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440101-2026-13252</w:t>
      </w:r>
    </w:p>
    <w:p>
      <w:pPr>
        <w:pStyle w:val="null3"/>
        <w:jc w:val="center"/>
        <w:outlineLvl w:val="3"/>
      </w:pPr>
      <w:r>
        <w:rPr>
          <w:sz w:val="24"/>
          <w:b/>
        </w:rPr>
        <w:t>采购项目编号：</w:t>
      </w:r>
      <w:r>
        <w:rPr>
          <w:sz w:val="24"/>
          <w:b/>
        </w:rPr>
        <w:t>CZ2026-1271</w:t>
      </w:r>
    </w:p>
    <w:p>
      <w:pPr>
        <w:pStyle w:val="null3"/>
        <w:jc w:val="center"/>
        <w:outlineLvl w:val="3"/>
      </w:pPr>
      <w:r>
        <w:rPr>
          <w:sz w:val="24"/>
          <w:b/>
        </w:rPr>
        <w:t>项目名称：</w:t>
      </w:r>
      <w:r>
        <w:rPr>
          <w:sz w:val="24"/>
          <w:b/>
        </w:rPr>
        <w:t>市教育局卫职院广园南、北校区智安校园系统购置项目</w:t>
      </w:r>
    </w:p>
    <w:p>
      <w:pPr>
        <w:pStyle w:val="null3"/>
        <w:jc w:val="center"/>
        <w:outlineLvl w:val="3"/>
      </w:pPr>
      <w:r>
        <w:rPr>
          <w:sz w:val="24"/>
          <w:b/>
        </w:rPr>
        <w:t>采购人：</w:t>
      </w:r>
      <w:r>
        <w:rPr>
          <w:sz w:val="24"/>
          <w:b/>
        </w:rPr>
        <w:t>广州卫生职业技术学院</w:t>
      </w:r>
    </w:p>
    <w:p>
      <w:pPr>
        <w:pStyle w:val="null3"/>
        <w:jc w:val="center"/>
        <w:outlineLvl w:val="3"/>
      </w:pPr>
      <w:r>
        <w:rPr>
          <w:sz w:val="24"/>
          <w:b/>
        </w:rPr>
        <w:t>采购代理机构：</w:t>
      </w:r>
      <w:r>
        <w:rPr>
          <w:sz w:val="24"/>
          <w:b/>
        </w:rPr>
        <w:t>广州市政府采购中心</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广州市政府采购中心</w:t>
      </w:r>
      <w:r>
        <w:rPr/>
        <w:t>受</w:t>
      </w:r>
      <w:r>
        <w:rPr/>
        <w:t>广州卫生职业技术学院</w:t>
      </w:r>
      <w:r>
        <w:rPr/>
        <w:t>的委托，采用</w:t>
      </w:r>
      <w:r>
        <w:rPr/>
        <w:t>公开招标</w:t>
      </w:r>
      <w:r>
        <w:rPr/>
        <w:t>方式组织采购</w:t>
      </w:r>
      <w:r>
        <w:rPr/>
        <w:t>市教育局卫职院广园南、北校区智安校园系统购置项目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市教育局卫职院广园南、北校区智安校园系统购置项目</w:t>
      </w:r>
    </w:p>
    <w:p>
      <w:pPr>
        <w:pStyle w:val="null3"/>
        <w:ind w:firstLine="480"/>
      </w:pPr>
      <w:r>
        <w:rPr/>
        <w:t>采购计划编号：</w:t>
      </w:r>
      <w:r>
        <w:rPr/>
        <w:t>440101-2026-13252</w:t>
      </w:r>
    </w:p>
    <w:p>
      <w:pPr>
        <w:pStyle w:val="null3"/>
        <w:ind w:firstLine="480"/>
      </w:pPr>
      <w:r>
        <w:rPr/>
        <w:t>采购项目编号：</w:t>
      </w:r>
      <w:r>
        <w:rPr/>
        <w:t>CZ2026-1271</w:t>
      </w:r>
    </w:p>
    <w:p>
      <w:pPr>
        <w:pStyle w:val="null3"/>
        <w:ind w:firstLine="480"/>
      </w:pPr>
      <w:r>
        <w:rPr/>
        <w:t>采购方式：</w:t>
      </w:r>
      <w:r>
        <w:rPr/>
        <w:t>公开招标</w:t>
      </w:r>
    </w:p>
    <w:p>
      <w:pPr>
        <w:pStyle w:val="null3"/>
        <w:ind w:firstLine="480"/>
      </w:pPr>
      <w:r>
        <w:rPr/>
        <w:t>预算金额：</w:t>
      </w:r>
      <w:r>
        <w:rPr/>
        <w:t>8,011,380.00</w:t>
      </w:r>
      <w:r>
        <w:rPr/>
        <w:t>元</w:t>
      </w:r>
    </w:p>
    <w:p>
      <w:pPr>
        <w:pStyle w:val="null3"/>
        <w:outlineLvl w:val="3"/>
      </w:pPr>
      <w:r>
        <w:rPr>
          <w:sz w:val="24"/>
          <w:b/>
        </w:rPr>
        <w:t>2.项目内容及需求情况（采购项目技术规格、参数及要求）</w:t>
      </w:r>
    </w:p>
    <w:p>
      <w:pPr>
        <w:pStyle w:val="null3"/>
      </w:pPr>
      <w:r>
        <w:rPr/>
        <w:t>采购包1(市教育局卫职院广园南、北校区智安校园系统购置项目):</w:t>
      </w:r>
    </w:p>
    <w:p>
      <w:pPr>
        <w:pStyle w:val="null3"/>
      </w:pPr>
      <w:r>
        <w:rPr/>
        <w:t>采购包预算金额：8,011,380.00元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视频监控设备</w:t>
            </w:r>
          </w:p>
        </w:tc>
        <w:tc>
          <w:tcPr>
            <w:tcW w:type="dxa" w:w="2052"/>
          </w:tcPr>
          <w:p>
            <w:pPr>
              <w:pStyle w:val="null3"/>
            </w:pPr>
            <w:r>
              <w:rPr/>
              <w:t>智能红外网络枪机含支架（室内）1、智能红外网络枪机含支架（室外）、智能AI旋镜摄像机等，详见《采购需求清单》</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8,011,380.00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视频监控设备</w:t>
            </w:r>
          </w:p>
        </w:tc>
        <w:tc>
          <w:tcPr>
            <w:tcW w:type="dxa" w:w="2076"/>
          </w:tcPr>
          <w:p>
            <w:pPr>
              <w:pStyle w:val="null3"/>
              <w:jc w:val="left"/>
            </w:pPr>
            <w:r>
              <w:rPr/>
              <w:t>智能红外网络枪机含支架（室内）1、智能红外网络枪机含支架（室外）、智能AI旋镜摄像机等，详见《采购需求清单》</w:t>
            </w:r>
          </w:p>
        </w:tc>
        <w:tc>
          <w:tcPr>
            <w:tcW w:type="dxa" w:w="2076"/>
          </w:tcPr>
          <w:p>
            <w:pPr>
              <w:pStyle w:val="null3"/>
              <w:jc w:val="left"/>
            </w:pPr>
            <w:r>
              <w:rPr/>
              <w:t>智能红外网络枪机含支架（室内）1、智能红外网络枪机含支架（室外）、智能AI旋镜摄像机等，详见《采购需求清单》</w:t>
            </w:r>
          </w:p>
        </w:tc>
      </w:tr>
    </w:tbl>
    <w:p>
      <w:pPr>
        <w:pStyle w:val="null3"/>
      </w:pPr>
      <w:r>
        <w:rPr/>
        <w:t>本采购包不接受联合体投标</w:t>
      </w:r>
    </w:p>
    <w:p>
      <w:pPr>
        <w:pStyle w:val="null3"/>
      </w:pPr>
      <w:r>
        <w:rPr/>
        <w:t>合同分包：允许合同分包</w:t>
      </w:r>
    </w:p>
    <w:p>
      <w:pPr>
        <w:pStyle w:val="null3"/>
      </w:pPr>
      <w:r>
        <w:rPr/>
        <w:t>合同履行期限：签订合同后 365 天（日历日）内。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采购包1（市教育局卫职院广园南、北校区智安校园系统购置项目）：</w:t>
      </w:r>
      <w:r>
        <w:rPr/>
        <w:t>要求合同分包给中小企业，且分包中中小企业达到40%。本项目预留部分采购项目预算专门面向中小企业采购。对于预留份额，提供的货物由符合政策要求的中小企业制造。预留份额通过以下措施进行,投标人（投标人的企业规模以投标人所投货物制造商的企业规模来核定）可选择以下其中一种方式参与： 1.投标人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2.投标人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3. 投标人属于小微企业的，是否采取分包不作强制要求。【依据全部货物的制造商的《中小企业声明函》或由省级以上监狱管理局、戒毒管理局(含新疆生产建设兵团)出具的制造商属于监狱企业的证明文件或制造商的《残疾人福利性单位声明函》】。如采取合同分包，则只能分包给小微企业。接受分包合同的中小企业与分包企业之间不得存在直接控股、管理关系。【依据分包意向协议书、分包意向协议书各方全部货物的制造商的《中小企业声明函》或由省级以上监狱管理局、戒毒管理局(含新疆生产建设兵团)出具的分包意向协议书各方的制造商属于监狱企业的证明文件或分包意向协议书各方的制造商的《残疾人福利性单位声明函》】。</w:t>
      </w:r>
    </w:p>
    <w:p>
      <w:pPr>
        <w:pStyle w:val="null3"/>
        <w:outlineLvl w:val="3"/>
      </w:pPr>
      <w:r>
        <w:rPr>
          <w:sz w:val="24"/>
          <w:b/>
        </w:rPr>
        <w:t>3.本项目特定的资格要求：</w:t>
      </w:r>
    </w:p>
    <w:p>
      <w:pPr>
        <w:pStyle w:val="null3"/>
      </w:pPr>
      <w:r>
        <w:rPr/>
        <w:t>采购包1（市教育局卫职院广园南、北校区智安校园系统购置项目）：</w:t>
      </w:r>
    </w:p>
    <w:p>
      <w:pPr>
        <w:pStyle w:val="null3"/>
      </w:pPr>
      <w:r>
        <w:rPr/>
        <w:t>1)1.本项目不接受联合体投标。 2.投标人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投标人须提供相关证明资料）。 3.投标人必须符合法律、行政法规规定的其他条件：依据《投标函》。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、广州交易集团有限公司（http://www.gzggzy.cn）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广州卫生职业技术学院</w:t>
      </w:r>
    </w:p>
    <w:p>
      <w:pPr>
        <w:pStyle w:val="null3"/>
        <w:ind w:firstLine="480"/>
      </w:pPr>
      <w:r>
        <w:rPr/>
        <w:t xml:space="preserve"> 地址：</w:t>
      </w:r>
      <w:r>
        <w:rPr/>
        <w:t>广州市白云区广园中路248号</w:t>
      </w:r>
    </w:p>
    <w:p>
      <w:pPr>
        <w:pStyle w:val="null3"/>
        <w:ind w:firstLine="480"/>
      </w:pPr>
      <w:r>
        <w:rPr/>
        <w:t xml:space="preserve"> 联系方式：</w:t>
      </w:r>
      <w:r>
        <w:rPr/>
        <w:t>020-36092755</w:t>
      </w:r>
    </w:p>
    <w:p>
      <w:pPr>
        <w:pStyle w:val="null3"/>
        <w:outlineLvl w:val="3"/>
      </w:pPr>
      <w:r>
        <w:rPr>
          <w:sz w:val="24"/>
          <w:b/>
        </w:rPr>
        <w:t xml:space="preserve"> 2.采购代理机构信息</w:t>
      </w:r>
    </w:p>
    <w:p>
      <w:pPr>
        <w:pStyle w:val="null3"/>
        <w:ind w:firstLine="480"/>
      </w:pPr>
      <w:r>
        <w:rPr/>
        <w:t xml:space="preserve"> 名称：</w:t>
      </w:r>
      <w:r>
        <w:rPr/>
        <w:t>广州市政府采购中心</w:t>
      </w:r>
    </w:p>
    <w:p>
      <w:pPr>
        <w:pStyle w:val="null3"/>
        <w:ind w:firstLine="480"/>
      </w:pPr>
      <w:r>
        <w:rPr/>
        <w:t xml:space="preserve"> 地址：</w:t>
      </w:r>
      <w:r>
        <w:rPr/>
        <w:t>广东省广州市天河区天润路447号</w:t>
      </w:r>
    </w:p>
    <w:p>
      <w:pPr>
        <w:pStyle w:val="null3"/>
        <w:ind w:firstLine="480"/>
      </w:pPr>
      <w:r>
        <w:rPr/>
        <w:t xml:space="preserve"> 联系方式：</w:t>
      </w:r>
      <w:r>
        <w:rPr/>
        <w:t>020-87150273、020-87150212</w:t>
      </w:r>
    </w:p>
    <w:p>
      <w:pPr>
        <w:pStyle w:val="null3"/>
        <w:outlineLvl w:val="3"/>
      </w:pPr>
      <w:r>
        <w:rPr>
          <w:sz w:val="24"/>
          <w:b/>
        </w:rPr>
        <w:t xml:space="preserve"> 3.项目联系方式</w:t>
      </w:r>
    </w:p>
    <w:p>
      <w:pPr>
        <w:pStyle w:val="null3"/>
        <w:ind w:firstLine="480"/>
      </w:pPr>
      <w:r>
        <w:rPr/>
        <w:t xml:space="preserve"> 项目联系人：</w:t>
      </w:r>
      <w:r>
        <w:rPr/>
        <w:t>梁浩华（采购文件咨询）、林欣（质疑受理）</w:t>
      </w:r>
    </w:p>
    <w:p>
      <w:pPr>
        <w:pStyle w:val="null3"/>
        <w:ind w:firstLine="480"/>
      </w:pPr>
      <w:r>
        <w:rPr/>
        <w:t xml:space="preserve"> 电话：</w:t>
      </w:r>
      <w:r>
        <w:rPr/>
        <w:t>020-87150273、020-87150212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广州市政府采购中心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详见附件</w:t>
      </w:r>
    </w:p>
    <w:p>
      <w:pPr>
        <w:pStyle w:val="null3"/>
      </w:pPr>
      <w:r>
        <w:rPr/>
        <w:t>采购包1（市教育局卫职院广园南、北校区智安校园系统购置项目）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 365 天（日历日）内。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1期：支付比例100%,详见第二章采购需求，如上下文表述不一致，按采购需求为准。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1期：详见第二章采购需求，如上下文表述不一致，按采购需求为准。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视频监控设备</w:t>
            </w:r>
          </w:p>
        </w:tc>
        <w:tc>
          <w:tcPr>
            <w:tcW w:type="dxa" w:w="831"/>
          </w:tcPr>
          <w:p>
            <w:pPr>
              <w:pStyle w:val="null3"/>
              <w:jc w:val="left"/>
            </w:pPr>
            <w:r>
              <w:rPr/>
              <w:t>智能红外网络枪机含支架（室内）1、智能红外网络枪机含支架（室外）、智能AI旋镜摄像机等，详见《采购需求清单》</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8,011,380.00</w:t>
            </w:r>
          </w:p>
        </w:tc>
        <w:tc>
          <w:tcPr>
            <w:tcW w:type="dxa" w:w="831"/>
          </w:tcPr>
          <w:p>
            <w:pPr>
              <w:pStyle w:val="null3"/>
              <w:jc w:val="right"/>
            </w:pPr>
            <w:r>
              <w:rPr/>
              <w:t>8,011,380.00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智能红外网络枪机含支架（室内）1、智能红外网络枪机含支架（室外）、智能AI旋镜摄像机等，详见《采购需求清单》</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1.采购代理机构：本项目是指广州市政府采购中心，负责整个采购活动的组织，依法负责编制和发布招标文件，对招标文件拥有最终的解释权，不以任何身份出任评标委员会成员。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广州卫生职业技术学院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收取。采购机构代理服务收费标准：本项目公共资源交易服务费收费标准：1.不论投标的结果如何，投标人应承担所有与编写和提交投标文件有关的费用。2.采购人委托中标人支付公共资源交易服务费，其报价中须包含公共资源交易服务费。由中标人支付公共资源交易服务费后，采购人、中标人方可下载打印电子《中标通知书》。3.中标人可选用以下两种方式支付公共资源交易服务费：（1）现场支付：中标人携现金前往天润路333号广州交易集团西侧建设银行天润路支行交款，交款后前往天润路333号广州交易集团一楼大厅44号财务专窗办理支付确认。（2）汇款支付：中标人将公共资源交易服务费转账（汇款）至公共资源交易服务费结算账户（如下所示）后，由财务专窗人员在第二个工作日进行核对并确认支付，或由中标人凭转账（汇款）凭证前往天润路333号广州交易集团一楼大厅44号财务专窗办理支付确认。公共资源交易服务费结算账户信息：收款单位：广州市政府采购中心，开户银行：中国建设银行广州天润路支行，账号：44050158340409202288（注：使用汇款支付过程中，请在摘要或用途中注明项目编号交易服务费，例如：CZ2025-0001交易服务费。）4.公共资源交易服务费以采购额按差额定率累进法计算。详见广州市政府采购中心关于代理采购类项目公共资源交易服务费收费标准的通知（2026年5月修订版）（https://ywtb.gzggzy.cn/tzgg/007001/007001002/20260509/0070010021066289.html）（注：本项目为纳入集中采购目录的项目，采购额为中标金额。）</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其他信息，一、综合信用得分。 （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二、履约评价。 由采购人负责对中标人的履约行为进行评价，采购人在合同备案后可通过广东政府采购智慧云平台-诚信管理-评价管理进行评价。评价结果会影响供应商的综合信用得分。 三、关于提供前期服务的供应商。 为采购项目提供整体设计、规范编制或者项目管理、监理、检测等服务的供应商，不得再参加该采购项目的其他采购活动。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1小时</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采购包1：面向中小企业，以合同分包形式预留，预留比例：40%。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、广州交易集团有限公司（http://www.gzggzy.cn）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、广州交易集团有限公司（http://www.gzggzy.cn）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林欣</w:t>
      </w:r>
    </w:p>
    <w:p>
      <w:pPr>
        <w:pStyle w:val="null3"/>
        <w:ind w:firstLine="480"/>
      </w:pPr>
      <w:r>
        <w:rPr/>
        <w:t>电话：</w:t>
      </w:r>
      <w:r>
        <w:rPr/>
        <w:t>020-87150212</w:t>
      </w:r>
    </w:p>
    <w:p>
      <w:pPr>
        <w:pStyle w:val="null3"/>
        <w:ind w:firstLine="480"/>
      </w:pPr>
      <w:r>
        <w:rPr/>
        <w:t>传真：</w:t>
      </w:r>
      <w:r>
        <w:rPr/>
        <w:t>无</w:t>
      </w:r>
    </w:p>
    <w:p>
      <w:pPr>
        <w:pStyle w:val="null3"/>
        <w:ind w:firstLine="480"/>
      </w:pPr>
      <w:r>
        <w:rPr/>
        <w:t>邮箱：</w:t>
      </w:r>
      <w:r>
        <w:rPr/>
        <w:t>无</w:t>
      </w:r>
    </w:p>
    <w:p>
      <w:pPr>
        <w:pStyle w:val="null3"/>
        <w:ind w:firstLine="480"/>
      </w:pPr>
      <w:r>
        <w:rPr/>
        <w:t>地址：</w:t>
      </w:r>
      <w:r>
        <w:rPr/>
        <w:t>广州市天河区天润路447号4楼广州市政府采购中心质量监督部</w:t>
      </w:r>
    </w:p>
    <w:p>
      <w:pPr>
        <w:pStyle w:val="null3"/>
        <w:ind w:firstLine="480"/>
      </w:pPr>
      <w:r>
        <w:rPr/>
        <w:t>邮编：</w:t>
      </w:r>
      <w:r>
        <w:rPr/>
        <w:t>510630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市教育局卫职院广园南、北校区智安校园系统购置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广州市政府采购中心</w:t>
      </w:r>
      <w:r>
        <w:rPr/>
        <w:t>统一对外发布。</w:t>
      </w:r>
    </w:p>
    <w:p>
      <w:pPr>
        <w:pStyle w:val="null3"/>
        <w:ind w:firstLine="480"/>
      </w:pPr>
      <w:r>
        <w:rPr/>
        <w:t>（2）对</w:t>
      </w:r>
      <w:r>
        <w:rPr/>
        <w:t>广州市政府采购中心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采购包1（市教育局卫职院广园南、北校区智安校园系统购置项目）：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采购包1（市教育局卫职院广园南、北校区智安校园系统购置项目）：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1.本项目不接受联合体投标。 2.投标人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投标人须提供相关证明资料）。 3.投标人必须符合法律、行政法规规定的其他条件：依据《投标函》。</w:t>
            </w:r>
          </w:p>
        </w:tc>
      </w:tr>
      <w:tr>
        <w:tc>
          <w:tcPr>
            <w:tcW w:type="dxa" w:w="890"/>
          </w:tcPr>
          <w:p>
            <w:pPr>
              <w:pStyle w:val="null3"/>
            </w:pPr>
            <w:r>
              <w:rPr/>
              <w:t>7</w:t>
            </w:r>
          </w:p>
        </w:tc>
        <w:tc>
          <w:tcPr>
            <w:tcW w:type="dxa" w:w="3178"/>
          </w:tcPr>
          <w:p>
            <w:pPr>
              <w:pStyle w:val="null3"/>
            </w:pPr>
            <w:r>
              <w:rPr/>
              <w:t>本采购包专门面向中小企业采购</w:t>
            </w:r>
          </w:p>
        </w:tc>
        <w:tc>
          <w:tcPr>
            <w:tcW w:type="dxa" w:w="4238"/>
          </w:tcPr>
          <w:p>
            <w:pPr>
              <w:pStyle w:val="null3"/>
            </w:pPr>
            <w:r>
              <w:rPr/>
              <w:t>要求合同分包给中小企业，且分包中中小企业达到40%。本项目预留部分采购项目预算专门面向中小企业采购。对于预留份额，提供的货物由符合政策要求的中小企业制造。预留份额通过以下措施进行,投标人（投标人的企业规模以投标人所投货物制造商的企业规模来核定）可选择以下其中一种方式参与： 1.投标人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2.投标人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3. 投标人属于小微企业的，是否采取分包不作强制要求。【依据全部货物的制造商的《中小企业声明函》或由省级以上监狱管理局、戒毒管理局(含新疆生产建设兵团)出具的制造商属于监狱企业的证明文件或制造商的《残疾人福利性单位声明函》】。如采取合同分包，则只能分包给小微企业。接受分包合同的中小企业与分包企业之间不得存在直接控股、管理关系。【依据分包意向协议书、分包意向协议书各方全部货物的制造商的《中小企业声明函》或由省级以上监狱管理局、戒毒管理局(含新疆生产建设兵团)出具的分包意向协议书各方的制造商属于监狱企业的证明文件或分包意向协议书各方的制造商的《残疾人福利性单位声明函》】。</w:t>
            </w:r>
          </w:p>
        </w:tc>
      </w:tr>
    </w:tbl>
    <w:p>
      <w:pPr>
        <w:pStyle w:val="null3"/>
        <w:ind w:firstLine="480"/>
      </w:pPr>
      <w:r>
        <w:rPr/>
        <w:t>表二符合性审查表：</w:t>
      </w:r>
    </w:p>
    <w:p>
      <w:pPr>
        <w:pStyle w:val="null3"/>
      </w:pPr>
      <w:r>
        <w:rPr/>
        <w:t>采购包1（市教育局卫职院广园南、北校区智安校园系统购置项目）：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1.报价确定且不高于预算金额。 2.有盖章、签署要求的格式文件已按要求盖章、签署。 3.投标文件完全满足招标文件中带★号的条款和指标(审查《实质性响应一览表》)。 4.未发现属无效投标的其他情形。以下为属无效投标的其他情形：（1）法定代表人或单位负责人为同一个人或者存在直接控股、管理关系的不同供应商，同时参加本项目或同一采购包投标的。 （2）投标人为本项目提供整体设计、规范编制或者项目管理、监理、检测等服务的。（3）评标期间，投标人没有按要求提交澄清、说明、补正或改变了投标文件的实质性内容的（招标文件第四章“三、评审程序”中“6.其他无效投标的情形”第（1）点的规定与此处规定不一致，以此处规定为准）。 （4）投标文件提供虚假材料的。 （5）投标人以他人的名义投标、串通投标、以行贿手段谋取中标或者以其他弄虚作假方式投标的。 （6）投标人对采购人、采购代理机构、评标委员会及其工作人员施加影响，有碍招标公平、公正的。 （7）投标文件含有采购人不能接受的附加条件的。 （8）法律、法规和招标文件规定的其他无效情形。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采购包1(市教育局卫职院广园南、北校区智安校园系统购置项目):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重要技术指标响应情况 (36.0分)</w:t>
            </w:r>
          </w:p>
        </w:tc>
        <w:tc>
          <w:tcPr>
            <w:tcW w:type="dxa" w:w="5076"/>
          </w:tcPr>
          <w:p>
            <w:pPr>
              <w:pStyle w:val="null3"/>
              <w:jc w:val="left"/>
            </w:pPr>
            <w:r>
              <w:rPr/>
              <w:t>本项目带“▲”号参数共90项，完全满足得36分，每有一项带“▲”号参数不满足扣0.4分，扣完为止。 注凡是标有序号的重要条款均以一项单独的条款计算，无论是否隶属于上一级编号。（1）如采购需求中有明确提供的证明资料，则以采购需求要求为准，无或未按要求提供证明材料的不得分；（2）如采购需求中无明确证明材料的，以投标人的投标文件《技术和服务要求响应表》中的响应情况填写内容为准，未填写或不满足的视为不满足。</w:t>
            </w:r>
          </w:p>
        </w:tc>
      </w:tr>
      <w:tr>
        <w:tc>
          <w:tcPr>
            <w:tcW w:type="dxa" w:w="922"/>
            <w:gridSpan w:val="2"/>
            <w:vMerge/>
          </w:tcPr>
          <w:p/>
        </w:tc>
        <w:tc>
          <w:tcPr>
            <w:tcW w:type="dxa" w:w="2307"/>
          </w:tcPr>
          <w:p>
            <w:pPr>
              <w:pStyle w:val="null3"/>
              <w:jc w:val="left"/>
            </w:pPr>
            <w:r>
              <w:rPr/>
              <w:t>售后服务方案1 (1.0分)</w:t>
            </w:r>
          </w:p>
        </w:tc>
        <w:tc>
          <w:tcPr>
            <w:tcW w:type="dxa" w:w="5076"/>
          </w:tcPr>
          <w:p>
            <w:pPr>
              <w:pStyle w:val="null3"/>
              <w:jc w:val="left"/>
            </w:pPr>
            <w:r>
              <w:rPr/>
              <w:t>投标人能提供根据本项目采购需求中“商务要求”相关内容编制售后服务方案，且方案包括：响应时间，得1分；未能提供售后服务方案或缺少内容的，本项及以下评分项“售后服务方案2”均不得分。</w:t>
            </w:r>
          </w:p>
        </w:tc>
      </w:tr>
      <w:tr>
        <w:tc>
          <w:tcPr>
            <w:tcW w:type="dxa" w:w="922"/>
            <w:gridSpan w:val="2"/>
            <w:vMerge/>
          </w:tcPr>
          <w:p/>
        </w:tc>
        <w:tc>
          <w:tcPr>
            <w:tcW w:type="dxa" w:w="2307"/>
          </w:tcPr>
          <w:p>
            <w:pPr>
              <w:pStyle w:val="null3"/>
              <w:jc w:val="left"/>
            </w:pPr>
            <w:r>
              <w:rPr/>
              <w:t>售后服务方案2 (3.0分)</w:t>
            </w:r>
          </w:p>
        </w:tc>
        <w:tc>
          <w:tcPr>
            <w:tcW w:type="dxa" w:w="5076"/>
          </w:tcPr>
          <w:p>
            <w:pPr>
              <w:pStyle w:val="null3"/>
              <w:jc w:val="left"/>
            </w:pPr>
            <w:r>
              <w:rPr/>
              <w:t>根据售后服务方案的描述进行评审：优于采购需求的，得3分，完全满足采购需求的，得2分，部分满足采购需求的，得1分，不满足采购需求的或其他的，得0分。</w:t>
            </w:r>
          </w:p>
        </w:tc>
      </w:tr>
      <w:tr>
        <w:tc>
          <w:tcPr>
            <w:tcW w:type="dxa" w:w="922"/>
            <w:gridSpan w:val="2"/>
            <w:vMerge/>
          </w:tcPr>
          <w:p/>
        </w:tc>
        <w:tc>
          <w:tcPr>
            <w:tcW w:type="dxa" w:w="2307"/>
          </w:tcPr>
          <w:p>
            <w:pPr>
              <w:pStyle w:val="null3"/>
              <w:jc w:val="left"/>
            </w:pPr>
            <w:r>
              <w:rPr/>
              <w:t>产品功能演示 (15.0分)</w:t>
            </w:r>
          </w:p>
        </w:tc>
        <w:tc>
          <w:tcPr>
            <w:tcW w:type="dxa" w:w="5076"/>
          </w:tcPr>
          <w:p>
            <w:pPr>
              <w:pStyle w:val="null3"/>
              <w:jc w:val="left"/>
            </w:pPr>
            <w:r>
              <w:rPr/>
              <w:t>为满足项目需求，智能AI旋镜摄像机和全景鹰眼摄像机需具备以下功能演示： 一、智能AI旋镜摄像机： 1.设备4个通道支持水平0°~180°旋转，垂直旋转可调节； 2.设备自带双雨刷，可电动开启，用于视窗玻璃清洁； 二、全景鹰眼摄像机： 1.设备内置2个雨刷器，雨刷器1可清洁全景通道镜头表面玻璃，雨刷器2可清洁细节通道镜头表面玻璃； 2.设备具备双安装接口，一个为快速旋转安装接口，一个为多孔稳定安装接口； 3.设备全景通道具有默认拼接、手动拼接、自动拼接3种拼接模式；，自动拼接或手动拼接可导入参数，并可对拼接参数进行微调 注：根据智能AI旋镜摄像机和全景鹰眼摄像机的核心功能演示情况进行评分，每完整的实现上述功能一项得3分，仅PPT、图片、文档等非真实演示、未演示不得分，上述合计最高得15分。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同类项目业绩经验 (2.0分)</w:t>
            </w:r>
          </w:p>
        </w:tc>
        <w:tc>
          <w:tcPr>
            <w:tcW w:type="dxa" w:w="5076"/>
          </w:tcPr>
          <w:p>
            <w:pPr>
              <w:pStyle w:val="null3"/>
              <w:jc w:val="left"/>
            </w:pPr>
            <w:r>
              <w:rPr/>
              <w:t>投标人2022年1月1日至今（以合同签订日期为准），承接过同类项目（同类项目是指：实训室建设类或实训室供货类）业绩经验的，每提供一项得1分，最高得2分。（分支机构投标的，总公司业绩纳入评审） 注1：提供能体现上述服务内容的合同须同时附上合同关键页（含签订合同双方的单位名称、合同项目名称、合同清单/合同概况、与含签订合同双方的落款盖章、签订日期页），如合同无法体现上述服务内容的，则提供加盖业绩合同对应的甲方公章（包括合同甲方或甲方项目主（分）管部门盖章或合同专用章）的证明材料扫描件，作为评审依据，无提供或提供不全或提供的证明材料不清晰明确，评委无法辨认的，则不得分。</w:t>
            </w:r>
          </w:p>
        </w:tc>
      </w:tr>
      <w:tr>
        <w:tc>
          <w:tcPr>
            <w:tcW w:type="dxa" w:w="922"/>
            <w:gridSpan w:val="2"/>
            <w:vMerge/>
          </w:tcPr>
          <w:p/>
        </w:tc>
        <w:tc>
          <w:tcPr>
            <w:tcW w:type="dxa" w:w="2307"/>
          </w:tcPr>
          <w:p>
            <w:pPr>
              <w:pStyle w:val="null3"/>
              <w:jc w:val="left"/>
            </w:pPr>
            <w:r>
              <w:rPr/>
              <w:t>供应商资质 (3.0分)</w:t>
            </w:r>
          </w:p>
        </w:tc>
        <w:tc>
          <w:tcPr>
            <w:tcW w:type="dxa" w:w="5076"/>
          </w:tcPr>
          <w:p>
            <w:pPr>
              <w:pStyle w:val="null3"/>
              <w:jc w:val="left"/>
            </w:pPr>
            <w:r>
              <w:rPr/>
              <w:t>响应单位具有相应服务能力并提供证明材料（如下所列），每提供1个证明材料，得1分；累计不超过3分；不具备的不得分： 1.质量管理体系认证； 2.环境管理体系； 3.职业健康安全管理体系； 注：1、提供证书扫描件证书上的名称必须与投标单位名称一致。2、提供国家认证认可监督管理委员会信息中心认证认可业务信息统一查询平台http://cx.cnca.cn/的查询截图为证明材料（截图需清晰并体现证书有效性为“有效”）；3、如因投标人（供应商）成立时间不足三个月，导致未能取得相关认证且提供书面说明的，对应证书可得分。不提供不得分。</w:t>
            </w:r>
          </w:p>
        </w:tc>
      </w:tr>
      <w:tr>
        <w:tc>
          <w:tcPr>
            <w:tcW w:type="dxa" w:w="922"/>
            <w:gridSpan w:val="2"/>
            <w:vMerge/>
          </w:tcPr>
          <w:p/>
        </w:tc>
        <w:tc>
          <w:tcPr>
            <w:tcW w:type="dxa" w:w="2307"/>
          </w:tcPr>
          <w:p>
            <w:pPr>
              <w:pStyle w:val="null3"/>
              <w:jc w:val="left"/>
            </w:pPr>
            <w:r>
              <w:rPr/>
              <w:t>团队成员 (4.0分)</w:t>
            </w:r>
          </w:p>
        </w:tc>
        <w:tc>
          <w:tcPr>
            <w:tcW w:type="dxa" w:w="5076"/>
          </w:tcPr>
          <w:p>
            <w:pPr>
              <w:pStyle w:val="null3"/>
              <w:jc w:val="left"/>
            </w:pPr>
            <w:r>
              <w:rPr/>
              <w:t>项目经理：本科或以上学历且同时具有5年或以上的同类项目管理经验，且具有系统集成项目管理工程师(中级)证书，得2分；其他成员：具有2年或以上的同类项目服务经验，提供一位得1分，最高得2分。 注1：工作经验须提供:①项目工作履历表（格式自拟）和②与工作经验时间匹配的社保证明材料(社保缴纳单位及缴纳年限须与工作履历表中工作单位、工作时间对应一致，不同单位的项目工作经验可累计,未提供或上述提供资料不齐全不得分）。 注2:学历提供毕业证扫描件。 注3：除上述要求提供的证书扫描件和证明材料外，还需提供上述人员在投标人任职的外部证明材料（如提供加盖政府有关部门印章的在本项目投标截止日之前六个月内任意一个月的： 《投保单》或《社会保险参保人员证明》扫描件等），未提供证明材料或未按要求提供的不得分。</w:t>
            </w:r>
          </w:p>
        </w:tc>
      </w:tr>
      <w:tr>
        <w:tc>
          <w:tcPr>
            <w:tcW w:type="dxa" w:w="922"/>
            <w:gridSpan w:val="2"/>
            <w:vMerge/>
          </w:tcPr>
          <w:p/>
        </w:tc>
        <w:tc>
          <w:tcPr>
            <w:tcW w:type="dxa" w:w="2307"/>
          </w:tcPr>
          <w:p>
            <w:pPr>
              <w:pStyle w:val="null3"/>
              <w:jc w:val="left"/>
            </w:pPr>
            <w:r>
              <w:rPr/>
              <w:t>对非重大违法违规记录的扣分 (1.0分)</w:t>
            </w:r>
          </w:p>
        </w:tc>
        <w:tc>
          <w:tcPr>
            <w:tcW w:type="dxa" w:w="5076"/>
          </w:tcPr>
          <w:p>
            <w:pPr>
              <w:pStyle w:val="null3"/>
              <w:jc w:val="left"/>
            </w:pPr>
            <w:r>
              <w:rPr/>
              <w:t>以“信用中国”（www.creditchina.gov.cn）网站为查询渠道：对列入行 政处罚或经营异常的投标人每一条记录扣0.1分，最高扣1分。如查询结果显示没有相关记录，视为没有上述非重大违法违规记录，则不扣分。以评标委员会于评审时在上述网站查询结果为准，评标委员会应将上述记录查询情况截图存档。注：总公司（总所）投标的，只查询总公司（总所）； 分支机构（分所）投标的，只查询该分支机构。</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详见附件</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440101-2026-13252</w:t>
      </w:r>
    </w:p>
    <w:p>
      <w:pPr>
        <w:pStyle w:val="null3"/>
        <w:jc w:val="center"/>
        <w:outlineLvl w:val="3"/>
      </w:pPr>
      <w:r>
        <w:rPr>
          <w:sz w:val="24"/>
          <w:b/>
        </w:rPr>
        <w:t>采购项目编号：</w:t>
      </w:r>
      <w:r>
        <w:rPr>
          <w:sz w:val="24"/>
          <w:b/>
        </w:rPr>
        <w:t>CZ2026-1271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广州市政府采购中心</w:t>
      </w:r>
    </w:p>
    <w:p>
      <w:pPr>
        <w:pStyle w:val="null3"/>
        <w:ind w:firstLine="480"/>
      </w:pPr>
      <w:r>
        <w:rPr/>
        <w:t xml:space="preserve"> 你方组织的</w:t>
      </w:r>
      <w:r>
        <w:rPr>
          <w:u w:val="single"/>
        </w:rPr>
        <w:t>“</w:t>
      </w:r>
      <w:r>
        <w:rPr>
          <w:u w:val="single"/>
        </w:rPr>
        <w:t>市教育局卫职院广园南、北校区智安校园系统购置项目</w:t>
      </w:r>
      <w:r>
        <w:rPr>
          <w:u w:val="single"/>
        </w:rPr>
        <w:t>”</w:t>
      </w:r>
      <w:r>
        <w:rPr/>
        <w:t>项目的招标[采购项目编号为：</w:t>
      </w:r>
      <w:r>
        <w:rPr>
          <w:u w:val="single"/>
        </w:rPr>
        <w:t>CZ2026-1271</w:t>
      </w:r>
      <w:r>
        <w:rPr/>
        <w:t>]，我方愿参与投标。</w:t>
      </w:r>
    </w:p>
    <w:p>
      <w:pPr>
        <w:pStyle w:val="null3"/>
        <w:ind w:firstLine="480"/>
      </w:pPr>
      <w:r>
        <w:rPr/>
        <w:t>我方确认收到贵方提供的</w:t>
      </w:r>
      <w:r>
        <w:rPr>
          <w:u w:val="single"/>
        </w:rPr>
        <w:t>“</w:t>
      </w:r>
      <w:r>
        <w:rPr>
          <w:u w:val="single"/>
        </w:rPr>
        <w:t>市教育局卫职院广园南、北校区智安校园系统购置项目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广州市政府采购中心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市教育局卫职院广园南、北校区智安校园系统购置项目</w:t>
      </w:r>
      <w:r>
        <w:rPr/>
        <w:t>”项目采购[采购项目编号为</w:t>
      </w:r>
      <w:r>
        <w:rPr/>
        <w:t>CZ2026-1271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广州卫生职业技术学院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广州市政府采购中心</w:t>
      </w:r>
    </w:p>
    <w:p>
      <w:pPr>
        <w:pStyle w:val="null3"/>
        <w:ind w:firstLine="480"/>
      </w:pPr>
      <w:r>
        <w:rPr/>
        <w:t xml:space="preserve"> 如果我方在贵采购代理机构组织的</w:t>
      </w:r>
      <w:r>
        <w:rPr/>
        <w:t>市教育局卫职院广园南、北校区智安校园系统购置项目</w:t>
      </w:r>
      <w:r>
        <w:rPr/>
        <w:t>招标中获中标（采购项目编号：</w:t>
      </w:r>
      <w:r>
        <w:rPr/>
        <w:t>CZ2026-1271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