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jc w:val="center"/>
      </w:pPr>
      <w:r>
        <w:rPr>
          <w:rFonts w:hint="eastAsia"/>
          <w:b/>
          <w:spacing w:val="-6"/>
          <w:sz w:val="52"/>
          <w:szCs w:val="52"/>
        </w:rPr>
        <w:t>四管制螺杆机风冷热泵机组（更新改造）采购项目</w:t>
      </w:r>
    </w:p>
    <w:p>
      <w:pPr>
        <w:spacing w:before="120"/>
        <w:jc w:val="center"/>
        <w:rPr>
          <w:b/>
          <w:spacing w:val="-6"/>
          <w:sz w:val="28"/>
          <w:szCs w:val="28"/>
        </w:rPr>
      </w:pPr>
      <w:r>
        <w:rPr>
          <w:rFonts w:hint="eastAsia"/>
          <w:sz w:val="28"/>
          <w:szCs w:val="28"/>
        </w:rPr>
        <w:t>项目编号：HCCGFY2024-019</w:t>
      </w:r>
    </w:p>
    <w:p>
      <w:pPr>
        <w:pStyle w:val="88"/>
        <w:ind w:left="0" w:leftChars="0" w:firstLine="0" w:firstLineChars="0"/>
        <w:jc w:val="center"/>
        <w:rPr>
          <w:rFonts w:hAnsi="宋体"/>
          <w:sz w:val="36"/>
          <w:szCs w:val="36"/>
        </w:rPr>
      </w:pPr>
      <w:r>
        <w:rPr>
          <w:rFonts w:hint="eastAsia" w:hAnsi="宋体"/>
          <w:sz w:val="36"/>
          <w:szCs w:val="36"/>
        </w:rPr>
        <w:t>（电子招投标）</w:t>
      </w:r>
    </w:p>
    <w:p>
      <w:pPr>
        <w:pStyle w:val="3"/>
        <w:spacing w:before="124" w:after="124"/>
        <w:rPr>
          <w:rFonts w:ascii="宋体" w:hAnsi="宋体"/>
          <w:b/>
          <w:spacing w:val="40"/>
          <w:szCs w:val="21"/>
        </w:rPr>
      </w:pPr>
    </w:p>
    <w:p>
      <w:pPr>
        <w:spacing w:before="120" w:after="100" w:afterAutospacing="1" w:line="800" w:lineRule="exact"/>
        <w:ind w:right="-108"/>
        <w:jc w:val="center"/>
        <w:rPr>
          <w:rFonts w:ascii="宋体" w:hAnsi="宋体"/>
          <w:b/>
          <w:spacing w:val="40"/>
          <w:sz w:val="84"/>
          <w:szCs w:val="84"/>
        </w:rPr>
      </w:pPr>
      <w:r>
        <w:rPr>
          <w:rFonts w:hint="eastAsia" w:ascii="宋体" w:hAnsi="宋体"/>
          <w:b/>
          <w:spacing w:val="40"/>
          <w:sz w:val="84"/>
          <w:szCs w:val="84"/>
        </w:rPr>
        <w:t>公</w:t>
      </w:r>
    </w:p>
    <w:p>
      <w:pPr>
        <w:spacing w:before="120" w:after="100" w:afterAutospacing="1" w:line="800" w:lineRule="exact"/>
        <w:ind w:right="-108"/>
        <w:jc w:val="center"/>
        <w:rPr>
          <w:rFonts w:ascii="宋体" w:hAnsi="宋体"/>
          <w:b/>
          <w:spacing w:val="40"/>
          <w:sz w:val="84"/>
          <w:szCs w:val="84"/>
        </w:rPr>
      </w:pPr>
      <w:r>
        <w:rPr>
          <w:rFonts w:hint="eastAsia" w:ascii="宋体" w:hAnsi="宋体"/>
          <w:b/>
          <w:spacing w:val="40"/>
          <w:sz w:val="84"/>
          <w:szCs w:val="84"/>
        </w:rPr>
        <w:t>开</w:t>
      </w:r>
    </w:p>
    <w:p>
      <w:pPr>
        <w:spacing w:before="120" w:after="100" w:afterAutospacing="1" w:line="800" w:lineRule="exact"/>
        <w:ind w:right="-108"/>
        <w:jc w:val="center"/>
        <w:rPr>
          <w:rFonts w:ascii="宋体" w:hAnsi="宋体"/>
          <w:b/>
          <w:spacing w:val="40"/>
          <w:sz w:val="84"/>
          <w:szCs w:val="84"/>
        </w:rPr>
      </w:pPr>
      <w:r>
        <w:rPr>
          <w:rFonts w:hint="eastAsia" w:ascii="宋体" w:hAnsi="宋体"/>
          <w:b/>
          <w:spacing w:val="40"/>
          <w:sz w:val="84"/>
          <w:szCs w:val="84"/>
        </w:rPr>
        <w:t>招</w:t>
      </w:r>
    </w:p>
    <w:p>
      <w:pPr>
        <w:spacing w:before="120" w:after="100" w:afterAutospacing="1" w:line="800" w:lineRule="exact"/>
        <w:ind w:right="-108"/>
        <w:jc w:val="center"/>
        <w:rPr>
          <w:rFonts w:ascii="宋体" w:hAnsi="宋体"/>
          <w:b/>
          <w:spacing w:val="40"/>
          <w:sz w:val="84"/>
          <w:szCs w:val="84"/>
        </w:rPr>
      </w:pPr>
      <w:r>
        <w:rPr>
          <w:rFonts w:hint="eastAsia" w:ascii="宋体" w:hAnsi="宋体"/>
          <w:b/>
          <w:spacing w:val="40"/>
          <w:sz w:val="84"/>
          <w:szCs w:val="84"/>
        </w:rPr>
        <w:t>标</w:t>
      </w:r>
    </w:p>
    <w:p>
      <w:pPr>
        <w:spacing w:before="120" w:after="100" w:afterAutospacing="1" w:line="800" w:lineRule="exact"/>
        <w:ind w:right="-108"/>
        <w:jc w:val="center"/>
        <w:rPr>
          <w:rFonts w:ascii="宋体" w:hAnsi="宋体"/>
          <w:b/>
          <w:spacing w:val="40"/>
          <w:sz w:val="84"/>
          <w:szCs w:val="84"/>
        </w:rPr>
      </w:pPr>
      <w:r>
        <w:rPr>
          <w:rFonts w:hint="eastAsia" w:ascii="宋体" w:hAnsi="宋体"/>
          <w:b/>
          <w:spacing w:val="40"/>
          <w:sz w:val="84"/>
          <w:szCs w:val="84"/>
        </w:rPr>
        <w:t>文</w:t>
      </w:r>
    </w:p>
    <w:p>
      <w:pPr>
        <w:spacing w:before="120" w:after="100" w:afterAutospacing="1" w:line="800" w:lineRule="exact"/>
        <w:ind w:right="-108"/>
        <w:jc w:val="center"/>
        <w:rPr>
          <w:rFonts w:ascii="宋体" w:hAnsi="宋体"/>
          <w:b/>
          <w:spacing w:val="40"/>
          <w:sz w:val="84"/>
          <w:szCs w:val="84"/>
        </w:rPr>
      </w:pPr>
      <w:r>
        <w:rPr>
          <w:rFonts w:hint="eastAsia" w:ascii="宋体" w:hAnsi="宋体"/>
          <w:b/>
          <w:spacing w:val="40"/>
          <w:sz w:val="84"/>
          <w:szCs w:val="84"/>
        </w:rPr>
        <w:t>件</w:t>
      </w:r>
    </w:p>
    <w:p>
      <w:pPr>
        <w:pStyle w:val="49"/>
        <w:spacing w:before="156" w:after="156" w:line="360" w:lineRule="auto"/>
        <w:jc w:val="center"/>
        <w:rPr>
          <w:rFonts w:ascii="仿宋" w:hAnsi="仿宋"/>
          <w:sz w:val="32"/>
          <w:szCs w:val="32"/>
        </w:rPr>
      </w:pPr>
      <w:r>
        <w:rPr>
          <w:rFonts w:hint="eastAsia" w:ascii="仿宋" w:hAnsi="仿宋"/>
          <w:sz w:val="32"/>
          <w:szCs w:val="32"/>
        </w:rPr>
        <w:t>采购人：杭州市富阳区第一人民医院(盖章)</w:t>
      </w:r>
    </w:p>
    <w:p>
      <w:pPr>
        <w:spacing w:line="500" w:lineRule="exact"/>
        <w:ind w:right="105"/>
        <w:jc w:val="center"/>
        <w:rPr>
          <w:color w:val="000000"/>
        </w:rPr>
      </w:pPr>
      <w:r>
        <w:rPr>
          <w:rFonts w:hint="eastAsia"/>
          <w:sz w:val="32"/>
          <w:szCs w:val="32"/>
        </w:rPr>
        <w:t>采购代理机构：华诚工程咨询集团有限公司(盖章)</w:t>
      </w:r>
    </w:p>
    <w:p>
      <w:pPr>
        <w:spacing w:before="120"/>
        <w:rPr>
          <w:color w:val="FF0000"/>
          <w:sz w:val="30"/>
          <w:szCs w:val="30"/>
        </w:rPr>
      </w:pPr>
    </w:p>
    <w:p>
      <w:pPr>
        <w:pStyle w:val="49"/>
        <w:spacing w:before="156" w:after="156" w:line="360" w:lineRule="auto"/>
        <w:ind w:left="1900" w:hanging="640"/>
        <w:rPr>
          <w:rFonts w:ascii="仿宋" w:hAnsi="仿宋"/>
          <w:sz w:val="32"/>
          <w:szCs w:val="32"/>
        </w:rPr>
      </w:pPr>
    </w:p>
    <w:p>
      <w:pPr>
        <w:pStyle w:val="49"/>
        <w:spacing w:before="156" w:after="156" w:line="360" w:lineRule="auto"/>
        <w:ind w:left="1900" w:hanging="640"/>
        <w:rPr>
          <w:rFonts w:ascii="仿宋" w:hAnsi="仿宋"/>
          <w:sz w:val="32"/>
          <w:szCs w:val="32"/>
        </w:rPr>
      </w:pPr>
    </w:p>
    <w:p>
      <w:pPr>
        <w:pStyle w:val="49"/>
        <w:spacing w:before="156" w:after="156" w:line="360" w:lineRule="auto"/>
        <w:ind w:left="2143" w:hanging="883"/>
        <w:jc w:val="center"/>
        <w:rPr>
          <w:rFonts w:ascii="仿宋" w:hAnsi="仿宋"/>
          <w:b/>
          <w:sz w:val="44"/>
          <w:szCs w:val="44"/>
        </w:rPr>
      </w:pPr>
    </w:p>
    <w:p>
      <w:pPr>
        <w:pStyle w:val="49"/>
        <w:spacing w:before="156" w:after="156" w:line="360" w:lineRule="auto"/>
        <w:ind w:left="885" w:hanging="885"/>
        <w:jc w:val="center"/>
        <w:rPr>
          <w:rFonts w:ascii="仿宋" w:hAnsi="仿宋"/>
          <w:b/>
          <w:sz w:val="44"/>
          <w:szCs w:val="44"/>
        </w:rPr>
      </w:pPr>
      <w:r>
        <w:rPr>
          <w:rFonts w:hint="eastAsia" w:ascii="仿宋" w:hAnsi="仿宋"/>
          <w:b/>
          <w:sz w:val="44"/>
          <w:szCs w:val="44"/>
        </w:rPr>
        <w:t>目    录</w:t>
      </w:r>
    </w:p>
    <w:p>
      <w:pPr>
        <w:pStyle w:val="49"/>
        <w:spacing w:before="156" w:after="156" w:line="360" w:lineRule="auto"/>
        <w:ind w:left="1900" w:hanging="640"/>
        <w:jc w:val="center"/>
        <w:rPr>
          <w:rFonts w:ascii="仿宋" w:hAnsi="仿宋"/>
          <w:sz w:val="32"/>
          <w:szCs w:val="32"/>
        </w:rPr>
      </w:pPr>
    </w:p>
    <w:p>
      <w:pPr>
        <w:spacing w:before="120" w:line="480" w:lineRule="exact"/>
        <w:ind w:firstLine="300" w:firstLineChars="100"/>
        <w:rPr>
          <w:sz w:val="30"/>
          <w:szCs w:val="30"/>
        </w:rPr>
      </w:pPr>
      <w:r>
        <w:rPr>
          <w:rFonts w:hint="eastAsia"/>
          <w:sz w:val="30"/>
          <w:szCs w:val="30"/>
        </w:rPr>
        <w:t>第一章    招标公告……………………………………… 3</w:t>
      </w:r>
    </w:p>
    <w:p>
      <w:pPr>
        <w:spacing w:before="120" w:line="480" w:lineRule="exact"/>
        <w:ind w:firstLine="300" w:firstLineChars="100"/>
        <w:rPr>
          <w:sz w:val="30"/>
          <w:szCs w:val="30"/>
          <w:highlight w:val="green"/>
        </w:rPr>
      </w:pPr>
      <w:r>
        <w:rPr>
          <w:rFonts w:hint="eastAsia"/>
          <w:sz w:val="30"/>
          <w:szCs w:val="30"/>
        </w:rPr>
        <w:t>第二章    投标人须知…………………………………… 8</w:t>
      </w:r>
    </w:p>
    <w:p>
      <w:pPr>
        <w:spacing w:before="120" w:line="480" w:lineRule="exact"/>
        <w:ind w:firstLine="300" w:firstLineChars="100"/>
        <w:rPr>
          <w:sz w:val="30"/>
          <w:szCs w:val="30"/>
        </w:rPr>
      </w:pPr>
      <w:r>
        <w:rPr>
          <w:rFonts w:hint="eastAsia"/>
          <w:sz w:val="30"/>
          <w:szCs w:val="30"/>
        </w:rPr>
        <w:t>第三章    评标办法及评分标准………………………… 39</w:t>
      </w:r>
    </w:p>
    <w:p>
      <w:pPr>
        <w:spacing w:before="120" w:line="480" w:lineRule="exact"/>
        <w:ind w:firstLine="300" w:firstLineChars="100"/>
        <w:rPr>
          <w:sz w:val="30"/>
          <w:szCs w:val="30"/>
        </w:rPr>
      </w:pPr>
      <w:r>
        <w:rPr>
          <w:rFonts w:hint="eastAsia"/>
          <w:sz w:val="30"/>
          <w:szCs w:val="30"/>
        </w:rPr>
        <w:t>第四章    采购需求……………………………………… 43</w:t>
      </w:r>
    </w:p>
    <w:p>
      <w:pPr>
        <w:spacing w:before="120" w:line="480" w:lineRule="exact"/>
        <w:ind w:firstLine="300" w:firstLineChars="100"/>
        <w:rPr>
          <w:sz w:val="30"/>
          <w:szCs w:val="30"/>
        </w:rPr>
      </w:pPr>
      <w:r>
        <w:rPr>
          <w:rFonts w:hint="eastAsia"/>
          <w:sz w:val="30"/>
          <w:szCs w:val="30"/>
        </w:rPr>
        <w:t>第五章    杭州市富阳区政府采购合同主要条款……… 51</w:t>
      </w:r>
    </w:p>
    <w:p>
      <w:pPr>
        <w:spacing w:before="120" w:line="480" w:lineRule="exact"/>
        <w:ind w:firstLine="300" w:firstLineChars="100"/>
        <w:rPr>
          <w:sz w:val="30"/>
          <w:szCs w:val="30"/>
        </w:rPr>
      </w:pPr>
      <w:r>
        <w:rPr>
          <w:rFonts w:hint="eastAsia"/>
          <w:sz w:val="30"/>
          <w:szCs w:val="30"/>
        </w:rPr>
        <w:t>第六章    投标文件格式附件…………………………… 56</w:t>
      </w:r>
    </w:p>
    <w:p/>
    <w:p>
      <w:pPr>
        <w:pStyle w:val="6"/>
        <w:spacing w:line="440" w:lineRule="exact"/>
      </w:pPr>
      <w:r>
        <w:rPr>
          <w:sz w:val="32"/>
          <w:szCs w:val="32"/>
        </w:rPr>
        <w:br w:type="page"/>
      </w:r>
      <w:bookmarkStart w:id="0" w:name="_Toc1382136464"/>
      <w:r>
        <w:rPr>
          <w:rFonts w:hint="eastAsia"/>
        </w:rPr>
        <w:t>第一章  招标公告</w:t>
      </w:r>
      <w:bookmarkEnd w:id="0"/>
    </w:p>
    <w:tbl>
      <w:tblPr>
        <w:tblStyle w:val="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5" w:type="dxa"/>
          </w:tcPr>
          <w:p>
            <w:pPr>
              <w:spacing w:line="440" w:lineRule="exact"/>
              <w:rPr>
                <w:b/>
                <w:bCs/>
              </w:rPr>
            </w:pPr>
            <w:r>
              <w:rPr>
                <w:rFonts w:hint="eastAsia"/>
                <w:b/>
                <w:bCs/>
              </w:rPr>
              <w:t>项目概况：</w:t>
            </w:r>
            <w:r>
              <w:rPr>
                <w:rFonts w:hint="eastAsia"/>
              </w:rPr>
              <w:t>四管制螺杆机风冷热泵机组（更新改造）采购项目的潜在投标人应在政采云平台（https://www.zcygov.cn/）获取（下载）招标文件，并于</w:t>
            </w:r>
            <w:r>
              <w:rPr>
                <w:rFonts w:hint="eastAsia"/>
                <w:color w:val="auto"/>
                <w:u w:val="none"/>
                <w:lang w:val="en-US" w:eastAsia="zh-CN"/>
              </w:rPr>
              <w:t>2024</w:t>
            </w:r>
            <w:r>
              <w:rPr>
                <w:rFonts w:hint="eastAsia"/>
                <w:color w:val="auto"/>
                <w:u w:val="none"/>
              </w:rPr>
              <w:t>年</w:t>
            </w:r>
            <w:r>
              <w:rPr>
                <w:rFonts w:hint="eastAsia"/>
                <w:color w:val="auto"/>
                <w:u w:val="none"/>
                <w:lang w:val="en-US" w:eastAsia="zh-CN"/>
              </w:rPr>
              <w:t>6</w:t>
            </w:r>
            <w:r>
              <w:rPr>
                <w:rFonts w:hint="eastAsia"/>
                <w:color w:val="auto"/>
                <w:u w:val="none"/>
              </w:rPr>
              <w:t>月</w:t>
            </w:r>
            <w:r>
              <w:rPr>
                <w:rFonts w:hint="eastAsia"/>
                <w:color w:val="auto"/>
                <w:u w:val="none"/>
                <w:lang w:val="en-US" w:eastAsia="zh-CN"/>
              </w:rPr>
              <w:t>18</w:t>
            </w:r>
            <w:r>
              <w:rPr>
                <w:rFonts w:hint="eastAsia"/>
                <w:color w:val="auto"/>
                <w:u w:val="none"/>
              </w:rPr>
              <w:t>日</w:t>
            </w:r>
            <w:r>
              <w:rPr>
                <w:rFonts w:hint="eastAsia"/>
                <w:color w:val="auto"/>
                <w:u w:val="none"/>
                <w:lang w:val="en-US" w:eastAsia="zh-CN"/>
              </w:rPr>
              <w:t>9</w:t>
            </w:r>
            <w:r>
              <w:rPr>
                <w:rFonts w:hint="eastAsia"/>
                <w:color w:val="auto"/>
                <w:u w:val="none"/>
              </w:rPr>
              <w:t>时</w:t>
            </w:r>
            <w:r>
              <w:rPr>
                <w:rFonts w:hint="eastAsia"/>
                <w:color w:val="auto"/>
                <w:u w:val="none"/>
                <w:lang w:val="en-US" w:eastAsia="zh-CN"/>
              </w:rPr>
              <w:t>00</w:t>
            </w:r>
            <w:r>
              <w:rPr>
                <w:rFonts w:hint="eastAsia"/>
                <w:color w:val="auto"/>
                <w:u w:val="none"/>
              </w:rPr>
              <w:t>分</w:t>
            </w:r>
            <w:r>
              <w:rPr>
                <w:rFonts w:hint="eastAsia"/>
                <w:color w:val="auto"/>
                <w:u w:val="none"/>
                <w:lang w:val="en-US" w:eastAsia="zh-CN"/>
              </w:rPr>
              <w:t>00</w:t>
            </w:r>
            <w:r>
              <w:rPr>
                <w:rFonts w:hint="eastAsia"/>
                <w:color w:val="auto"/>
                <w:u w:val="none"/>
              </w:rPr>
              <w:t>秒</w:t>
            </w:r>
            <w:r>
              <w:rPr>
                <w:rFonts w:hint="eastAsia"/>
                <w:u w:val="none"/>
              </w:rPr>
              <w:t>（</w:t>
            </w:r>
            <w:r>
              <w:rPr>
                <w:rFonts w:hint="eastAsia"/>
              </w:rPr>
              <w:t>北京时间）前递交（上传）投标文件。</w:t>
            </w:r>
          </w:p>
        </w:tc>
      </w:tr>
    </w:tbl>
    <w:p>
      <w:pPr>
        <w:spacing w:line="440" w:lineRule="exact"/>
        <w:ind w:firstLine="482" w:firstLineChars="200"/>
      </w:pPr>
      <w:r>
        <w:rPr>
          <w:rFonts w:hint="eastAsia"/>
          <w:b/>
          <w:bCs/>
        </w:rPr>
        <w:t>一、项目基本情况</w:t>
      </w:r>
    </w:p>
    <w:p>
      <w:pPr>
        <w:spacing w:line="440" w:lineRule="exact"/>
        <w:ind w:firstLine="480" w:firstLineChars="200"/>
      </w:pPr>
      <w:r>
        <w:rPr>
          <w:rFonts w:hint="eastAsia"/>
        </w:rPr>
        <w:t>项目编号：HCCGFY2024-019</w:t>
      </w:r>
    </w:p>
    <w:p>
      <w:pPr>
        <w:spacing w:line="440" w:lineRule="exact"/>
        <w:ind w:firstLine="480" w:firstLineChars="200"/>
      </w:pPr>
      <w:r>
        <w:rPr>
          <w:rFonts w:hint="eastAsia"/>
        </w:rPr>
        <w:t>项目名称：四管制螺杆机风冷热泵机组（更新改造）采购项目</w:t>
      </w:r>
    </w:p>
    <w:p>
      <w:pPr>
        <w:spacing w:line="440" w:lineRule="exact"/>
        <w:ind w:firstLine="480" w:firstLineChars="200"/>
        <w:rPr>
          <w:highlight w:val="cyan"/>
        </w:rPr>
      </w:pPr>
      <w:r>
        <w:rPr>
          <w:rFonts w:hint="eastAsia"/>
        </w:rPr>
        <w:t>采购方式：公开招标</w:t>
      </w:r>
    </w:p>
    <w:p>
      <w:pPr>
        <w:spacing w:line="440" w:lineRule="exact"/>
        <w:ind w:firstLine="480" w:firstLineChars="200"/>
      </w:pPr>
      <w:r>
        <w:rPr>
          <w:rFonts w:hint="eastAsia"/>
        </w:rPr>
        <w:t>预算金额（元）：1530000元 </w:t>
      </w:r>
    </w:p>
    <w:p>
      <w:pPr>
        <w:spacing w:line="440" w:lineRule="exact"/>
        <w:ind w:firstLine="480" w:firstLineChars="200"/>
      </w:pPr>
      <w:r>
        <w:rPr>
          <w:rFonts w:hint="eastAsia"/>
        </w:rPr>
        <w:t>最高限价（元）：1530000元</w:t>
      </w:r>
      <w:bookmarkStart w:id="8" w:name="_GoBack"/>
      <w:bookmarkEnd w:id="8"/>
    </w:p>
    <w:p>
      <w:pPr>
        <w:spacing w:line="440" w:lineRule="exact"/>
        <w:ind w:firstLine="480" w:firstLineChars="200"/>
      </w:pPr>
      <w:r>
        <w:rPr>
          <w:rFonts w:hint="eastAsia"/>
        </w:rPr>
        <w:t>采购需求：本项目采购内容为富阳第一人民医院四管制螺杆机风冷热泵机组（更新改造），详见采购需求。</w:t>
      </w:r>
    </w:p>
    <w:p>
      <w:pPr>
        <w:spacing w:line="440" w:lineRule="exact"/>
        <w:ind w:firstLine="480" w:firstLineChars="200"/>
      </w:pPr>
    </w:p>
    <w:p>
      <w:pPr>
        <w:spacing w:line="440" w:lineRule="exact"/>
        <w:ind w:firstLine="480" w:firstLineChars="200"/>
      </w:pPr>
      <w:r>
        <w:rPr>
          <w:rFonts w:hint="eastAsia"/>
        </w:rPr>
        <w:t>标项名称:四管制螺杆机风冷热泵机组（更新改造）采购项目</w:t>
      </w:r>
    </w:p>
    <w:p>
      <w:pPr>
        <w:spacing w:line="440" w:lineRule="exact"/>
        <w:ind w:firstLine="480" w:firstLineChars="200"/>
      </w:pPr>
      <w:r>
        <w:rPr>
          <w:rFonts w:hint="eastAsia"/>
        </w:rPr>
        <w:t>数量: 1项 </w:t>
      </w:r>
    </w:p>
    <w:p>
      <w:pPr>
        <w:spacing w:line="440" w:lineRule="exact"/>
        <w:ind w:firstLine="480" w:firstLineChars="200"/>
      </w:pPr>
      <w:r>
        <w:rPr>
          <w:rFonts w:hint="eastAsia"/>
        </w:rPr>
        <w:t>预算金额（元）: 1530000元</w:t>
      </w:r>
    </w:p>
    <w:p>
      <w:pPr>
        <w:spacing w:line="440" w:lineRule="exact"/>
        <w:ind w:firstLine="480" w:firstLineChars="200"/>
      </w:pPr>
      <w:r>
        <w:rPr>
          <w:rFonts w:hint="eastAsia"/>
        </w:rPr>
        <w:t>简要规格描述或项目基本概况介绍、用途：本项目采购内容为富阳第一人民医院四管制螺杆机风冷热泵机组（更新改造）。</w:t>
      </w:r>
    </w:p>
    <w:p>
      <w:pPr>
        <w:spacing w:line="440" w:lineRule="exact"/>
        <w:ind w:firstLine="480" w:firstLineChars="200"/>
      </w:pPr>
      <w:r>
        <w:rPr>
          <w:rFonts w:hint="eastAsia"/>
        </w:rPr>
        <w:t>备注：详见采购需求。 </w:t>
      </w:r>
    </w:p>
    <w:p>
      <w:pPr>
        <w:spacing w:line="440" w:lineRule="exact"/>
        <w:ind w:firstLine="480" w:firstLineChars="200"/>
        <w:rPr>
          <w:b/>
          <w:bCs/>
        </w:rPr>
      </w:pPr>
      <w:r>
        <w:rPr>
          <w:rFonts w:hint="eastAsia"/>
        </w:rPr>
        <w:t>合同履约期限：收到中标通知书后38个日历日内送货到达甲方指定地点，到货后5个日历日内安装调试完成。</w:t>
      </w:r>
    </w:p>
    <w:p>
      <w:pPr>
        <w:spacing w:line="440" w:lineRule="exact"/>
        <w:ind w:firstLine="482" w:firstLineChars="200"/>
        <w:rPr>
          <w:b/>
          <w:bCs/>
        </w:rPr>
      </w:pPr>
      <w:r>
        <w:rPr>
          <w:rFonts w:hint="eastAsia"/>
          <w:b/>
          <w:bCs/>
        </w:rPr>
        <w:t>二、申请人的资格要求：</w:t>
      </w:r>
    </w:p>
    <w:p>
      <w:pPr>
        <w:spacing w:line="440" w:lineRule="exact"/>
        <w:ind w:firstLine="480" w:firstLineChars="200"/>
      </w:pPr>
      <w:r>
        <w:rPr>
          <w:rFonts w:hint="eastAsia"/>
        </w:rPr>
        <w:t>1.符合《中华人民共和国政府采购法》第二十二条之规定，在中华人民共和国境内注册，且符合、承认并承诺履行本招标文件各项规定，所提供的货物和服务须在我国境内合法生产或销售的；未被“信用中国”(www.creditchina.gov.cn)、中国政府采购网（www.ccgp.gov.cn）列入失信被执行人、重大税收违法失信主体、政府采购严重违法失信行为记录名单；</w:t>
      </w:r>
    </w:p>
    <w:p>
      <w:pPr>
        <w:spacing w:line="440" w:lineRule="exact"/>
        <w:ind w:firstLine="480" w:firstLineChars="200"/>
      </w:pPr>
      <w:r>
        <w:rPr>
          <w:rFonts w:hint="eastAsia"/>
        </w:rPr>
        <w:t>2.本项目</w:t>
      </w:r>
      <w:r>
        <w:rPr>
          <w:rFonts w:hint="eastAsia"/>
          <w:b/>
          <w:bCs/>
        </w:rPr>
        <w:t>（否）</w:t>
      </w:r>
      <w:r>
        <w:rPr>
          <w:rFonts w:hint="eastAsia"/>
        </w:rPr>
        <w:t>接受联合体投标。</w:t>
      </w:r>
      <w:r>
        <w:rPr>
          <w:rFonts w:hint="eastAsia"/>
          <w:snapToGrid w:val="0"/>
          <w:kern w:val="28"/>
          <w:szCs w:val="20"/>
        </w:rPr>
        <w:t>以联合体形式投标的，提供联合协议(本项目不接受联合体投标或者投标人不以联合体形式投标的，则不需要提供) ；</w:t>
      </w:r>
    </w:p>
    <w:p>
      <w:pPr>
        <w:spacing w:line="440" w:lineRule="exact"/>
        <w:ind w:firstLine="480" w:firstLineChars="200"/>
      </w:pPr>
      <w:r>
        <w:rPr>
          <w:rFonts w:hint="eastAsia"/>
        </w:rPr>
        <w:t>3.落实政府采购政策需满足的资格要求：</w:t>
      </w:r>
    </w:p>
    <w:p>
      <w:pPr>
        <w:spacing w:line="440" w:lineRule="exact"/>
        <w:ind w:firstLine="480" w:firstLineChars="200"/>
      </w:pPr>
      <w:r>
        <w:rPr>
          <w:rFonts w:hint="eastAsia"/>
        </w:rPr>
        <w:sym w:font="Wingdings" w:char="00FE"/>
      </w:r>
      <w:r>
        <w:rPr>
          <w:rFonts w:hint="eastAsia"/>
        </w:rPr>
        <w:t>无；</w:t>
      </w:r>
    </w:p>
    <w:p>
      <w:pPr>
        <w:spacing w:line="440" w:lineRule="exact"/>
        <w:ind w:firstLine="480" w:firstLineChars="200"/>
      </w:pPr>
      <w:r>
        <w:rPr>
          <w:rFonts w:hint="eastAsia"/>
        </w:rPr>
        <w:sym w:font="Wingdings" w:char="00A8"/>
      </w:r>
      <w:r>
        <w:rPr>
          <w:rFonts w:hint="eastAsia"/>
        </w:rPr>
        <w:t>专门面向中小企业</w:t>
      </w:r>
    </w:p>
    <w:p>
      <w:pPr>
        <w:spacing w:line="440" w:lineRule="exact"/>
        <w:ind w:firstLine="720" w:firstLineChars="300"/>
      </w:pPr>
      <w:r>
        <w:rPr>
          <w:rFonts w:hint="eastAsia"/>
        </w:rPr>
        <w:sym w:font="Wingdings" w:char="00A8"/>
      </w:r>
      <w:r>
        <w:rPr>
          <w:rFonts w:hint="eastAsia"/>
        </w:rPr>
        <w:t>货物全部由符合政策要求的中小企业制造，提供中小企业声明函；</w:t>
      </w:r>
    </w:p>
    <w:p>
      <w:pPr>
        <w:spacing w:line="440" w:lineRule="exact"/>
        <w:ind w:firstLine="720" w:firstLineChars="300"/>
      </w:pPr>
      <w:r>
        <w:rPr>
          <w:rFonts w:hint="eastAsia"/>
        </w:rPr>
        <w:sym w:font="Wingdings" w:char="00A8"/>
      </w:r>
      <w:r>
        <w:rPr>
          <w:rFonts w:hint="eastAsia"/>
        </w:rPr>
        <w:t>货物全部由符合政策要求的小微企业制造，提供中小企业声明函；</w:t>
      </w:r>
    </w:p>
    <w:p>
      <w:pPr>
        <w:spacing w:line="440" w:lineRule="exact"/>
        <w:ind w:firstLine="720" w:firstLineChars="300"/>
      </w:pPr>
      <w:r>
        <w:rPr>
          <w:rFonts w:hint="eastAsia"/>
        </w:rPr>
        <w:sym w:font="Wingdings" w:char="00A8"/>
      </w:r>
      <w:r>
        <w:rPr>
          <w:rFonts w:hint="eastAsia"/>
        </w:rPr>
        <w:t>服务全部由符合政策要求的中小企业承接，提供中小企业声明函；</w:t>
      </w:r>
    </w:p>
    <w:p>
      <w:pPr>
        <w:spacing w:line="440" w:lineRule="exact"/>
        <w:ind w:firstLine="720" w:firstLineChars="300"/>
      </w:pPr>
      <w:r>
        <w:rPr>
          <w:rFonts w:hint="eastAsia"/>
        </w:rPr>
        <w:sym w:font="Wingdings" w:char="00A8"/>
      </w:r>
      <w:r>
        <w:rPr>
          <w:rFonts w:hint="eastAsia"/>
        </w:rPr>
        <w:t>服务全部由符合政策要求的小微企业承接，提供中小企业声明函；</w:t>
      </w:r>
    </w:p>
    <w:p>
      <w:pPr>
        <w:spacing w:line="440" w:lineRule="exact"/>
        <w:ind w:firstLine="480" w:firstLineChars="200"/>
      </w:pPr>
      <w:r>
        <w:rPr>
          <w:rFonts w:hint="eastAsia"/>
        </w:rPr>
        <w:sym w:font="Wingdings" w:char="00A8"/>
      </w:r>
      <w:r>
        <w:rPr>
          <w:rFonts w:hint="eastAsia"/>
        </w:rPr>
        <w:t>要求以联合体形式参加，提供联合协议和中小企业声明函，联合协议中中小企业合同金额应当达到</w:t>
      </w:r>
      <w:r>
        <w:rPr>
          <w:rFonts w:hint="eastAsia"/>
          <w:u w:val="single"/>
        </w:rPr>
        <w:t xml:space="preserve">    </w:t>
      </w:r>
      <w:r>
        <w:rPr>
          <w:rFonts w:hint="eastAsia"/>
        </w:rPr>
        <w:t>%，小微企业合同金额应当达到</w:t>
      </w:r>
      <w:r>
        <w:rPr>
          <w:rFonts w:hint="eastAsia"/>
          <w:u w:val="single"/>
        </w:rPr>
        <w:t xml:space="preserve">    </w:t>
      </w:r>
      <w:r>
        <w:rPr>
          <w:rFonts w:hint="eastAsia"/>
        </w:rPr>
        <w:t>%;如果供应商本身提供所有标的均由中小企业制造、承建或承接，视同符合了资格条件，无需再与其他中小企业组成联合体参加政府采购活动，无需提供联合协议；</w:t>
      </w:r>
    </w:p>
    <w:p>
      <w:pPr>
        <w:spacing w:line="440" w:lineRule="exact"/>
        <w:ind w:firstLine="480" w:firstLineChars="200"/>
      </w:pPr>
      <w:r>
        <w:rPr>
          <w:rFonts w:hint="eastAsia"/>
        </w:rPr>
        <w:sym w:font="Wingdings" w:char="00A8"/>
      </w:r>
      <w:r>
        <w:rPr>
          <w:rFonts w:hint="eastAsia"/>
        </w:rPr>
        <w:t>要求合同分包，提供分包意向协议和中小企业声明函，分包意向协议中中小企业合同金额应当达到达到</w:t>
      </w:r>
      <w:r>
        <w:rPr>
          <w:rFonts w:hint="eastAsia"/>
          <w:u w:val="single"/>
        </w:rPr>
        <w:t xml:space="preserve">    </w:t>
      </w:r>
      <w:r>
        <w:rPr>
          <w:rFonts w:hint="eastAsia"/>
        </w:rPr>
        <w:t xml:space="preserve"> % ，小微企业合同金额应当达到</w:t>
      </w:r>
      <w:r>
        <w:rPr>
          <w:rFonts w:hint="eastAsia"/>
          <w:u w:val="single"/>
        </w:rPr>
        <w:t xml:space="preserve">    </w:t>
      </w:r>
      <w:r>
        <w:rPr>
          <w:rFonts w:hint="eastAsia"/>
        </w:rPr>
        <w:t>% ;如果供应商本身提供所有标的均由中小企业制造、承建或承接，视同符合了资格条件，无需再向中小企业分包，无需提供分包意向协议；</w:t>
      </w:r>
    </w:p>
    <w:p>
      <w:pPr>
        <w:spacing w:line="440" w:lineRule="exact"/>
        <w:ind w:firstLine="480" w:firstLineChars="200"/>
      </w:pPr>
      <w:r>
        <w:rPr>
          <w:rFonts w:hint="eastAsia"/>
        </w:rPr>
        <w:t>4.本项目的特定资格要求：无 </w:t>
      </w:r>
    </w:p>
    <w:p>
      <w:pPr>
        <w:spacing w:line="440" w:lineRule="exact"/>
        <w:ind w:firstLine="480" w:firstLineChars="200"/>
      </w:pPr>
      <w:r>
        <w:rPr>
          <w:rFonts w:hint="eastAsia"/>
        </w:rPr>
        <w:t>5.单位负责人为同一人或者存在直接控股、管理关系的不同供应商，不得参加同一合同项下的政府采购活动；为本采购项目提供整体设计、规范编制或者项目管理、监理、检测等服务的供应商，不得再参加该采购项目的其他采购活动。</w:t>
      </w:r>
    </w:p>
    <w:p>
      <w:pPr>
        <w:spacing w:line="440" w:lineRule="exact"/>
        <w:ind w:firstLine="480" w:firstLineChars="200"/>
      </w:pPr>
      <w:r>
        <w:rPr>
          <w:rFonts w:hint="eastAsia"/>
        </w:rPr>
        <w:t>6.供应商为其他组织（即不是自然人、法人）的，提供具有独立承担民事责任能力的证明材料或政策依据。</w:t>
      </w:r>
    </w:p>
    <w:p>
      <w:pPr>
        <w:spacing w:line="440" w:lineRule="exact"/>
        <w:ind w:firstLine="482" w:firstLineChars="200"/>
        <w:rPr>
          <w:b/>
          <w:bCs/>
        </w:rPr>
      </w:pPr>
      <w:r>
        <w:rPr>
          <w:rFonts w:hint="eastAsia"/>
          <w:b/>
          <w:bCs/>
        </w:rPr>
        <w:t>三、获取招标文件 </w:t>
      </w:r>
    </w:p>
    <w:p>
      <w:pPr>
        <w:spacing w:line="440" w:lineRule="exact"/>
        <w:ind w:firstLine="480" w:firstLineChars="200"/>
      </w:pPr>
      <w:r>
        <w:rPr>
          <w:rFonts w:hint="eastAsia"/>
        </w:rPr>
        <w:t>1.时间：/</w:t>
      </w:r>
      <w:r>
        <w:rPr>
          <w:rFonts w:hint="eastAsia"/>
          <w:u w:val="none"/>
        </w:rPr>
        <w:t>至</w:t>
      </w:r>
      <w:r>
        <w:rPr>
          <w:rFonts w:hint="eastAsia"/>
          <w:u w:val="none"/>
          <w:lang w:val="en-US" w:eastAsia="zh-CN"/>
        </w:rPr>
        <w:t>2024</w:t>
      </w:r>
      <w:r>
        <w:rPr>
          <w:rFonts w:hint="eastAsia"/>
          <w:u w:val="none"/>
        </w:rPr>
        <w:t>年</w:t>
      </w:r>
      <w:r>
        <w:rPr>
          <w:rFonts w:hint="eastAsia"/>
          <w:u w:val="none"/>
          <w:lang w:val="en-US" w:eastAsia="zh-CN"/>
        </w:rPr>
        <w:t>6</w:t>
      </w:r>
      <w:r>
        <w:rPr>
          <w:rFonts w:hint="eastAsia"/>
          <w:u w:val="none"/>
        </w:rPr>
        <w:t>月</w:t>
      </w:r>
      <w:r>
        <w:rPr>
          <w:rFonts w:hint="eastAsia"/>
          <w:u w:val="none"/>
          <w:lang w:val="en-US" w:eastAsia="zh-CN"/>
        </w:rPr>
        <w:t>18</w:t>
      </w:r>
      <w:r>
        <w:rPr>
          <w:rFonts w:hint="eastAsia"/>
          <w:u w:val="none"/>
        </w:rPr>
        <w:t>日</w:t>
      </w:r>
      <w:r>
        <w:rPr>
          <w:rFonts w:hint="eastAsia"/>
        </w:rPr>
        <w:t> ，每天上午00:00至12:00 ，下午12:00至23:59（北京时间，线上获取法定节假日均可，线下获取文件法定节假日除外）</w:t>
      </w:r>
    </w:p>
    <w:p>
      <w:pPr>
        <w:spacing w:line="440" w:lineRule="exact"/>
        <w:ind w:firstLine="480" w:firstLineChars="200"/>
      </w:pPr>
      <w:r>
        <w:rPr>
          <w:rFonts w:hint="eastAsia"/>
        </w:rPr>
        <w:t>2.地点（网址）：政采云平台（https://www.zcygov.cn/） </w:t>
      </w:r>
    </w:p>
    <w:p>
      <w:pPr>
        <w:spacing w:line="440" w:lineRule="exact"/>
        <w:ind w:firstLine="480" w:firstLineChars="200"/>
      </w:pPr>
      <w:r>
        <w:rPr>
          <w:rFonts w:hint="eastAsia"/>
        </w:rPr>
        <w:t>3.方式：供应商登录政采云平台https://www.zcygov.cn/在线申请获取采购文件（进入“项目采购”应用，在获取采购文件菜单中选择项目，申请获取采购文件） </w:t>
      </w:r>
    </w:p>
    <w:p>
      <w:pPr>
        <w:spacing w:line="440" w:lineRule="exact"/>
        <w:ind w:firstLine="480" w:firstLineChars="200"/>
      </w:pPr>
      <w:r>
        <w:rPr>
          <w:rFonts w:hint="eastAsia"/>
        </w:rPr>
        <w:t>4.售价（元）：0 </w:t>
      </w:r>
    </w:p>
    <w:p>
      <w:pPr>
        <w:spacing w:line="440" w:lineRule="exact"/>
        <w:ind w:firstLine="480" w:firstLineChars="200"/>
      </w:pPr>
      <w:r>
        <w:rPr>
          <w:rFonts w:hint="eastAsia"/>
        </w:rPr>
        <w:t>5.供应商获取招标文件时须提交的文件资料：无；</w:t>
      </w:r>
    </w:p>
    <w:p>
      <w:pPr>
        <w:spacing w:line="440" w:lineRule="exact"/>
        <w:ind w:firstLine="482" w:firstLineChars="200"/>
        <w:rPr>
          <w:b/>
          <w:bCs/>
        </w:rPr>
      </w:pPr>
      <w:r>
        <w:rPr>
          <w:rFonts w:hint="eastAsia"/>
          <w:b/>
          <w:bCs/>
        </w:rPr>
        <w:t>四、提交投标文件截止时间、开标时间和地点</w:t>
      </w:r>
    </w:p>
    <w:p>
      <w:pPr>
        <w:spacing w:line="440" w:lineRule="exact"/>
        <w:ind w:firstLine="480" w:firstLineChars="200"/>
      </w:pPr>
      <w:r>
        <w:rPr>
          <w:rFonts w:hint="eastAsia"/>
        </w:rPr>
        <w:t>1. 提交投标文件截止时间</w:t>
      </w:r>
      <w:r>
        <w:rPr>
          <w:rFonts w:hint="eastAsia"/>
          <w:color w:val="auto"/>
          <w:u w:val="none"/>
        </w:rPr>
        <w:t>：</w:t>
      </w:r>
      <w:r>
        <w:rPr>
          <w:rFonts w:hint="eastAsia"/>
          <w:color w:val="auto"/>
          <w:u w:val="none"/>
          <w:lang w:val="en-US" w:eastAsia="zh-CN"/>
        </w:rPr>
        <w:t>2024</w:t>
      </w:r>
      <w:r>
        <w:rPr>
          <w:rFonts w:hint="eastAsia"/>
          <w:color w:val="auto"/>
          <w:u w:val="none"/>
        </w:rPr>
        <w:t>年</w:t>
      </w:r>
      <w:r>
        <w:rPr>
          <w:rFonts w:hint="eastAsia"/>
          <w:color w:val="auto"/>
          <w:u w:val="none"/>
          <w:lang w:val="en-US" w:eastAsia="zh-CN"/>
        </w:rPr>
        <w:t>6</w:t>
      </w:r>
      <w:r>
        <w:rPr>
          <w:rFonts w:hint="eastAsia"/>
          <w:color w:val="auto"/>
          <w:u w:val="none"/>
        </w:rPr>
        <w:t>月</w:t>
      </w:r>
      <w:r>
        <w:rPr>
          <w:rFonts w:hint="eastAsia"/>
          <w:color w:val="auto"/>
          <w:u w:val="none"/>
          <w:lang w:val="en-US" w:eastAsia="zh-CN"/>
        </w:rPr>
        <w:t>18</w:t>
      </w:r>
      <w:r>
        <w:rPr>
          <w:rFonts w:hint="eastAsia"/>
          <w:color w:val="auto"/>
          <w:u w:val="none"/>
        </w:rPr>
        <w:t>日</w:t>
      </w:r>
      <w:r>
        <w:rPr>
          <w:rFonts w:hint="eastAsia"/>
          <w:color w:val="auto"/>
          <w:u w:val="none"/>
          <w:lang w:val="en-US" w:eastAsia="zh-CN"/>
        </w:rPr>
        <w:t>9</w:t>
      </w:r>
      <w:r>
        <w:rPr>
          <w:rFonts w:hint="eastAsia"/>
          <w:color w:val="auto"/>
          <w:u w:val="none"/>
        </w:rPr>
        <w:t>时</w:t>
      </w:r>
      <w:r>
        <w:rPr>
          <w:rFonts w:hint="eastAsia"/>
          <w:color w:val="auto"/>
          <w:u w:val="none"/>
          <w:lang w:val="en-US" w:eastAsia="zh-CN"/>
        </w:rPr>
        <w:t>00</w:t>
      </w:r>
      <w:r>
        <w:rPr>
          <w:rFonts w:hint="eastAsia"/>
          <w:color w:val="auto"/>
          <w:u w:val="none"/>
        </w:rPr>
        <w:t>分</w:t>
      </w:r>
      <w:r>
        <w:rPr>
          <w:rFonts w:hint="eastAsia"/>
          <w:color w:val="auto"/>
          <w:u w:val="none"/>
          <w:lang w:val="en-US" w:eastAsia="zh-CN"/>
        </w:rPr>
        <w:t>00</w:t>
      </w:r>
      <w:r>
        <w:rPr>
          <w:rFonts w:hint="eastAsia"/>
          <w:color w:val="auto"/>
          <w:u w:val="none"/>
        </w:rPr>
        <w:t>秒（</w:t>
      </w:r>
      <w:r>
        <w:rPr>
          <w:rFonts w:hint="eastAsia"/>
        </w:rPr>
        <w:t>北京时间）</w:t>
      </w:r>
    </w:p>
    <w:p>
      <w:pPr>
        <w:spacing w:line="440" w:lineRule="exact"/>
        <w:ind w:firstLine="480" w:firstLineChars="200"/>
      </w:pPr>
      <w:r>
        <w:rPr>
          <w:rFonts w:hint="eastAsia"/>
        </w:rPr>
        <w:t>2.投标地点（网址）：政采云平台（https://www.zcygov.cn/），本项目采用全流程电子化交易，无须参加现场开标会（需现场演示除外）。 </w:t>
      </w:r>
    </w:p>
    <w:p>
      <w:pPr>
        <w:spacing w:line="440" w:lineRule="exact"/>
        <w:ind w:firstLine="480" w:firstLineChars="200"/>
        <w:rPr>
          <w:color w:val="FF0000"/>
        </w:rPr>
      </w:pPr>
      <w:r>
        <w:rPr>
          <w:rFonts w:hint="eastAsia"/>
        </w:rPr>
        <w:t>3.开标时间：</w:t>
      </w:r>
      <w:r>
        <w:rPr>
          <w:rFonts w:hint="eastAsia"/>
          <w:color w:val="auto"/>
          <w:u w:val="none"/>
          <w:lang w:val="en-US" w:eastAsia="zh-CN"/>
        </w:rPr>
        <w:t>2024</w:t>
      </w:r>
      <w:r>
        <w:rPr>
          <w:rFonts w:hint="eastAsia"/>
          <w:color w:val="auto"/>
          <w:u w:val="none"/>
        </w:rPr>
        <w:t>年</w:t>
      </w:r>
      <w:r>
        <w:rPr>
          <w:rFonts w:hint="eastAsia"/>
          <w:color w:val="auto"/>
          <w:u w:val="none"/>
          <w:lang w:val="en-US" w:eastAsia="zh-CN"/>
        </w:rPr>
        <w:t>6</w:t>
      </w:r>
      <w:r>
        <w:rPr>
          <w:rFonts w:hint="eastAsia"/>
          <w:color w:val="auto"/>
          <w:u w:val="none"/>
        </w:rPr>
        <w:t>月</w:t>
      </w:r>
      <w:r>
        <w:rPr>
          <w:rFonts w:hint="eastAsia"/>
          <w:color w:val="auto"/>
          <w:u w:val="none"/>
          <w:lang w:val="en-US" w:eastAsia="zh-CN"/>
        </w:rPr>
        <w:t>18</w:t>
      </w:r>
      <w:r>
        <w:rPr>
          <w:rFonts w:hint="eastAsia"/>
          <w:color w:val="auto"/>
          <w:u w:val="none"/>
        </w:rPr>
        <w:t>日</w:t>
      </w:r>
      <w:r>
        <w:rPr>
          <w:rFonts w:hint="eastAsia"/>
          <w:color w:val="auto"/>
          <w:u w:val="none"/>
          <w:lang w:val="en-US" w:eastAsia="zh-CN"/>
        </w:rPr>
        <w:t>9</w:t>
      </w:r>
      <w:r>
        <w:rPr>
          <w:rFonts w:hint="eastAsia"/>
          <w:color w:val="auto"/>
          <w:u w:val="none"/>
        </w:rPr>
        <w:t>时</w:t>
      </w:r>
      <w:r>
        <w:rPr>
          <w:rFonts w:hint="eastAsia"/>
          <w:color w:val="auto"/>
          <w:u w:val="none"/>
          <w:lang w:val="en-US" w:eastAsia="zh-CN"/>
        </w:rPr>
        <w:t>00</w:t>
      </w:r>
      <w:r>
        <w:rPr>
          <w:rFonts w:hint="eastAsia"/>
          <w:color w:val="auto"/>
          <w:u w:val="none"/>
        </w:rPr>
        <w:t>分</w:t>
      </w:r>
      <w:r>
        <w:rPr>
          <w:rFonts w:hint="eastAsia"/>
          <w:color w:val="auto"/>
          <w:u w:val="none"/>
          <w:lang w:val="en-US" w:eastAsia="zh-CN"/>
        </w:rPr>
        <w:t>00</w:t>
      </w:r>
      <w:r>
        <w:rPr>
          <w:rFonts w:hint="eastAsia"/>
          <w:color w:val="auto"/>
          <w:u w:val="none"/>
        </w:rPr>
        <w:t>秒（北京时间）</w:t>
      </w:r>
    </w:p>
    <w:p>
      <w:pPr>
        <w:spacing w:line="440" w:lineRule="exact"/>
        <w:ind w:firstLine="480" w:firstLineChars="200"/>
      </w:pPr>
      <w:r>
        <w:rPr>
          <w:rFonts w:hint="eastAsia"/>
        </w:rPr>
        <w:t>4.开标地点（网址）：杭州市公共资源交易中心富阳分中心3号开标室；政采云平台（https://www.zcygov.cn/）。  </w:t>
      </w:r>
    </w:p>
    <w:p>
      <w:pPr>
        <w:spacing w:line="440" w:lineRule="exact"/>
        <w:ind w:firstLine="482" w:firstLineChars="200"/>
        <w:rPr>
          <w:b/>
          <w:bCs/>
        </w:rPr>
      </w:pPr>
      <w:r>
        <w:rPr>
          <w:rFonts w:hint="eastAsia"/>
          <w:b/>
          <w:bCs/>
        </w:rPr>
        <w:t>五、采购意向公开链接</w:t>
      </w:r>
    </w:p>
    <w:p>
      <w:pPr>
        <w:spacing w:line="440" w:lineRule="exact"/>
        <w:ind w:firstLine="480" w:firstLineChars="200"/>
      </w:pPr>
      <w:r>
        <w:rPr>
          <w:rFonts w:hint="eastAsia"/>
        </w:rPr>
        <w:t>https://zfcg.czt.zj.gov.cn/site/detail?parentId=600007&amp;articleId=tAPGJSYprIJskIHYwewV4w%3D%3D&amp;utm=site.site-PC-37000.979-pc-websitegroup-zhejiang-secondPage-front.5.02c27e801a6311efb3a3194f9d86eda1</w:t>
      </w:r>
    </w:p>
    <w:p>
      <w:pPr>
        <w:spacing w:line="440" w:lineRule="exact"/>
        <w:ind w:firstLine="482" w:firstLineChars="200"/>
        <w:rPr>
          <w:b/>
          <w:bCs/>
        </w:rPr>
      </w:pPr>
      <w:r>
        <w:rPr>
          <w:rFonts w:hint="eastAsia"/>
          <w:b/>
          <w:bCs/>
        </w:rPr>
        <w:t>六、公告期限 </w:t>
      </w:r>
    </w:p>
    <w:p>
      <w:pPr>
        <w:spacing w:line="440" w:lineRule="exact"/>
        <w:ind w:firstLine="480" w:firstLineChars="200"/>
      </w:pPr>
      <w:r>
        <w:rPr>
          <w:rFonts w:hint="eastAsia"/>
        </w:rPr>
        <w:t>自本公告发布之日起5个工作日。</w:t>
      </w:r>
    </w:p>
    <w:p>
      <w:pPr>
        <w:spacing w:line="440" w:lineRule="exact"/>
        <w:ind w:firstLine="482" w:firstLineChars="200"/>
        <w:rPr>
          <w:b/>
          <w:bCs/>
        </w:rPr>
      </w:pPr>
      <w:r>
        <w:rPr>
          <w:rFonts w:hint="eastAsia"/>
          <w:b/>
          <w:bCs/>
        </w:rPr>
        <w:t>七、其他补充事宜</w:t>
      </w:r>
    </w:p>
    <w:p>
      <w:pPr>
        <w:spacing w:line="440" w:lineRule="exact"/>
        <w:ind w:firstLine="480" w:firstLineChars="200"/>
      </w:pPr>
      <w:r>
        <w:rPr>
          <w:rFonts w:hint="eastAsia"/>
        </w:rPr>
        <w:t>1.《浙江省财政厅关于进一步发挥政府采购政策功能全力推动经济稳进提质的通知》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浙财采监（2022）8号）已分别于2022年1月29日、2022年2月1日、2022年7月1日开始实施，此前有关规定与上述文件内容不一致的，按上述文件要求执行。</w:t>
      </w:r>
    </w:p>
    <w:p>
      <w:pPr>
        <w:spacing w:line="440" w:lineRule="exact"/>
        <w:ind w:firstLine="480" w:firstLineChars="200"/>
      </w:pPr>
      <w:r>
        <w:rPr>
          <w:rFonts w:hint="eastAsia"/>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pPr>
        <w:spacing w:line="440" w:lineRule="exact"/>
        <w:ind w:firstLine="480" w:firstLineChars="200"/>
      </w:pPr>
      <w:r>
        <w:rPr>
          <w:rFonts w:hint="eastAsia"/>
        </w:rPr>
        <w:t>3.供应商认为采购文件使自己的权益受到损害的，可以自获取采购文件之日或者采购公告期限届满之日（公告期限届满后获取采购文件的，以公告期限届满之日为准）起7个工作日内，对采购文件需求的以书面形式向采购人提出质疑，对其他内容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pPr>
        <w:spacing w:line="440" w:lineRule="exact"/>
        <w:ind w:firstLine="480" w:firstLineChars="200"/>
      </w:pPr>
      <w:r>
        <w:rPr>
          <w:rFonts w:hint="eastAsia"/>
        </w:rPr>
        <w:t>4.其他事项：（1）落实政府采购政策：包括保护环境、节约能源、促进中小企业发展等。详见招标文件投标人须知。</w:t>
      </w:r>
    </w:p>
    <w:p>
      <w:pPr>
        <w:spacing w:line="440" w:lineRule="exact"/>
        <w:ind w:firstLine="480" w:firstLineChars="200"/>
      </w:pPr>
      <w:r>
        <w:rPr>
          <w:rFonts w:hint="eastAsia"/>
        </w:rPr>
        <w:t>（2）本采购项目，中标单位与采购人签订的政府采购合同适用于杭州市富阳区政府采购贷款政策，简称“政采贷”，具体内容可参阅《富阳区“政采贷”办理指引》http://www.fuyang.gov.cn/art/2024/4/1/art_1228923243_59356997.html</w:t>
      </w:r>
    </w:p>
    <w:p>
      <w:pPr>
        <w:spacing w:line="440" w:lineRule="exact"/>
        <w:ind w:firstLine="480" w:firstLineChars="200"/>
      </w:pPr>
      <w:r>
        <w:rPr>
          <w:rFonts w:hint="eastAsia"/>
        </w:rPr>
        <w:t>（3）获取招标文件的提示</w:t>
      </w:r>
    </w:p>
    <w:p>
      <w:pPr>
        <w:spacing w:line="440" w:lineRule="exact"/>
        <w:ind w:firstLine="480" w:firstLineChars="200"/>
        <w:rPr>
          <w:b/>
          <w:bCs/>
        </w:rPr>
      </w:pPr>
      <w:r>
        <w:rPr>
          <w:rFonts w:hint="eastAsia"/>
          <w:kern w:val="2"/>
        </w:rPr>
        <w:t>①</w:t>
      </w:r>
      <w:r>
        <w:rPr>
          <w:rFonts w:hint="eastAsia"/>
        </w:rPr>
        <w:t>供应商注册为正式供应商或临时供应商后，使用账号登录或者使用CA登录政采云平台；配置岗位进入“项目采购”应用，在获取采购文件菜单中选择项目，申请获取采购文件。（注册账号--点击“商家入驻”，进行政府采购供应商资料填写；申领CA数字证书--申领流程详见“浙江政府采购网-下载专区-电子交易客户端-CA驱动和申领流程”。）</w:t>
      </w:r>
      <w:r>
        <w:rPr>
          <w:rFonts w:hint="eastAsia"/>
          <w:kern w:val="2"/>
        </w:rPr>
        <w:t>②采购人、招标人依托政采云平台完成本项目的电子交易活动，平台不接受未按上述方式获取招标文件的供应商进行投标活动；</w:t>
      </w:r>
      <w:r>
        <w:rPr>
          <w:rFonts w:hint="eastAsia"/>
        </w:rPr>
        <w:t>③对未按上述方式获取招标文件的供应商对该文件提出的质疑，采购人或招标人将不予处理；④采购人或者招标人对已发出的招标文件等进行必要的澄清或者修改的，采购人或者招标人将无法通过政采云平台通知未按上述方式获取招标文件的供应商；⑤不提供招标文件纸质版。</w:t>
      </w:r>
    </w:p>
    <w:p>
      <w:pPr>
        <w:spacing w:line="440" w:lineRule="exact"/>
        <w:ind w:firstLine="480" w:firstLineChars="200"/>
      </w:pPr>
      <w:r>
        <w:rPr>
          <w:rFonts w:hint="eastAsia"/>
        </w:rPr>
        <w:t>（4）招标文件公告期限与招标公告的公告期限一致。</w:t>
      </w:r>
    </w:p>
    <w:p>
      <w:pPr>
        <w:spacing w:line="440" w:lineRule="exact"/>
        <w:ind w:firstLine="480" w:firstLineChars="200"/>
      </w:pPr>
      <w:r>
        <w:rPr>
          <w:rFonts w:hint="eastAsia"/>
        </w:rPr>
        <w:t>（5）不接受联合体投标或分包的原因，应在采购公告和采购文件中注明。本项目不接受联合体投标；原因</w:t>
      </w:r>
      <w:r>
        <w:rPr>
          <w:rFonts w:hint="eastAsia"/>
          <w:u w:val="single"/>
        </w:rPr>
        <w:t xml:space="preserve">：不适宜 </w:t>
      </w:r>
      <w:r>
        <w:rPr>
          <w:rFonts w:hint="eastAsia"/>
        </w:rPr>
        <w:t>本项目不接受分包，原因：</w:t>
      </w:r>
      <w:r>
        <w:rPr>
          <w:rFonts w:hint="eastAsia"/>
          <w:u w:val="single"/>
        </w:rPr>
        <w:t>不适宜</w:t>
      </w:r>
      <w:r>
        <w:rPr>
          <w:rFonts w:hint="eastAsia"/>
        </w:rPr>
        <w:t>。</w:t>
      </w:r>
    </w:p>
    <w:p>
      <w:pPr>
        <w:spacing w:line="440" w:lineRule="exact"/>
        <w:ind w:firstLine="480" w:firstLineChars="200"/>
      </w:pPr>
      <w:r>
        <w:rPr>
          <w:rFonts w:hint="eastAsia"/>
        </w:rPr>
        <w:t>（6）意向公开不足30天说明：</w:t>
      </w:r>
      <w:r>
        <w:rPr>
          <w:rFonts w:hint="eastAsia"/>
          <w:u w:val="single"/>
        </w:rPr>
        <w:t xml:space="preserve">        见附件     </w:t>
      </w:r>
      <w:r>
        <w:rPr>
          <w:rFonts w:hint="eastAsia"/>
        </w:rPr>
        <w:t>。</w:t>
      </w:r>
    </w:p>
    <w:p>
      <w:pPr>
        <w:spacing w:line="440" w:lineRule="exact"/>
        <w:ind w:firstLine="482" w:firstLineChars="200"/>
        <w:rPr>
          <w:b/>
          <w:bCs/>
        </w:rPr>
      </w:pPr>
      <w:r>
        <w:rPr>
          <w:rFonts w:hint="eastAsia"/>
          <w:b/>
          <w:bCs/>
        </w:rPr>
        <w:t>八、对本次采购提出询问、质疑、投诉，请按以下方式联系</w:t>
      </w:r>
    </w:p>
    <w:p>
      <w:pPr>
        <w:spacing w:line="440" w:lineRule="exact"/>
        <w:ind w:firstLine="480" w:firstLineChars="200"/>
      </w:pPr>
      <w:r>
        <w:rPr>
          <w:rFonts w:hint="eastAsia"/>
        </w:rPr>
        <w:t>1.采购人信息</w:t>
      </w:r>
    </w:p>
    <w:p>
      <w:pPr>
        <w:spacing w:line="440" w:lineRule="exact"/>
        <w:ind w:firstLine="480" w:firstLineChars="200"/>
      </w:pPr>
      <w:r>
        <w:rPr>
          <w:rFonts w:hint="eastAsia"/>
        </w:rPr>
        <w:t>名称：杭州市富阳区第一人民医院</w:t>
      </w:r>
    </w:p>
    <w:p>
      <w:pPr>
        <w:spacing w:line="440" w:lineRule="exact"/>
        <w:ind w:firstLine="480" w:firstLineChars="200"/>
      </w:pPr>
      <w:r>
        <w:rPr>
          <w:rFonts w:hint="eastAsia"/>
        </w:rPr>
        <w:t>地址：浙江省杭州市富阳区富春街道北环路429号</w:t>
      </w:r>
    </w:p>
    <w:p>
      <w:pPr>
        <w:spacing w:line="440" w:lineRule="exact"/>
        <w:ind w:firstLine="480" w:firstLineChars="200"/>
      </w:pPr>
      <w:r>
        <w:rPr>
          <w:rFonts w:hint="eastAsia"/>
        </w:rPr>
        <w:t>传真：/</w:t>
      </w:r>
    </w:p>
    <w:p>
      <w:pPr>
        <w:spacing w:line="440" w:lineRule="exact"/>
        <w:ind w:firstLine="480" w:firstLineChars="200"/>
      </w:pPr>
      <w:r>
        <w:rPr>
          <w:rFonts w:hint="eastAsia"/>
        </w:rPr>
        <w:t>项目联系人（询问）：陈伟</w:t>
      </w:r>
    </w:p>
    <w:p>
      <w:pPr>
        <w:spacing w:line="440" w:lineRule="exact"/>
        <w:ind w:firstLine="480" w:firstLineChars="200"/>
      </w:pPr>
      <w:r>
        <w:rPr>
          <w:rFonts w:hint="eastAsia"/>
        </w:rPr>
        <w:t>项目联系方式（询问）：0571-63157865</w:t>
      </w:r>
    </w:p>
    <w:p>
      <w:pPr>
        <w:spacing w:line="440" w:lineRule="exact"/>
        <w:ind w:firstLine="480" w:firstLineChars="200"/>
      </w:pPr>
      <w:r>
        <w:rPr>
          <w:rFonts w:hint="eastAsia"/>
        </w:rPr>
        <w:t>质疑联系人：施初明</w:t>
      </w:r>
    </w:p>
    <w:p>
      <w:pPr>
        <w:spacing w:line="440" w:lineRule="exact"/>
        <w:ind w:firstLine="480" w:firstLineChars="200"/>
      </w:pPr>
      <w:r>
        <w:rPr>
          <w:rFonts w:hint="eastAsia"/>
        </w:rPr>
        <w:t>质疑联系方式：0571-63157865</w:t>
      </w:r>
    </w:p>
    <w:p>
      <w:pPr>
        <w:spacing w:line="440" w:lineRule="exact"/>
        <w:ind w:firstLine="480" w:firstLineChars="200"/>
      </w:pPr>
      <w:r>
        <w:rPr>
          <w:rFonts w:hint="eastAsia"/>
        </w:rPr>
        <w:t>2.采购代理机构信息            </w:t>
      </w:r>
    </w:p>
    <w:p>
      <w:pPr>
        <w:spacing w:line="440" w:lineRule="exact"/>
        <w:ind w:firstLine="480" w:firstLineChars="200"/>
      </w:pPr>
      <w:r>
        <w:rPr>
          <w:rFonts w:hint="eastAsia"/>
        </w:rPr>
        <w:t>名称：华诚工程咨询集团有限公司</w:t>
      </w:r>
    </w:p>
    <w:p>
      <w:pPr>
        <w:spacing w:line="440" w:lineRule="exact"/>
        <w:ind w:firstLine="480" w:firstLineChars="200"/>
      </w:pPr>
      <w:r>
        <w:rPr>
          <w:rFonts w:hint="eastAsia"/>
        </w:rPr>
        <w:t>地址：杭州市富阳区凤浦路197号</w:t>
      </w:r>
    </w:p>
    <w:p>
      <w:pPr>
        <w:spacing w:line="440" w:lineRule="exact"/>
        <w:ind w:firstLine="480" w:firstLineChars="200"/>
      </w:pPr>
      <w:r>
        <w:rPr>
          <w:rFonts w:hint="eastAsia"/>
        </w:rPr>
        <w:t>邮箱：hczxfy123@126.com</w:t>
      </w:r>
    </w:p>
    <w:p>
      <w:pPr>
        <w:spacing w:line="440" w:lineRule="exact"/>
        <w:ind w:firstLine="480" w:firstLineChars="200"/>
      </w:pPr>
      <w:r>
        <w:rPr>
          <w:rFonts w:hint="eastAsia"/>
        </w:rPr>
        <w:t>项目联系人（询问）：叶敏露</w:t>
      </w:r>
    </w:p>
    <w:p>
      <w:pPr>
        <w:spacing w:line="440" w:lineRule="exact"/>
        <w:ind w:firstLine="480" w:firstLineChars="200"/>
      </w:pPr>
      <w:r>
        <w:rPr>
          <w:rFonts w:hint="eastAsia"/>
        </w:rPr>
        <w:t>项目联系方式（询问）：18157188350</w:t>
      </w:r>
    </w:p>
    <w:p>
      <w:pPr>
        <w:spacing w:line="440" w:lineRule="exact"/>
        <w:ind w:firstLine="480" w:firstLineChars="200"/>
      </w:pPr>
      <w:r>
        <w:rPr>
          <w:rFonts w:hint="eastAsia"/>
        </w:rPr>
        <w:t>质疑联系人：徐银华</w:t>
      </w:r>
    </w:p>
    <w:p>
      <w:pPr>
        <w:spacing w:line="440" w:lineRule="exact"/>
        <w:ind w:firstLine="480" w:firstLineChars="200"/>
      </w:pPr>
      <w:r>
        <w:rPr>
          <w:rFonts w:hint="eastAsia"/>
        </w:rPr>
        <w:t>质疑联系方式：0571-61772168</w:t>
      </w:r>
    </w:p>
    <w:p>
      <w:pPr>
        <w:spacing w:line="440" w:lineRule="exact"/>
        <w:ind w:firstLine="480" w:firstLineChars="200"/>
      </w:pPr>
      <w:r>
        <w:rPr>
          <w:rFonts w:hint="eastAsia"/>
        </w:rPr>
        <w:t>3.同级政府采购监督管理部门            </w:t>
      </w:r>
    </w:p>
    <w:p>
      <w:pPr>
        <w:spacing w:line="440" w:lineRule="exact"/>
        <w:ind w:firstLine="480" w:firstLineChars="200"/>
      </w:pPr>
      <w:r>
        <w:rPr>
          <w:rFonts w:hint="eastAsia"/>
        </w:rPr>
        <w:t>名称：杭州市富阳区财政局政府采购监督管理科/浙江省政府采购行政裁决服务中心（杭州）             </w:t>
      </w:r>
    </w:p>
    <w:p>
      <w:pPr>
        <w:spacing w:line="440" w:lineRule="exact"/>
        <w:ind w:firstLine="480" w:firstLineChars="200"/>
      </w:pPr>
      <w:r>
        <w:rPr>
          <w:rFonts w:hint="eastAsia"/>
        </w:rPr>
        <w:t>地址：杭州市上城区四季青街道新业路市民之家G03办公室             </w:t>
      </w:r>
    </w:p>
    <w:p>
      <w:pPr>
        <w:spacing w:line="440" w:lineRule="exact"/>
        <w:ind w:firstLine="480" w:firstLineChars="200"/>
      </w:pPr>
      <w:r>
        <w:rPr>
          <w:rFonts w:hint="eastAsia"/>
        </w:rPr>
        <w:t>传真：/             </w:t>
      </w:r>
    </w:p>
    <w:p>
      <w:pPr>
        <w:spacing w:line="440" w:lineRule="exact"/>
        <w:ind w:firstLine="480" w:firstLineChars="200"/>
      </w:pPr>
      <w:r>
        <w:rPr>
          <w:rFonts w:hint="eastAsia"/>
        </w:rPr>
        <w:t>联系人：沈女士/朱女士           </w:t>
      </w:r>
    </w:p>
    <w:p>
      <w:pPr>
        <w:spacing w:line="440" w:lineRule="exact"/>
        <w:ind w:firstLine="480" w:firstLineChars="200"/>
      </w:pPr>
      <w:r>
        <w:rPr>
          <w:rFonts w:hint="eastAsia"/>
        </w:rPr>
        <w:t>监督投诉电话：0571-61772959/0571-85252453</w:t>
      </w:r>
    </w:p>
    <w:p>
      <w:pPr>
        <w:spacing w:line="440" w:lineRule="exact"/>
        <w:ind w:firstLine="480" w:firstLineChars="200"/>
        <w:rPr>
          <w:b/>
          <w:bCs/>
        </w:rPr>
      </w:pPr>
      <w:r>
        <w:rPr>
          <w:rFonts w:hint="eastAsia"/>
        </w:rPr>
        <w:t>4.浙江省本级、杭州市本级、拱墅区、富阳区政府采购项目投诉材料可寄送：浙江省政府采购行政裁决服务中心（杭州），地址：杭州市上城区四季青街道新业路市民之家G03办公室，收件人：朱女士，电话：0571-85252453</w:t>
      </w:r>
    </w:p>
    <w:p>
      <w:pPr>
        <w:spacing w:line="440" w:lineRule="exact"/>
        <w:ind w:firstLine="373"/>
      </w:pPr>
      <w:r>
        <w:rPr>
          <w:rFonts w:hint="eastAsia"/>
          <w:b/>
          <w:bCs/>
        </w:rPr>
        <w:t>若对项目采购电子交易系统操作有疑问，可登录政采云（https://www.zcygov.cn/），点击右侧咨询小采，获取采小蜜智能服务管家帮助，或拨打政采云服务热线95763获取热线服务帮助。     </w:t>
      </w:r>
      <w:r>
        <w:rPr>
          <w:rFonts w:hint="eastAsia"/>
        </w:rPr>
        <w:t xml:space="preserve">  </w:t>
      </w:r>
    </w:p>
    <w:p>
      <w:pPr>
        <w:spacing w:line="440" w:lineRule="exact"/>
        <w:ind w:firstLine="480" w:firstLineChars="200"/>
      </w:pPr>
      <w:r>
        <w:rPr>
          <w:rFonts w:hint="eastAsia"/>
        </w:rPr>
        <w:t>CA问题联系电话（人工）：汇信CA 400-888-4636；天谷CA 400-087-8198。</w:t>
      </w:r>
    </w:p>
    <w:p>
      <w:pPr>
        <w:spacing w:line="440" w:lineRule="exact"/>
        <w:jc w:val="right"/>
        <w:rPr>
          <w:color w:val="FF0000"/>
          <w:highlight w:val="yellow"/>
        </w:rPr>
      </w:pPr>
    </w:p>
    <w:p>
      <w:pPr>
        <w:spacing w:line="440" w:lineRule="exact"/>
        <w:jc w:val="right"/>
        <w:rPr>
          <w:color w:val="FF0000"/>
          <w:highlight w:val="yellow"/>
        </w:rPr>
      </w:pPr>
    </w:p>
    <w:p>
      <w:pPr>
        <w:spacing w:line="440" w:lineRule="exact"/>
        <w:jc w:val="right"/>
      </w:pPr>
      <w:r>
        <w:rPr>
          <w:rFonts w:hint="eastAsia"/>
        </w:rPr>
        <w:t>杭州市富阳区第一人民医院</w:t>
      </w:r>
    </w:p>
    <w:p>
      <w:pPr>
        <w:spacing w:line="440" w:lineRule="exact"/>
        <w:jc w:val="right"/>
      </w:pPr>
      <w:r>
        <w:rPr>
          <w:rFonts w:hint="eastAsia"/>
        </w:rPr>
        <w:t>华诚工程咨询集团有限公司</w:t>
      </w:r>
    </w:p>
    <w:p>
      <w:pPr>
        <w:spacing w:line="440" w:lineRule="exact"/>
        <w:jc w:val="right"/>
      </w:pPr>
      <w:r>
        <w:rPr>
          <w:rFonts w:hint="eastAsia"/>
        </w:rPr>
        <w:t xml:space="preserve">   2024年</w:t>
      </w:r>
      <w:r>
        <w:rPr>
          <w:rFonts w:hint="eastAsia"/>
          <w:lang w:val="en-US" w:eastAsia="zh-CN"/>
        </w:rPr>
        <w:t>5</w:t>
      </w:r>
      <w:r>
        <w:rPr>
          <w:rFonts w:hint="eastAsia"/>
        </w:rPr>
        <w:t>月</w:t>
      </w:r>
      <w:r>
        <w:rPr>
          <w:rFonts w:hint="eastAsia"/>
          <w:lang w:val="en-US" w:eastAsia="zh-CN"/>
        </w:rPr>
        <w:t>28</w:t>
      </w:r>
      <w:r>
        <w:rPr>
          <w:rFonts w:hint="eastAsia"/>
        </w:rPr>
        <w:t>日</w:t>
      </w:r>
    </w:p>
    <w:p>
      <w:pPr>
        <w:spacing w:line="440" w:lineRule="exact"/>
        <w:rPr>
          <w:b/>
          <w:sz w:val="36"/>
          <w:szCs w:val="36"/>
        </w:rPr>
      </w:pPr>
      <w:r>
        <w:rPr>
          <w:b/>
          <w:sz w:val="36"/>
          <w:szCs w:val="36"/>
        </w:rPr>
        <w:br w:type="page"/>
      </w:r>
    </w:p>
    <w:p>
      <w:pPr>
        <w:pStyle w:val="6"/>
        <w:spacing w:line="440" w:lineRule="exact"/>
        <w:ind w:left="0" w:firstLine="0"/>
      </w:pPr>
      <w:bookmarkStart w:id="1" w:name="_Toc236940849"/>
      <w:r>
        <w:rPr>
          <w:rFonts w:hint="eastAsia"/>
        </w:rPr>
        <w:t>第二章  投标人须知</w:t>
      </w:r>
      <w:bookmarkEnd w:id="1"/>
    </w:p>
    <w:p>
      <w:pPr>
        <w:pStyle w:val="7"/>
        <w:spacing w:before="0" w:after="0" w:line="440" w:lineRule="exact"/>
        <w:ind w:left="0" w:firstLine="0"/>
      </w:pPr>
      <w:r>
        <w:rPr>
          <w:rFonts w:hint="eastAsia"/>
        </w:rPr>
        <w:t>前附表</w:t>
      </w:r>
    </w:p>
    <w:tbl>
      <w:tblPr>
        <w:tblStyle w:val="89"/>
        <w:tblW w:w="986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2"/>
        <w:gridCol w:w="1506"/>
        <w:gridCol w:w="76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序号</w:t>
            </w:r>
          </w:p>
        </w:tc>
        <w:tc>
          <w:tcPr>
            <w:tcW w:w="9128" w:type="dxa"/>
            <w:gridSpan w:val="2"/>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pPr>
            <w:r>
              <w:rPr>
                <w:rFonts w:hint="eastAsia"/>
              </w:rPr>
              <w:t>内容说明及要求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12"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项目名称</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pPr>
            <w:r>
              <w:rPr>
                <w:rFonts w:hint="eastAsia"/>
              </w:rPr>
              <w:t>四管制螺杆机风冷热泵机组（更新改造）采购项目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12"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采购资金来源与预算</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（1）预算资金。</w:t>
            </w:r>
          </w:p>
          <w:p>
            <w:pPr>
              <w:wordWrap w:val="0"/>
              <w:topLinePunct/>
              <w:snapToGrid w:val="0"/>
              <w:spacing w:line="440" w:lineRule="exact"/>
            </w:pPr>
            <w:r>
              <w:rPr>
                <w:rFonts w:hint="eastAsia"/>
              </w:rPr>
              <w:t>（2）本项目预算价为</w:t>
            </w:r>
            <w:r>
              <w:rPr>
                <w:rFonts w:hint="eastAsia"/>
                <w:u w:val="single"/>
              </w:rPr>
              <w:t>153</w:t>
            </w:r>
            <w:r>
              <w:rPr>
                <w:rFonts w:hint="eastAsia"/>
              </w:rPr>
              <w:t>万元，最高限价为</w:t>
            </w:r>
            <w:r>
              <w:rPr>
                <w:rFonts w:hint="eastAsia"/>
                <w:u w:val="single"/>
              </w:rPr>
              <w:t>153</w:t>
            </w:r>
            <w:r>
              <w:rPr>
                <w:rFonts w:hint="eastAsia"/>
              </w:rPr>
              <w:t>万元，超过最高限价的投标无效。</w:t>
            </w:r>
          </w:p>
          <w:p>
            <w:pPr>
              <w:wordWrap w:val="0"/>
              <w:topLinePunct/>
              <w:snapToGrid w:val="0"/>
              <w:spacing w:line="440" w:lineRule="exact"/>
            </w:pPr>
            <w:r>
              <w:rPr>
                <w:rFonts w:hint="eastAsia"/>
              </w:rPr>
              <w:t>（3）采购方式：公开招标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12"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3</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投标文件递交截止时间与地点</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（1）投标文件递交截止时间：</w:t>
            </w:r>
            <w:r>
              <w:rPr>
                <w:rFonts w:hint="eastAsia"/>
                <w:color w:val="auto"/>
                <w:u w:val="none"/>
                <w:lang w:val="en-US" w:eastAsia="zh-CN"/>
              </w:rPr>
              <w:t>2024</w:t>
            </w:r>
            <w:r>
              <w:rPr>
                <w:rFonts w:hint="eastAsia"/>
                <w:color w:val="auto"/>
                <w:u w:val="none"/>
              </w:rPr>
              <w:t>年</w:t>
            </w:r>
            <w:r>
              <w:rPr>
                <w:rFonts w:hint="eastAsia"/>
                <w:color w:val="auto"/>
                <w:u w:val="none"/>
                <w:lang w:val="en-US" w:eastAsia="zh-CN"/>
              </w:rPr>
              <w:t>6</w:t>
            </w:r>
            <w:r>
              <w:rPr>
                <w:rFonts w:hint="eastAsia"/>
                <w:color w:val="auto"/>
                <w:u w:val="none"/>
              </w:rPr>
              <w:t>月</w:t>
            </w:r>
            <w:r>
              <w:rPr>
                <w:rFonts w:hint="eastAsia"/>
                <w:color w:val="auto"/>
                <w:u w:val="none"/>
                <w:lang w:val="en-US" w:eastAsia="zh-CN"/>
              </w:rPr>
              <w:t>18</w:t>
            </w:r>
            <w:r>
              <w:rPr>
                <w:rFonts w:hint="eastAsia"/>
                <w:color w:val="auto"/>
                <w:u w:val="none"/>
              </w:rPr>
              <w:t>日</w:t>
            </w:r>
            <w:r>
              <w:rPr>
                <w:rFonts w:hint="eastAsia"/>
                <w:color w:val="auto"/>
                <w:u w:val="none"/>
                <w:lang w:val="en-US" w:eastAsia="zh-CN"/>
              </w:rPr>
              <w:t>9</w:t>
            </w:r>
            <w:r>
              <w:rPr>
                <w:rFonts w:hint="eastAsia"/>
                <w:color w:val="auto"/>
                <w:u w:val="none"/>
              </w:rPr>
              <w:t>时</w:t>
            </w:r>
            <w:r>
              <w:rPr>
                <w:rFonts w:hint="eastAsia"/>
                <w:color w:val="auto"/>
                <w:u w:val="none"/>
                <w:lang w:val="en-US" w:eastAsia="zh-CN"/>
              </w:rPr>
              <w:t>00</w:t>
            </w:r>
            <w:r>
              <w:rPr>
                <w:rFonts w:hint="eastAsia"/>
                <w:color w:val="auto"/>
                <w:u w:val="none"/>
              </w:rPr>
              <w:t>分</w:t>
            </w:r>
            <w:r>
              <w:rPr>
                <w:rFonts w:hint="eastAsia"/>
                <w:color w:val="auto"/>
                <w:u w:val="none"/>
                <w:lang w:val="en-US" w:eastAsia="zh-CN"/>
              </w:rPr>
              <w:t>00</w:t>
            </w:r>
            <w:r>
              <w:rPr>
                <w:rFonts w:hint="eastAsia"/>
                <w:color w:val="auto"/>
                <w:u w:val="none"/>
              </w:rPr>
              <w:t>秒</w:t>
            </w:r>
            <w:r>
              <w:rPr>
                <w:rFonts w:hint="eastAsia"/>
                <w:u w:val="none"/>
              </w:rPr>
              <w:t>止（</w:t>
            </w:r>
            <w:r>
              <w:rPr>
                <w:rFonts w:hint="eastAsia"/>
              </w:rPr>
              <w:t>北京时间）</w:t>
            </w:r>
          </w:p>
          <w:p>
            <w:pPr>
              <w:pStyle w:val="107"/>
              <w:wordWrap w:val="0"/>
              <w:topLinePunct/>
              <w:spacing w:before="0" w:after="0" w:line="440" w:lineRule="exact"/>
              <w:ind w:left="0"/>
            </w:pPr>
            <w:r>
              <w:rPr>
                <w:rFonts w:hint="eastAsia" w:ascii="仿宋" w:hAnsi="仿宋"/>
              </w:rPr>
              <w:t>（2）投标文件递交地点：政采云平台(https://www.zcygov.cn/)；（3）</w:t>
            </w:r>
            <w:r>
              <w:rPr>
                <w:rFonts w:hint="eastAsia"/>
              </w:rPr>
              <w:t>投标人应当在投标截止时间前完成电子投标文件的传输递交，并可以补充、修改或者撤回电子投标文件。补充或者修改电子投标文件的，应当先行撤回原文件，补充、修改后重新传输递交。投标截止时间前未完成传输的，视为撤回投标文件。投标、响应截止时间后传输递交的投标、响应文件，将被拒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12"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4</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开标时间与地点</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（1）开标时间：</w:t>
            </w:r>
            <w:r>
              <w:rPr>
                <w:rFonts w:hint="eastAsia"/>
                <w:color w:val="auto"/>
                <w:u w:val="none"/>
                <w:lang w:val="en-US" w:eastAsia="zh-CN"/>
              </w:rPr>
              <w:t>2024</w:t>
            </w:r>
            <w:r>
              <w:rPr>
                <w:rFonts w:hint="eastAsia"/>
                <w:color w:val="auto"/>
                <w:u w:val="none"/>
              </w:rPr>
              <w:t>年</w:t>
            </w:r>
            <w:r>
              <w:rPr>
                <w:rFonts w:hint="eastAsia"/>
                <w:color w:val="auto"/>
                <w:u w:val="none"/>
                <w:lang w:val="en-US" w:eastAsia="zh-CN"/>
              </w:rPr>
              <w:t>6</w:t>
            </w:r>
            <w:r>
              <w:rPr>
                <w:rFonts w:hint="eastAsia"/>
                <w:color w:val="auto"/>
                <w:u w:val="none"/>
              </w:rPr>
              <w:t>月</w:t>
            </w:r>
            <w:r>
              <w:rPr>
                <w:rFonts w:hint="eastAsia"/>
                <w:color w:val="auto"/>
                <w:u w:val="none"/>
                <w:lang w:val="en-US" w:eastAsia="zh-CN"/>
              </w:rPr>
              <w:t>18</w:t>
            </w:r>
            <w:r>
              <w:rPr>
                <w:rFonts w:hint="eastAsia"/>
                <w:color w:val="auto"/>
                <w:u w:val="none"/>
              </w:rPr>
              <w:t>日</w:t>
            </w:r>
            <w:r>
              <w:rPr>
                <w:rFonts w:hint="eastAsia"/>
                <w:color w:val="auto"/>
                <w:u w:val="none"/>
                <w:lang w:val="en-US" w:eastAsia="zh-CN"/>
              </w:rPr>
              <w:t>9</w:t>
            </w:r>
            <w:r>
              <w:rPr>
                <w:rFonts w:hint="eastAsia"/>
                <w:color w:val="auto"/>
                <w:u w:val="none"/>
              </w:rPr>
              <w:t>时</w:t>
            </w:r>
            <w:r>
              <w:rPr>
                <w:rFonts w:hint="eastAsia"/>
                <w:color w:val="auto"/>
                <w:u w:val="none"/>
                <w:lang w:val="en-US" w:eastAsia="zh-CN"/>
              </w:rPr>
              <w:t>00</w:t>
            </w:r>
            <w:r>
              <w:rPr>
                <w:rFonts w:hint="eastAsia"/>
                <w:color w:val="auto"/>
                <w:u w:val="none"/>
              </w:rPr>
              <w:t>分</w:t>
            </w:r>
            <w:r>
              <w:rPr>
                <w:rFonts w:hint="eastAsia"/>
                <w:color w:val="auto"/>
                <w:u w:val="none"/>
                <w:lang w:val="en-US" w:eastAsia="zh-CN"/>
              </w:rPr>
              <w:t>00</w:t>
            </w:r>
            <w:r>
              <w:rPr>
                <w:rFonts w:hint="eastAsia"/>
                <w:color w:val="auto"/>
                <w:u w:val="none"/>
              </w:rPr>
              <w:t>秒</w:t>
            </w:r>
            <w:r>
              <w:rPr>
                <w:rFonts w:hint="eastAsia"/>
                <w:u w:val="none"/>
              </w:rPr>
              <w:t>（</w:t>
            </w:r>
            <w:r>
              <w:rPr>
                <w:rFonts w:hint="eastAsia"/>
              </w:rPr>
              <w:t>北京时间）</w:t>
            </w:r>
          </w:p>
          <w:p>
            <w:pPr>
              <w:pStyle w:val="107"/>
              <w:wordWrap w:val="0"/>
              <w:topLinePunct/>
              <w:spacing w:before="0" w:after="0" w:line="440" w:lineRule="exact"/>
              <w:ind w:left="0"/>
              <w:rPr>
                <w:rFonts w:ascii="仿宋" w:hAnsi="仿宋"/>
                <w:szCs w:val="24"/>
              </w:rPr>
            </w:pPr>
            <w:r>
              <w:rPr>
                <w:rFonts w:hint="eastAsia" w:ascii="仿宋" w:hAnsi="仿宋"/>
                <w:kern w:val="3"/>
                <w:szCs w:val="24"/>
              </w:rPr>
              <w:t>（2）</w:t>
            </w:r>
            <w:r>
              <w:rPr>
                <w:rFonts w:hint="eastAsia" w:ascii="仿宋" w:hAnsi="仿宋" w:cs="Arial"/>
                <w:szCs w:val="24"/>
              </w:rPr>
              <w:t>开标地点：</w:t>
            </w:r>
            <w:r>
              <w:rPr>
                <w:rFonts w:ascii="仿宋" w:hAnsi="仿宋" w:cs="Arial"/>
                <w:szCs w:val="24"/>
              </w:rPr>
              <w:t>华诚工程咨询集团有限公司一楼开标室（杭州市富阳区凤浦路197号），政采云平台（https://www.zcygov.cn/）；本项目全流程电子标，无须参加现场开标会议（需现场演示的除外）。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12"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5</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cs="Arial"/>
                <w:b/>
                <w:bCs/>
              </w:rPr>
              <w:t>投标报价及费用</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（1）本项目投标应以人民币报价。</w:t>
            </w:r>
          </w:p>
          <w:p>
            <w:pPr>
              <w:wordWrap w:val="0"/>
              <w:topLinePunct/>
              <w:snapToGrid w:val="0"/>
              <w:spacing w:line="440" w:lineRule="exact"/>
            </w:pPr>
            <w:r>
              <w:rPr>
                <w:rFonts w:hint="eastAsia"/>
              </w:rPr>
              <w:t>（2）本项目不接受选择性报价。</w:t>
            </w:r>
          </w:p>
          <w:p>
            <w:pPr>
              <w:wordWrap w:val="0"/>
              <w:topLinePunct/>
              <w:snapToGrid w:val="0"/>
              <w:spacing w:line="440" w:lineRule="exact"/>
            </w:pPr>
            <w:r>
              <w:rPr>
                <w:rFonts w:hint="eastAsia"/>
              </w:rPr>
              <w:t>（3）开标一览表（报价表）是报价的唯一载体。</w:t>
            </w:r>
          </w:p>
          <w:p>
            <w:pPr>
              <w:wordWrap w:val="0"/>
              <w:topLinePunct/>
              <w:snapToGrid w:val="0"/>
              <w:spacing w:line="440" w:lineRule="exact"/>
            </w:pPr>
            <w:r>
              <w:rPr>
                <w:rFonts w:hint="eastAsia"/>
              </w:rPr>
              <w:t>（4）有关本项目实施所需的所有费用（含税费）均计入报价。</w:t>
            </w:r>
          </w:p>
          <w:p>
            <w:pPr>
              <w:wordWrap w:val="0"/>
              <w:topLinePunct/>
              <w:snapToGrid w:val="0"/>
              <w:spacing w:line="440" w:lineRule="exact"/>
            </w:pPr>
            <w:r>
              <w:rPr>
                <w:rFonts w:hint="eastAsia"/>
              </w:rPr>
              <w:t>（5）招标文件未列明，而投标人认为必需的费用也需计入报价。</w:t>
            </w:r>
          </w:p>
          <w:p>
            <w:pPr>
              <w:wordWrap w:val="0"/>
              <w:topLinePunct/>
              <w:snapToGrid w:val="0"/>
              <w:spacing w:line="440" w:lineRule="exact"/>
            </w:pPr>
            <w:r>
              <w:rPr>
                <w:rFonts w:hint="eastAsia"/>
              </w:rPr>
              <w:t>（6）不论投标结果如何，投标人均应自行承担所有与投标有关的全部费用。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12"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6</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rFonts w:cs="Arial"/>
                <w:b/>
                <w:bCs/>
              </w:rPr>
            </w:pPr>
            <w:r>
              <w:rPr>
                <w:rFonts w:hint="eastAsia" w:cs="Arial"/>
                <w:b/>
                <w:bCs/>
              </w:rPr>
              <w:t>转包与分包</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（1）本项目不允许转包</w:t>
            </w:r>
          </w:p>
          <w:p>
            <w:pPr>
              <w:wordWrap w:val="0"/>
              <w:topLinePunct/>
              <w:snapToGrid w:val="0"/>
              <w:spacing w:line="440" w:lineRule="exact"/>
              <w:ind w:left="480" w:hanging="480" w:hangingChars="200"/>
              <w:rPr>
                <w:rFonts w:ascii="宋体" w:hAnsi="宋体" w:cs="宋体"/>
              </w:rPr>
            </w:pPr>
            <w:r>
              <w:rPr>
                <w:rFonts w:hint="eastAsia"/>
              </w:rPr>
              <w:t>（2）</w:t>
            </w:r>
            <w:r>
              <w:rPr>
                <w:rFonts w:hint="eastAsia"/>
              </w:rPr>
              <w:sym w:font="Wingdings 2" w:char="00A3"/>
            </w:r>
            <w:r>
              <w:rPr>
                <w:rFonts w:hint="eastAsia"/>
              </w:rPr>
              <w:t xml:space="preserve"> A</w:t>
            </w:r>
            <w:r>
              <w:rPr>
                <w:rFonts w:hint="eastAsia" w:ascii="宋体" w:hAnsi="宋体" w:cs="宋体"/>
              </w:rPr>
              <w:t>同意将非主体、非关键性的</w:t>
            </w:r>
            <w:r>
              <w:rPr>
                <w:rFonts w:hint="eastAsia" w:ascii="宋体" w:hAnsi="宋体" w:cs="宋体"/>
                <w:u w:val="single"/>
              </w:rPr>
              <w:t xml:space="preserve">             </w:t>
            </w:r>
            <w:r>
              <w:rPr>
                <w:rFonts w:hint="eastAsia" w:ascii="宋体" w:hAnsi="宋体" w:cs="宋体"/>
              </w:rPr>
              <w:t>工作分包。</w:t>
            </w:r>
          </w:p>
          <w:p>
            <w:pPr>
              <w:wordWrap w:val="0"/>
              <w:topLinePunct/>
              <w:snapToGrid w:val="0"/>
              <w:spacing w:line="440" w:lineRule="exact"/>
              <w:ind w:left="480" w:leftChars="200"/>
              <w:rPr>
                <w:rFonts w:ascii="宋体" w:hAnsi="宋体" w:cs="宋体"/>
              </w:rPr>
            </w:pPr>
            <w:r>
              <w:rPr>
                <w:rFonts w:hint="eastAsia"/>
              </w:rPr>
              <w:sym w:font="Wingdings 2" w:char="0052"/>
            </w:r>
            <w:r>
              <w:rPr>
                <w:rFonts w:hint="eastAsia"/>
              </w:rPr>
              <w:t xml:space="preserve"> B</w:t>
            </w:r>
            <w:r>
              <w:rPr>
                <w:rFonts w:hint="eastAsia" w:ascii="宋体" w:hAnsi="宋体" w:cs="宋体"/>
              </w:rPr>
              <w:t>不同意分包。</w:t>
            </w:r>
          </w:p>
          <w:p>
            <w:pPr>
              <w:pStyle w:val="107"/>
              <w:wordWrap w:val="0"/>
              <w:topLinePunct/>
              <w:spacing w:before="0" w:after="0" w:line="440" w:lineRule="exact"/>
              <w:ind w:left="0"/>
              <w:rPr>
                <w:rFonts w:ascii="仿宋" w:hAnsi="仿宋"/>
                <w:szCs w:val="24"/>
              </w:rPr>
            </w:pPr>
            <w:r>
              <w:rPr>
                <w:rFonts w:hint="eastAsia" w:ascii="宋体" w:hAnsi="宋体" w:cs="宋体"/>
              </w:rPr>
              <w:t>注：不得限制大中型企业向小微企业合理分包。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06"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7</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pPr>
            <w:r>
              <w:rPr>
                <w:rFonts w:hint="eastAsia"/>
                <w:b/>
                <w:bCs/>
              </w:rPr>
              <w:t>开标前答疑会或现场踏勘</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t>（1）</w:t>
            </w:r>
            <w:r>
              <w:rPr>
                <w:rFonts w:hint="eastAsia"/>
              </w:rPr>
              <w:t>开标前答疑会：不组织</w:t>
            </w:r>
          </w:p>
          <w:p>
            <w:pPr>
              <w:wordWrap w:val="0"/>
              <w:topLinePunct/>
              <w:snapToGrid w:val="0"/>
              <w:spacing w:line="440" w:lineRule="exact"/>
              <w:rPr>
                <w:rFonts w:cs="Arial"/>
              </w:rPr>
            </w:pPr>
            <w:r>
              <w:t>（2）</w:t>
            </w:r>
            <w:r>
              <w:rPr>
                <w:rFonts w:hint="eastAsia"/>
              </w:rPr>
              <w:t>现场踏勘：不统一组织，如需现场踏勘，请潜在投标人自行联系采购人进行踏勘。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06"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8</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评标办法及标准</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rPr>
                <w:rFonts w:cs="Arial"/>
              </w:rPr>
            </w:pPr>
            <w:r>
              <w:rPr>
                <w:rFonts w:hint="eastAsia"/>
              </w:rPr>
              <w:t>综合评分法。具体详见招标文件第三章评标办法及评分标准。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06"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9</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样品提供</w:t>
            </w: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rPr>
            </w:pPr>
            <w:r>
              <w:rPr>
                <w:rFonts w:hint="eastAsia"/>
              </w:rPr>
              <w:sym w:font="Wingdings 2" w:char="0052"/>
            </w:r>
            <w:r>
              <w:rPr>
                <w:rFonts w:hint="eastAsia"/>
              </w:rPr>
              <w:t xml:space="preserve"> A</w:t>
            </w:r>
            <w:r>
              <w:rPr>
                <w:rFonts w:hint="eastAsia" w:ascii="宋体" w:hAnsi="宋体" w:cs="宋体"/>
              </w:rPr>
              <w:t>不要求提供。</w:t>
            </w:r>
          </w:p>
          <w:p>
            <w:pPr>
              <w:spacing w:line="440" w:lineRule="exact"/>
              <w:rPr>
                <w:rFonts w:ascii="宋体" w:hAnsi="宋体" w:cs="宋体"/>
                <w:kern w:val="0"/>
              </w:rPr>
            </w:pPr>
            <w:r>
              <w:rPr>
                <w:rFonts w:hint="eastAsia"/>
              </w:rPr>
              <w:sym w:font="Wingdings 2" w:char="00A3"/>
            </w:r>
            <w:r>
              <w:rPr>
                <w:rFonts w:hint="eastAsia"/>
              </w:rPr>
              <w:t xml:space="preserve"> B</w:t>
            </w:r>
            <w:r>
              <w:rPr>
                <w:rFonts w:hint="eastAsia" w:ascii="宋体" w:hAnsi="宋体" w:cs="宋体"/>
                <w:kern w:val="0"/>
              </w:rPr>
              <w:t>要求提供，</w:t>
            </w:r>
          </w:p>
          <w:p>
            <w:pPr>
              <w:spacing w:line="440" w:lineRule="exact"/>
            </w:pPr>
            <w:r>
              <w:rPr>
                <w:rFonts w:hint="eastAsia"/>
              </w:rPr>
              <w:t>（1）样品清单、提交的时间地点、制作标准详见招标文件第四章 采购需求。（</w:t>
            </w:r>
            <w:r>
              <w:rPr>
                <w:rFonts w:hint="eastAsia"/>
                <w:b/>
                <w:bCs/>
              </w:rPr>
              <w:t>▲</w:t>
            </w:r>
            <w:r>
              <w:rPr>
                <w:rFonts w:hint="eastAsia"/>
              </w:rPr>
              <w:t>未提供样品或提供样品不满足采购需求实质性条件的供应商，投标无效）</w:t>
            </w:r>
          </w:p>
          <w:p>
            <w:pPr>
              <w:spacing w:line="440" w:lineRule="exact"/>
              <w:rPr>
                <w:rFonts w:ascii="宋体" w:hAnsi="宋体" w:cs="宋体"/>
                <w:kern w:val="0"/>
              </w:rPr>
            </w:pPr>
            <w:r>
              <w:rPr>
                <w:rFonts w:hint="eastAsia"/>
              </w:rPr>
              <w:t>（2）</w:t>
            </w:r>
            <w:r>
              <w:rPr>
                <w:rFonts w:hint="eastAsia" w:ascii="宋体" w:hAnsi="宋体" w:cs="宋体"/>
                <w:kern w:val="0"/>
              </w:rPr>
              <w:t>样品的评审方法以及评审标准：</w:t>
            </w:r>
          </w:p>
          <w:p>
            <w:pPr>
              <w:spacing w:line="440" w:lineRule="exact"/>
              <w:rPr>
                <w:rFonts w:ascii="宋体" w:hAnsi="宋体" w:cs="宋体"/>
              </w:rPr>
            </w:pPr>
            <w:r>
              <w:rPr>
                <w:rFonts w:hint="eastAsia"/>
              </w:rPr>
              <w:sym w:font="Wingdings" w:char="00A8"/>
            </w:r>
            <w:r>
              <w:rPr>
                <w:rFonts w:hint="eastAsia" w:ascii="宋体" w:hAnsi="宋体" w:cs="宋体"/>
              </w:rPr>
              <w:t>样品分未超过价格分的50%；</w:t>
            </w:r>
          </w:p>
          <w:p>
            <w:pPr>
              <w:spacing w:line="440" w:lineRule="exact"/>
              <w:rPr>
                <w:rFonts w:ascii="宋体" w:hAnsi="宋体" w:cs="宋体"/>
                <w:kern w:val="0"/>
              </w:rPr>
            </w:pPr>
            <w:r>
              <w:rPr>
                <w:rFonts w:hint="eastAsia"/>
              </w:rPr>
              <w:sym w:font="Wingdings" w:char="00A8"/>
            </w:r>
            <w:r>
              <w:rPr>
                <w:rFonts w:hint="eastAsia" w:ascii="宋体" w:hAnsi="宋体" w:cs="宋体"/>
              </w:rPr>
              <w:t>样品分超过价格分的50%，理由</w:t>
            </w:r>
            <w:r>
              <w:rPr>
                <w:rFonts w:hint="eastAsia" w:ascii="宋体" w:hAnsi="宋体" w:cs="宋体"/>
                <w:u w:val="single"/>
              </w:rPr>
              <w:t xml:space="preserve"> </w:t>
            </w:r>
            <w:r>
              <w:rPr>
                <w:rFonts w:hint="eastAsia" w:ascii="宋体" w:hAnsi="宋体" w:cs="宋体"/>
                <w:kern w:val="0"/>
                <w:u w:val="single"/>
              </w:rPr>
              <w:t xml:space="preserve">     /     </w:t>
            </w:r>
            <w:r>
              <w:rPr>
                <w:rFonts w:hint="eastAsia" w:ascii="宋体" w:hAnsi="宋体" w:cs="宋体"/>
                <w:kern w:val="0"/>
              </w:rPr>
              <w:t>；</w:t>
            </w:r>
          </w:p>
          <w:p>
            <w:pPr>
              <w:spacing w:line="440" w:lineRule="exact"/>
              <w:rPr>
                <w:rFonts w:ascii="宋体" w:hAnsi="宋体" w:cs="宋体"/>
                <w:kern w:val="0"/>
              </w:rPr>
            </w:pPr>
            <w:r>
              <w:rPr>
                <w:rFonts w:hint="eastAsia" w:ascii="宋体" w:hAnsi="宋体" w:cs="宋体"/>
                <w:snapToGrid w:val="0"/>
                <w:kern w:val="28"/>
              </w:rPr>
              <w:t>详见招标文件第三章评标办法及评分标准</w:t>
            </w:r>
            <w:r>
              <w:rPr>
                <w:rFonts w:hint="eastAsia" w:ascii="宋体" w:hAnsi="宋体" w:cs="宋体"/>
                <w:kern w:val="0"/>
              </w:rPr>
              <w:t xml:space="preserve">。 </w:t>
            </w:r>
          </w:p>
          <w:p>
            <w:pPr>
              <w:spacing w:line="440" w:lineRule="exact"/>
            </w:pPr>
            <w:r>
              <w:rPr>
                <w:rFonts w:hint="eastAsia"/>
              </w:rPr>
              <w:t>（3）是否需要随样品提交检测报告：</w:t>
            </w:r>
            <w:r>
              <w:rPr>
                <w:rFonts w:hint="eastAsia"/>
                <w:lang w:val="zh-CN"/>
              </w:rPr>
              <w:sym w:font="Wingdings" w:char="00A8"/>
            </w:r>
            <w:r>
              <w:rPr>
                <w:rFonts w:hint="eastAsia"/>
                <w:lang w:val="zh-CN"/>
              </w:rPr>
              <w:t>否；☐是</w:t>
            </w:r>
            <w:r>
              <w:rPr>
                <w:rFonts w:hint="eastAsia"/>
              </w:rPr>
              <w:t>，检测机构的要求：</w:t>
            </w:r>
            <w:r>
              <w:rPr>
                <w:rFonts w:hint="eastAsia"/>
                <w:u w:val="single"/>
              </w:rPr>
              <w:t xml:space="preserve">  / ；</w:t>
            </w:r>
            <w:r>
              <w:rPr>
                <w:rFonts w:hint="eastAsia"/>
              </w:rPr>
              <w:t>检测内容：</w:t>
            </w:r>
            <w:r>
              <w:rPr>
                <w:rFonts w:hint="eastAsia"/>
                <w:u w:val="single"/>
              </w:rPr>
              <w:t xml:space="preserve">  /  </w:t>
            </w:r>
            <w:r>
              <w:rPr>
                <w:rFonts w:hint="eastAsia"/>
              </w:rPr>
              <w:t>。</w:t>
            </w:r>
          </w:p>
          <w:p>
            <w:pPr>
              <w:spacing w:line="440" w:lineRule="exact"/>
              <w:rPr>
                <w:rFonts w:ascii="宋体" w:hAnsi="宋体" w:cs="宋体"/>
              </w:rPr>
            </w:pPr>
            <w:r>
              <w:rPr>
                <w:rFonts w:ascii="宋体" w:hAnsi="宋体" w:cs="宋体"/>
              </w:rPr>
              <w:t>（4）</w:t>
            </w:r>
            <w:r>
              <w:rPr>
                <w:rFonts w:hint="eastAsia" w:ascii="宋体" w:hAnsi="宋体" w:cs="宋体"/>
              </w:rPr>
              <w:t>采购活动结束后，对于未中标人提供的样品，采购人、采购机构将通知未中标人在规定的时间内取回，逾期未取回的，采购人、采购机构不负保管义务；对于中标人提供的样品，采购人将进行保管、封存，并作为履约验收的参考。</w:t>
            </w:r>
          </w:p>
          <w:p>
            <w:pPr>
              <w:wordWrap w:val="0"/>
              <w:topLinePunct/>
              <w:snapToGrid w:val="0"/>
              <w:spacing w:line="440" w:lineRule="exact"/>
            </w:pPr>
            <w:r>
              <w:rPr>
                <w:rFonts w:hint="eastAsia" w:ascii="宋体" w:hAnsi="宋体" w:cs="宋体"/>
              </w:rPr>
              <w:t>（5）制作、运输、安装和保管样品所发生的一切费用由投标人自理。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06"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10</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现场演示</w:t>
            </w:r>
          </w:p>
        </w:tc>
        <w:tc>
          <w:tcPr>
            <w:tcW w:w="7622" w:type="dxa"/>
            <w:tcBorders>
              <w:top w:val="single" w:color="auto" w:sz="4" w:space="0"/>
              <w:left w:val="single" w:color="auto" w:sz="4" w:space="0"/>
              <w:bottom w:val="single" w:color="auto" w:sz="4" w:space="0"/>
              <w:right w:val="single" w:color="auto" w:sz="4" w:space="0"/>
            </w:tcBorders>
            <w:vAlign w:val="center"/>
          </w:tcPr>
          <w:p>
            <w:pPr>
              <w:pStyle w:val="26"/>
              <w:spacing w:line="440" w:lineRule="exact"/>
              <w:ind w:firstLine="0"/>
              <w:jc w:val="left"/>
            </w:pPr>
            <w:r>
              <w:rPr>
                <w:rFonts w:hint="eastAsia"/>
              </w:rPr>
              <w:sym w:font="Wingdings 2" w:char="0052"/>
            </w:r>
            <w:r>
              <w:rPr>
                <w:rFonts w:hint="eastAsia"/>
              </w:rPr>
              <w:t xml:space="preserve"> A不要求演示</w:t>
            </w:r>
          </w:p>
          <w:p>
            <w:pPr>
              <w:pStyle w:val="26"/>
              <w:spacing w:line="440" w:lineRule="exact"/>
              <w:ind w:firstLine="0"/>
              <w:jc w:val="left"/>
            </w:pPr>
            <w:r>
              <w:rPr>
                <w:rFonts w:hint="eastAsia"/>
              </w:rPr>
              <w:sym w:font="Wingdings 2" w:char="00A3"/>
            </w:r>
            <w:r>
              <w:rPr>
                <w:rFonts w:hint="eastAsia"/>
              </w:rPr>
              <w:t xml:space="preserve"> B要求演示(现场演示或视频演示）</w:t>
            </w:r>
          </w:p>
          <w:p>
            <w:pPr>
              <w:pStyle w:val="26"/>
              <w:spacing w:line="440" w:lineRule="exact"/>
              <w:ind w:firstLine="0"/>
              <w:jc w:val="left"/>
            </w:pPr>
            <w:r>
              <w:rPr>
                <w:rFonts w:hint="eastAsia"/>
              </w:rPr>
              <w:t>(1)现场演示时间：</w:t>
            </w:r>
            <w:r>
              <w:rPr>
                <w:rFonts w:hint="eastAsia"/>
                <w:u w:val="single"/>
              </w:rPr>
              <w:t xml:space="preserve">  /  </w:t>
            </w:r>
            <w:r>
              <w:rPr>
                <w:rFonts w:hint="eastAsia"/>
              </w:rPr>
              <w:t>分钟，</w:t>
            </w:r>
            <w:r>
              <w:rPr>
                <w:rFonts w:hint="eastAsia"/>
                <w:b/>
                <w:bCs/>
                <w:szCs w:val="24"/>
              </w:rPr>
              <w:t>含专家提问环节</w:t>
            </w:r>
            <w:r>
              <w:rPr>
                <w:rFonts w:hint="eastAsia"/>
              </w:rPr>
              <w:t>。讲解次序以投标文件解密时间先后次序为准。</w:t>
            </w:r>
          </w:p>
          <w:p>
            <w:pPr>
              <w:pStyle w:val="26"/>
              <w:spacing w:line="440" w:lineRule="exact"/>
              <w:ind w:firstLine="0"/>
              <w:jc w:val="left"/>
            </w:pPr>
            <w:r>
              <w:rPr>
                <w:rFonts w:hint="eastAsia"/>
              </w:rPr>
              <w:t>(2)现场演示地点：杭州市富阳区</w:t>
            </w:r>
            <w:r>
              <w:rPr>
                <w:rFonts w:hint="eastAsia"/>
                <w:u w:val="single"/>
              </w:rPr>
              <w:t xml:space="preserve">     /   </w:t>
            </w:r>
            <w:r>
              <w:rPr>
                <w:rFonts w:hint="eastAsia"/>
              </w:rPr>
              <w:t>样品间</w:t>
            </w:r>
          </w:p>
          <w:p>
            <w:pPr>
              <w:pStyle w:val="26"/>
              <w:spacing w:line="440" w:lineRule="exact"/>
              <w:ind w:firstLine="0"/>
              <w:jc w:val="left"/>
            </w:pPr>
            <w:r>
              <w:rPr>
                <w:rFonts w:hint="eastAsia"/>
              </w:rPr>
              <w:t>(3)现场演示要求：详见招标文件。</w:t>
            </w:r>
          </w:p>
          <w:p>
            <w:pPr>
              <w:pStyle w:val="26"/>
              <w:spacing w:line="440" w:lineRule="exact"/>
              <w:ind w:firstLine="0"/>
              <w:jc w:val="left"/>
            </w:pPr>
            <w:r>
              <w:rPr>
                <w:rFonts w:hint="eastAsia"/>
              </w:rPr>
              <w:t>注：投标人演示人员于投标截止时间前到达</w:t>
            </w:r>
            <w:r>
              <w:rPr>
                <w:rFonts w:hint="eastAsia"/>
                <w:u w:val="single"/>
              </w:rPr>
              <w:t xml:space="preserve">  / </w:t>
            </w:r>
            <w:r>
              <w:rPr>
                <w:rFonts w:hint="eastAsia"/>
              </w:rPr>
              <w:t>开标室等候，逾期到达的视为主动放弃现场演示，演示人员请自行准备相关设备及网络环境进行现场演示。</w:t>
            </w:r>
          </w:p>
          <w:p>
            <w:pPr>
              <w:wordWrap w:val="0"/>
              <w:topLinePunct/>
              <w:snapToGrid w:val="0"/>
              <w:spacing w:line="440" w:lineRule="exact"/>
            </w:pPr>
            <w:r>
              <w:rPr>
                <w:rFonts w:hint="eastAsia"/>
              </w:rPr>
              <w:t>投标方案演示人员须与投标人存在劳动关系，提供授权委托书、身份证明及社保证明。因投标人自身原因导致无法演示或者演示效果不理想的，责任自负。</w:t>
            </w:r>
          </w:p>
          <w:p>
            <w:pPr>
              <w:pStyle w:val="49"/>
              <w:spacing w:beforeLines="0" w:afterLines="0" w:line="440" w:lineRule="exact"/>
            </w:pPr>
            <w:r>
              <w:rPr>
                <w:rFonts w:hint="eastAsia"/>
              </w:rPr>
              <w:t>投标人须自行携带演示所需的计算机等设备，并准备网络环境自行调试，交易中心提供VGA接口的投影仪。投标人须在开标截止时间前完成调试后离开样品间。演示时间控制在</w:t>
            </w:r>
            <w:r>
              <w:rPr>
                <w:rFonts w:hint="eastAsia"/>
                <w:u w:val="single"/>
              </w:rPr>
              <w:t xml:space="preserve">   / </w:t>
            </w:r>
            <w:r>
              <w:rPr>
                <w:rFonts w:hint="eastAsia"/>
              </w:rPr>
              <w:t>分钟内。</w:t>
            </w:r>
          </w:p>
          <w:p>
            <w:pPr>
              <w:pStyle w:val="50"/>
              <w:spacing w:line="440" w:lineRule="exact"/>
              <w:ind w:left="0" w:leftChars="0"/>
              <w:rPr>
                <w:rFonts w:hint="eastAsia"/>
              </w:rPr>
            </w:pPr>
            <w:r>
              <w:rPr>
                <w:rFonts w:hint="eastAsia" w:ascii="宋体" w:hAnsi="Courier New" w:eastAsia="仿宋"/>
                <w:sz w:val="24"/>
                <w:szCs w:val="24"/>
              </w:rPr>
              <w:t>将演示内容提前拍摄成视频并压缩加密（密码由投标人自行保管），视频播放时间控制在</w:t>
            </w:r>
            <w:r>
              <w:rPr>
                <w:rFonts w:hint="eastAsia" w:ascii="宋体" w:hAnsi="Courier New" w:eastAsia="仿宋"/>
                <w:sz w:val="24"/>
                <w:szCs w:val="24"/>
                <w:u w:val="single"/>
              </w:rPr>
              <w:t xml:space="preserve">   / </w:t>
            </w:r>
            <w:r>
              <w:rPr>
                <w:rFonts w:hint="eastAsia" w:ascii="宋体" w:hAnsi="Courier New" w:eastAsia="仿宋"/>
                <w:sz w:val="24"/>
                <w:szCs w:val="24"/>
              </w:rPr>
              <w:t>分钟内，并在投标截止时间前将加密视频文件一次性（多次发送的，以最后一次为准，其余无效）发送至hczxfy123@126.com邮箱，演示开始后，代理机构按照演示顺序分别向各投标人获取视频密码，未在规定时间内发送讲解视频或视频无法打开的，此项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79"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11</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项目属性</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rPr>
                <w:b/>
                <w:bCs/>
              </w:rPr>
            </w:pPr>
            <w:r>
              <w:rPr>
                <w:rFonts w:hint="eastAsia"/>
              </w:rPr>
              <w:sym w:font="Wingdings" w:char="00FE"/>
            </w:r>
            <w:r>
              <w:rPr>
                <w:rFonts w:hint="eastAsia"/>
                <w:b/>
                <w:bCs/>
              </w:rPr>
              <w:t>货物类，</w:t>
            </w:r>
            <w:r>
              <w:rPr>
                <w:rFonts w:hint="eastAsia"/>
                <w:bCs/>
                <w:kern w:val="2"/>
              </w:rPr>
              <w:t>单一产品或核心产品为：</w:t>
            </w:r>
            <w:r>
              <w:rPr>
                <w:rFonts w:hint="eastAsia"/>
                <w:b/>
                <w:kern w:val="2"/>
              </w:rPr>
              <w:t>风冷螺杆热泵机组</w:t>
            </w:r>
            <w:r>
              <w:rPr>
                <w:rFonts w:hint="eastAsia" w:ascii="仿宋_GB2312" w:eastAsia="仿宋_GB2312"/>
              </w:rPr>
              <w:t>。</w:t>
            </w:r>
          </w:p>
          <w:p>
            <w:pPr>
              <w:wordWrap w:val="0"/>
              <w:topLinePunct/>
              <w:snapToGrid w:val="0"/>
              <w:spacing w:line="440" w:lineRule="exact"/>
              <w:rPr>
                <w:color w:val="FF0000"/>
              </w:rPr>
            </w:pPr>
            <w:r>
              <w:rPr>
                <w:rFonts w:hint="eastAsia"/>
              </w:rPr>
              <w:sym w:font="Wingdings" w:char="00A8"/>
            </w:r>
            <w:r>
              <w:rPr>
                <w:rFonts w:hint="eastAsia"/>
                <w:b/>
                <w:bCs/>
              </w:rPr>
              <w:t>服务类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24"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12</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是否适宜中小企业情况</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根据《政府采购促进中小企业发展管理办法》（财库[2020]46号）文件的规定，</w:t>
            </w:r>
            <w:r>
              <w:rPr>
                <w:rFonts w:hint="eastAsia"/>
                <w:b/>
                <w:bCs/>
              </w:rPr>
              <w:t>本项目不预留份额面向中小微企业采购</w:t>
            </w:r>
            <w:r>
              <w:rPr>
                <w:rFonts w:hint="eastAsi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13</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中小企业划分标准所属行业</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《关于印发中小企业划型标准规定的通知》（工信部联企业〔2011〕300号）规定的划分标准。</w:t>
            </w:r>
          </w:p>
          <w:p>
            <w:pPr>
              <w:wordWrap w:val="0"/>
              <w:topLinePunct/>
              <w:snapToGrid w:val="0"/>
              <w:spacing w:line="440" w:lineRule="exact"/>
              <w:rPr>
                <w:b/>
                <w:bCs/>
                <w:u w:val="single"/>
              </w:rPr>
            </w:pPr>
            <w:r>
              <w:rPr>
                <w:rFonts w:hint="eastAsia"/>
                <w:b/>
                <w:bCs/>
              </w:rPr>
              <w:t>（1）采购标的：详见采购清单</w:t>
            </w:r>
          </w:p>
          <w:p>
            <w:pPr>
              <w:wordWrap w:val="0"/>
              <w:topLinePunct/>
              <w:snapToGrid w:val="0"/>
              <w:spacing w:line="440" w:lineRule="exact"/>
              <w:rPr>
                <w:rFonts w:cs="Arial"/>
                <w:u w:val="single"/>
              </w:rPr>
            </w:pPr>
            <w:r>
              <w:rPr>
                <w:rFonts w:hint="eastAsia"/>
                <w:b/>
                <w:bCs/>
              </w:rPr>
              <w:t>（2）所属行业：详见采购清单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14</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pPr>
            <w:r>
              <w:rPr>
                <w:rFonts w:hint="eastAsia"/>
                <w:b/>
                <w:bCs/>
              </w:rPr>
              <w:t>促进中小企业发展政策</w:t>
            </w:r>
          </w:p>
        </w:tc>
        <w:tc>
          <w:tcPr>
            <w:tcW w:w="7622"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wordWrap w:val="0"/>
              <w:topLinePunct/>
              <w:spacing w:line="440" w:lineRule="exact"/>
              <w:ind w:firstLine="482" w:firstLineChars="200"/>
              <w:jc w:val="left"/>
              <w:rPr>
                <w:b/>
                <w:bCs/>
              </w:rPr>
            </w:pPr>
            <w:r>
              <w:rPr>
                <w:rFonts w:hint="eastAsia"/>
                <w:b/>
                <w:bCs/>
              </w:rPr>
              <w:t>根据财库〔2020〕46号、财库〔2022〕19号的相关规定：</w:t>
            </w:r>
          </w:p>
          <w:p>
            <w:pPr>
              <w:pStyle w:val="1024"/>
              <w:widowControl/>
              <w:wordWrap w:val="0"/>
              <w:topLinePunct/>
              <w:spacing w:line="440" w:lineRule="exact"/>
              <w:ind w:firstLine="480"/>
              <w:jc w:val="left"/>
              <w:rPr>
                <w:lang w:val="zh-CN"/>
              </w:rPr>
            </w:pPr>
            <w:r>
              <w:rPr>
                <w:rFonts w:hint="eastAsia"/>
              </w:rPr>
              <w:sym w:font="Wingdings" w:char="00FE"/>
            </w:r>
            <w:r>
              <w:rPr>
                <w:rFonts w:hint="eastAsia"/>
                <w:b/>
                <w:bCs/>
                <w:kern w:val="2"/>
              </w:rPr>
              <w:t>对于未预留份额专门面向中小企业的政府采购货物或服务项目，以及预留份额政府采购货物或服务项目中的非预留部分标项，对小型和微型企业的投标报价给予10%的扣除，用扣除后的价格参与评审。</w:t>
            </w:r>
            <w:r>
              <w:rPr>
                <w:rFonts w:hint="eastAsia"/>
              </w:rPr>
              <w:t>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的扣除，用扣除后的价格参加评审。组成联合体或者接受分包的小微企业与联合体内其他企业、分包企业之间存在直接控股、管理关系的，不享受价格扣除优惠政策。</w:t>
            </w:r>
          </w:p>
          <w:p>
            <w:pPr>
              <w:keepNext/>
              <w:keepLines/>
              <w:wordWrap w:val="0"/>
              <w:topLinePunct/>
              <w:spacing w:line="440" w:lineRule="exact"/>
              <w:ind w:firstLine="480" w:firstLineChars="200"/>
              <w:rPr>
                <w:b/>
                <w:bCs/>
                <w:kern w:val="2"/>
              </w:rPr>
            </w:pPr>
            <w:r>
              <w:rPr>
                <w:rFonts w:hint="eastAsia"/>
              </w:rPr>
              <w:sym w:font="Wingdings" w:char="00A8"/>
            </w:r>
            <w:r>
              <w:rPr>
                <w:rFonts w:hint="eastAsia"/>
                <w:b/>
                <w:bCs/>
                <w:kern w:val="2"/>
              </w:rPr>
              <w:t>对于专门面向中、小、微型企业或者监狱企业或者残疾人福利性单位，符合资格条件的不再执行价格评审优惠的扶持政策。</w:t>
            </w:r>
          </w:p>
          <w:p>
            <w:pPr>
              <w:pStyle w:val="1024"/>
              <w:widowControl/>
              <w:wordWrap w:val="0"/>
              <w:topLinePunct/>
              <w:spacing w:line="440" w:lineRule="exact"/>
              <w:ind w:firstLine="480"/>
              <w:jc w:val="left"/>
              <w:rPr>
                <w:lang w:val="zh-CN"/>
              </w:rPr>
            </w:pPr>
            <w:r>
              <w:rPr>
                <w:rFonts w:hint="eastAsia"/>
                <w:lang w:val="zh-CN"/>
              </w:rPr>
              <w:t>中小企业，是指在中华人民共和国境内依法设立，依据国务院批准的中小企业划分标准确定的中型企业、小型企业和微型企业，但与大企业的负责人为同一人，或者与大企业存在直接控股、管理关系的除外。</w:t>
            </w:r>
          </w:p>
          <w:p>
            <w:pPr>
              <w:pStyle w:val="1024"/>
              <w:widowControl/>
              <w:wordWrap w:val="0"/>
              <w:topLinePunct/>
              <w:spacing w:line="440" w:lineRule="exact"/>
              <w:ind w:firstLine="480"/>
              <w:jc w:val="left"/>
              <w:rPr>
                <w:lang w:val="zh-CN"/>
              </w:rPr>
            </w:pPr>
            <w:r>
              <w:rPr>
                <w:rFonts w:hint="eastAsia"/>
                <w:lang w:val="zh-CN"/>
              </w:rPr>
              <w:t>符合中小企业划分标准的个体工商户，在政府采购活动中视同中小企业。</w:t>
            </w:r>
          </w:p>
          <w:p>
            <w:pPr>
              <w:pStyle w:val="10"/>
              <w:wordWrap w:val="0"/>
              <w:topLinePunct/>
              <w:spacing w:before="0" w:after="0" w:line="440" w:lineRule="exact"/>
              <w:ind w:left="0" w:firstLine="482" w:firstLineChars="200"/>
              <w:rPr>
                <w:sz w:val="24"/>
                <w:szCs w:val="24"/>
                <w:lang w:val="zh-CN"/>
              </w:rPr>
            </w:pPr>
            <w:r>
              <w:rPr>
                <w:rFonts w:hint="eastAsia"/>
                <w:kern w:val="2"/>
                <w:sz w:val="24"/>
                <w:szCs w:val="24"/>
              </w:rPr>
              <w:t>中小企业划型标准详见：工信部联企业〔2011〕300号</w:t>
            </w:r>
          </w:p>
          <w:p>
            <w:pPr>
              <w:widowControl/>
              <w:wordWrap w:val="0"/>
              <w:topLinePunct/>
              <w:spacing w:line="440" w:lineRule="exact"/>
              <w:ind w:firstLine="480" w:firstLineChars="200"/>
              <w:jc w:val="left"/>
            </w:pPr>
            <w:r>
              <w:rPr>
                <w:rFonts w:hint="eastAsia"/>
              </w:rPr>
              <w:t>（1）在货物采购项目中，货物由中小企业制造，即货物由中小企业生产且使用该中小企业商号或者注册商标；投标人提供的货物</w:t>
            </w:r>
            <w:r>
              <w:rPr>
                <w:rFonts w:hint="eastAsia"/>
                <w:b/>
                <w:bCs/>
              </w:rPr>
              <w:t>既有中小企业制造货物，也有大型企业制造货物的，不享受中小企业扶持政策。</w:t>
            </w:r>
          </w:p>
          <w:p>
            <w:pPr>
              <w:widowControl/>
              <w:wordWrap w:val="0"/>
              <w:topLinePunct/>
              <w:spacing w:line="440" w:lineRule="exact"/>
              <w:ind w:firstLine="480" w:firstLineChars="200"/>
              <w:jc w:val="left"/>
            </w:pPr>
            <w:r>
              <w:rPr>
                <w:rFonts w:hint="eastAsia"/>
              </w:rPr>
              <w:t>（2）在工程采购项目中，工程由中小企业承建，即工程施工单位为中小企业；</w:t>
            </w:r>
          </w:p>
          <w:p>
            <w:pPr>
              <w:widowControl/>
              <w:wordWrap w:val="0"/>
              <w:topLinePunct/>
              <w:spacing w:line="440" w:lineRule="exact"/>
              <w:ind w:firstLine="480" w:firstLineChars="200"/>
              <w:jc w:val="left"/>
            </w:pPr>
            <w:r>
              <w:rPr>
                <w:rFonts w:hint="eastAsia"/>
              </w:rPr>
              <w:t>（3）在服务采购项目中，服务由中小企业承接，即提供服务的人员为中小企业依照《中华人民共和国劳动合同法》订立劳动合同的从业人员。</w:t>
            </w:r>
          </w:p>
          <w:p>
            <w:pPr>
              <w:widowControl/>
              <w:wordWrap w:val="0"/>
              <w:topLinePunct/>
              <w:spacing w:line="440" w:lineRule="exact"/>
              <w:ind w:firstLine="480" w:firstLineChars="200"/>
              <w:jc w:val="left"/>
            </w:pPr>
            <w:r>
              <w:rPr>
                <w:rFonts w:hint="eastAsia"/>
              </w:rPr>
              <w:t>以联合体形式参加政府采购活动，联合体各方均为中小企业的，联合体视同中小企业。其中，联合体各方均为小微企业的，联合体视同小微企业。</w:t>
            </w:r>
          </w:p>
          <w:p>
            <w:pPr>
              <w:widowControl/>
              <w:wordWrap w:val="0"/>
              <w:topLinePunct/>
              <w:spacing w:line="440" w:lineRule="exact"/>
              <w:ind w:firstLine="482" w:firstLineChars="200"/>
              <w:jc w:val="left"/>
              <w:rPr>
                <w:b/>
                <w:bCs/>
              </w:rPr>
            </w:pPr>
            <w:r>
              <w:rPr>
                <w:rFonts w:hint="eastAsia"/>
                <w:b/>
                <w:bCs/>
                <w:lang w:val="zh-CN"/>
              </w:rPr>
              <w:t>符合上述条件的，请填写中小企业声明函。</w:t>
            </w:r>
          </w:p>
          <w:p>
            <w:pPr>
              <w:wordWrap w:val="0"/>
              <w:topLinePunct/>
              <w:autoSpaceDE w:val="0"/>
              <w:autoSpaceDN w:val="0"/>
              <w:snapToGrid w:val="0"/>
              <w:spacing w:line="440" w:lineRule="exact"/>
              <w:ind w:firstLine="480" w:firstLineChars="200"/>
              <w:textAlignment w:val="bottom"/>
            </w:pPr>
            <w:r>
              <w:rPr>
                <w:rFonts w:hint="eastAsia"/>
              </w:rPr>
              <w:t>2、符合《关于促进残疾人就业政府采购政策的通知》（财库〔2017〕141号）规定的条件并提供《残疾人福利性单位声明函》(格式见附件)的残疾人福利性单位视同小型、微型企业；</w:t>
            </w:r>
          </w:p>
          <w:p>
            <w:pPr>
              <w:widowControl/>
              <w:wordWrap w:val="0"/>
              <w:topLinePunct/>
              <w:spacing w:line="440" w:lineRule="exact"/>
              <w:ind w:firstLine="480" w:firstLineChars="200"/>
              <w:jc w:val="left"/>
            </w:pPr>
            <w:r>
              <w:rPr>
                <w:rFonts w:hint="eastAsia"/>
              </w:rPr>
              <w:t>3、符合《关于政府采购支持监狱企业发展有关问题的通知》（财库[2014]68号）规定的监狱企业并提供由省级以上监狱管理局、戒毒管理局（含新疆生产建设兵团）出具的属于监狱企业证明文件的，视同为小型、微型企业。</w:t>
            </w:r>
          </w:p>
          <w:p>
            <w:pPr>
              <w:wordWrap w:val="0"/>
              <w:topLinePunct/>
              <w:spacing w:line="440" w:lineRule="exact"/>
              <w:ind w:firstLine="482" w:firstLineChars="200"/>
              <w:jc w:val="left"/>
              <w:rPr>
                <w:b/>
                <w:bCs/>
              </w:rPr>
            </w:pPr>
            <w:r>
              <w:rPr>
                <w:rFonts w:hint="eastAsia"/>
                <w:b/>
                <w:bCs/>
              </w:rPr>
              <w:t>注：1.中标供应商为中小微企业、监狱企业、残疾人福利性单位的，其《中小企业声明函》、监狱企业证明文件、《残疾人福利性单位声明函》随中标结果同时公告，接受社会监督。</w:t>
            </w:r>
          </w:p>
          <w:p>
            <w:pPr>
              <w:wordWrap w:val="0"/>
              <w:topLinePunct/>
              <w:snapToGrid w:val="0"/>
              <w:spacing w:line="440" w:lineRule="exact"/>
              <w:ind w:firstLine="482" w:firstLineChars="200"/>
            </w:pPr>
            <w:r>
              <w:rPr>
                <w:rFonts w:hint="eastAsia"/>
                <w:b/>
                <w:bCs/>
              </w:rPr>
              <w:t>2.供应商提供的《中小企业声明函》、监狱企业证明文件、《残疾人福利性单位声明函》与事实不符的，依照《中华人民共和国政府采购法》等国家有关规定追究相应责任。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pPr>
            <w:r>
              <w:rPr>
                <w:rFonts w:hint="eastAsia"/>
                <w:b/>
                <w:bCs/>
              </w:rPr>
              <w:t>15</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pPr>
            <w:r>
              <w:rPr>
                <w:rFonts w:hint="eastAsia"/>
                <w:b/>
                <w:bCs/>
              </w:rPr>
              <w:t>节能、环保要求</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pPr>
            <w:r>
              <w:rPr>
                <w:rFonts w:hint="eastAsia"/>
              </w:rPr>
              <w:t>（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p>
          <w:p>
            <w:pPr>
              <w:wordWrap w:val="0"/>
              <w:topLinePunct/>
              <w:spacing w:line="440" w:lineRule="exact"/>
            </w:pPr>
            <w:r>
              <w:rPr>
                <w:rFonts w:hint="eastAsia"/>
                <w:b/>
                <w:bCs/>
              </w:rPr>
              <w:t>▲（2）采购人拟采购的产品属于政府强制采购的节能产品品目清单范围的，投标人未按招标文件要求提供国家确定的认证机构出具的、处于有效期之内的节能产品认证证书，投标无效。</w:t>
            </w:r>
          </w:p>
          <w:p>
            <w:pPr>
              <w:pStyle w:val="10"/>
              <w:wordWrap w:val="0"/>
              <w:topLinePunct/>
              <w:spacing w:before="0" w:after="0" w:line="440" w:lineRule="exact"/>
              <w:ind w:left="0" w:firstLine="0"/>
              <w:rPr>
                <w:sz w:val="24"/>
                <w:szCs w:val="24"/>
                <w:shd w:val="clear" w:color="auto" w:fill="FFFFFF"/>
              </w:rPr>
            </w:pPr>
            <w:r>
              <w:rPr>
                <w:rFonts w:hint="eastAsia"/>
                <w:sz w:val="24"/>
                <w:szCs w:val="24"/>
                <w:shd w:val="clear" w:color="auto" w:fill="FFFFFF"/>
              </w:rPr>
              <w:t>环境标志产品政府采购品目清单：详见</w:t>
            </w:r>
          </w:p>
          <w:p>
            <w:pPr>
              <w:wordWrap w:val="0"/>
              <w:topLinePunct/>
              <w:spacing w:line="440" w:lineRule="exact"/>
            </w:pPr>
            <w:r>
              <w:fldChar w:fldCharType="begin"/>
            </w:r>
            <w:r>
              <w:instrText xml:space="preserve"> HYPERLINK "https://zfcg.czt.zj.gov.cn/aboveProvinceFile/2019-03-29/12913.html?utm=web-government-front.4aa179da.0.0.657e88a09bfb11eb9aaf03ad2249e870" </w:instrText>
            </w:r>
            <w:r>
              <w:fldChar w:fldCharType="separate"/>
            </w:r>
            <w:r>
              <w:rPr>
                <w:rStyle w:val="102"/>
                <w:rFonts w:hint="eastAsia"/>
                <w:color w:val="auto"/>
              </w:rPr>
              <w:t>https://zfcg.czt.zj.gov.cn/aboveProvinceFile/2019-03-29/12913.html?utm=web-government-front.4aa179da.0.0.657e88a09bfb11eb9aaf03ad2249e870</w:t>
            </w:r>
            <w:r>
              <w:rPr>
                <w:rStyle w:val="102"/>
                <w:rFonts w:hint="eastAsia"/>
                <w:color w:val="auto"/>
              </w:rPr>
              <w:fldChar w:fldCharType="end"/>
            </w:r>
          </w:p>
          <w:p>
            <w:pPr>
              <w:pStyle w:val="10"/>
              <w:wordWrap w:val="0"/>
              <w:topLinePunct/>
              <w:spacing w:before="0" w:after="0" w:line="440" w:lineRule="exact"/>
              <w:ind w:left="0" w:firstLine="0"/>
              <w:rPr>
                <w:sz w:val="24"/>
                <w:szCs w:val="24"/>
                <w:shd w:val="clear" w:color="auto" w:fill="FFFFFF"/>
              </w:rPr>
            </w:pPr>
            <w:r>
              <w:rPr>
                <w:rFonts w:hint="eastAsia"/>
                <w:sz w:val="24"/>
                <w:szCs w:val="24"/>
                <w:shd w:val="clear" w:color="auto" w:fill="FFFFFF"/>
              </w:rPr>
              <w:t>节能产品政府采购品目清单：详见</w:t>
            </w:r>
          </w:p>
          <w:p>
            <w:pPr>
              <w:pStyle w:val="10"/>
              <w:wordWrap w:val="0"/>
              <w:topLinePunct/>
              <w:spacing w:before="0" w:after="0" w:line="440" w:lineRule="exact"/>
              <w:ind w:left="0" w:firstLine="0"/>
              <w:rPr>
                <w:rStyle w:val="102"/>
                <w:b w:val="0"/>
                <w:bCs w:val="0"/>
                <w:color w:val="auto"/>
                <w:sz w:val="24"/>
                <w:szCs w:val="24"/>
              </w:rPr>
            </w:pPr>
            <w:r>
              <w:rPr>
                <w:rFonts w:hint="eastAsia"/>
                <w:b w:val="0"/>
                <w:bCs w:val="0"/>
                <w:sz w:val="24"/>
                <w:szCs w:val="24"/>
              </w:rPr>
              <w:fldChar w:fldCharType="begin"/>
            </w:r>
            <w:r>
              <w:rPr>
                <w:rFonts w:hint="eastAsia"/>
                <w:b w:val="0"/>
                <w:bCs w:val="0"/>
                <w:sz w:val="24"/>
                <w:szCs w:val="24"/>
              </w:rPr>
              <w:instrText xml:space="preserve"> HYPERLINK "https://zfcg.czt.zj.gov.cn/aboveProvinceFile/2019-04-02/12912.html?utm=web-government-front.4aa179da.0.0.657e88a09bfb11eb9aaf03ad2249e870" </w:instrText>
            </w:r>
            <w:r>
              <w:rPr>
                <w:rFonts w:hint="eastAsia"/>
                <w:b w:val="0"/>
                <w:bCs w:val="0"/>
                <w:sz w:val="24"/>
                <w:szCs w:val="24"/>
              </w:rPr>
              <w:fldChar w:fldCharType="separate"/>
            </w:r>
            <w:r>
              <w:rPr>
                <w:rStyle w:val="102"/>
                <w:rFonts w:hint="eastAsia"/>
                <w:b w:val="0"/>
                <w:bCs w:val="0"/>
                <w:color w:val="auto"/>
                <w:sz w:val="24"/>
                <w:szCs w:val="24"/>
              </w:rPr>
              <w:t>https://zfcg.czt.zj.gov.cn/aboveProvinceFile/2019-04-02</w:t>
            </w:r>
          </w:p>
          <w:p>
            <w:pPr>
              <w:pStyle w:val="10"/>
              <w:wordWrap w:val="0"/>
              <w:topLinePunct/>
              <w:spacing w:before="0" w:after="0" w:line="440" w:lineRule="exact"/>
              <w:ind w:left="0" w:firstLine="0"/>
              <w:rPr>
                <w:rStyle w:val="102"/>
                <w:b w:val="0"/>
                <w:bCs w:val="0"/>
                <w:color w:val="auto"/>
                <w:sz w:val="24"/>
                <w:szCs w:val="24"/>
              </w:rPr>
            </w:pPr>
            <w:r>
              <w:rPr>
                <w:rStyle w:val="102"/>
                <w:rFonts w:hint="eastAsia"/>
                <w:b w:val="0"/>
                <w:bCs w:val="0"/>
                <w:color w:val="auto"/>
                <w:sz w:val="24"/>
                <w:szCs w:val="24"/>
              </w:rPr>
              <w:t>/12912.html?utm=web-government-front.4aa179da.0.0.657e8</w:t>
            </w:r>
          </w:p>
          <w:p>
            <w:pPr>
              <w:pStyle w:val="10"/>
              <w:wordWrap w:val="0"/>
              <w:topLinePunct/>
              <w:spacing w:before="0" w:after="0" w:line="440" w:lineRule="exact"/>
              <w:ind w:left="0" w:firstLine="0"/>
              <w:rPr>
                <w:sz w:val="24"/>
                <w:szCs w:val="24"/>
              </w:rPr>
            </w:pPr>
            <w:r>
              <w:rPr>
                <w:rStyle w:val="102"/>
                <w:rFonts w:hint="eastAsia"/>
                <w:b w:val="0"/>
                <w:bCs w:val="0"/>
                <w:color w:val="auto"/>
                <w:sz w:val="24"/>
                <w:szCs w:val="24"/>
              </w:rPr>
              <w:t>8a09bfb11eb9aaf03ad2249e870</w:t>
            </w:r>
            <w:r>
              <w:rPr>
                <w:rFonts w:hint="eastAsia"/>
                <w:b w:val="0"/>
                <w:bCs w:val="0"/>
                <w:sz w:val="24"/>
                <w:szCs w:val="24"/>
              </w:rPr>
              <w:fldChar w:fldCharType="end"/>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16</w:t>
            </w:r>
          </w:p>
        </w:tc>
        <w:tc>
          <w:tcPr>
            <w:tcW w:w="150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pPr>
            <w:r>
              <w:rPr>
                <w:rFonts w:hint="eastAsia"/>
                <w:b/>
              </w:rPr>
              <w:t>支持绿色发展</w:t>
            </w:r>
          </w:p>
        </w:tc>
        <w:tc>
          <w:tcPr>
            <w:tcW w:w="7622" w:type="dxa"/>
            <w:tcBorders>
              <w:top w:val="single" w:color="auto" w:sz="4" w:space="0"/>
              <w:left w:val="single" w:color="auto" w:sz="4" w:space="0"/>
              <w:bottom w:val="single" w:color="auto" w:sz="4" w:space="0"/>
              <w:right w:val="single" w:color="auto" w:sz="4" w:space="0"/>
            </w:tcBorders>
            <w:vAlign w:val="center"/>
          </w:tcPr>
          <w:p>
            <w:pPr>
              <w:pStyle w:val="107"/>
              <w:widowControl w:val="0"/>
              <w:snapToGrid/>
              <w:spacing w:before="0" w:after="0" w:line="440" w:lineRule="exact"/>
              <w:ind w:left="0"/>
              <w:jc w:val="left"/>
              <w:rPr>
                <w:rFonts w:ascii="仿宋" w:hAnsi="仿宋"/>
              </w:rPr>
            </w:pPr>
            <w:r>
              <w:rPr>
                <w:rFonts w:hint="eastAsia" w:ascii="仿宋" w:hAnsi="仿宋"/>
              </w:rPr>
              <w:t>（1）修缮、装修类项目采购建材的，采购人应将绿色建筑和绿色建材性能、指标等作为实质性条件纳入招标文件和合同。</w:t>
            </w:r>
          </w:p>
          <w:p>
            <w:pPr>
              <w:pStyle w:val="107"/>
              <w:widowControl w:val="0"/>
              <w:snapToGrid/>
              <w:spacing w:before="0" w:after="0" w:line="440" w:lineRule="exact"/>
              <w:ind w:left="0"/>
              <w:jc w:val="left"/>
              <w:rPr>
                <w:rFonts w:ascii="仿宋" w:hAnsi="仿宋"/>
              </w:rPr>
            </w:pPr>
            <w:r>
              <w:rPr>
                <w:rFonts w:hint="eastAsia" w:ascii="仿宋" w:hAnsi="仿宋"/>
              </w:rPr>
              <w:t>（2）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w:t>
            </w:r>
          </w:p>
          <w:p>
            <w:pPr>
              <w:spacing w:line="440" w:lineRule="exact"/>
            </w:pPr>
            <w:r>
              <w:rPr>
                <w:rFonts w:hint="eastAsia"/>
                <w:bCs/>
                <w:kern w:val="2"/>
              </w:rPr>
              <w:t>（3）</w:t>
            </w:r>
            <w:r>
              <w:rPr>
                <w:rFonts w:hint="eastAsia"/>
              </w:rPr>
              <w:t>鼓励供应商在参加政府采购过程中开展绿色设计、选择绿色材料、打造绿色制造工艺、开展绿色运输、做好废弃产品回收处理，实现产品全周期的绿色环保。鼓励采购单位对其提高预付款比例、免收履约保证金。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17</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pPr>
            <w:r>
              <w:rPr>
                <w:rFonts w:hint="eastAsia"/>
                <w:b/>
                <w:bCs/>
              </w:rPr>
              <w:t>支持创新发展</w:t>
            </w:r>
          </w:p>
        </w:tc>
        <w:tc>
          <w:tcPr>
            <w:tcW w:w="7622" w:type="dxa"/>
            <w:tcBorders>
              <w:top w:val="single" w:color="auto" w:sz="4" w:space="0"/>
              <w:left w:val="single" w:color="auto" w:sz="4" w:space="0"/>
              <w:bottom w:val="single" w:color="auto" w:sz="4" w:space="0"/>
              <w:right w:val="single" w:color="auto" w:sz="4" w:space="0"/>
            </w:tcBorders>
            <w:vAlign w:val="center"/>
          </w:tcPr>
          <w:p>
            <w:pPr>
              <w:pStyle w:val="107"/>
              <w:widowControl w:val="0"/>
              <w:snapToGrid/>
              <w:spacing w:before="0" w:after="0" w:line="440" w:lineRule="exact"/>
              <w:ind w:left="0"/>
              <w:jc w:val="left"/>
              <w:rPr>
                <w:rFonts w:ascii="仿宋" w:hAnsi="仿宋"/>
                <w:bCs/>
                <w:kern w:val="2"/>
                <w:szCs w:val="24"/>
              </w:rPr>
            </w:pPr>
            <w:r>
              <w:rPr>
                <w:rFonts w:hint="eastAsia" w:ascii="仿宋" w:hAnsi="仿宋"/>
                <w:bCs/>
                <w:kern w:val="2"/>
                <w:szCs w:val="24"/>
              </w:rPr>
              <w:t>（1）采购人优先采购被认定为首台套产品和“制造精品”的自主创新产品。</w:t>
            </w:r>
          </w:p>
          <w:p>
            <w:pPr>
              <w:wordWrap w:val="0"/>
              <w:topLinePunct/>
              <w:snapToGrid w:val="0"/>
              <w:spacing w:line="440" w:lineRule="exact"/>
            </w:pPr>
            <w:r>
              <w:rPr>
                <w:rFonts w:hint="eastAsia"/>
                <w:bCs/>
                <w:kern w:val="2"/>
              </w:rPr>
              <w:t>（2）首台套产品被纳入《首台套产品推广应用指导目录》之日起2年内，以及产品核心技术高于国内领先水平，并具有明晰自主知识产权的“制造精品”产品，自认定之日起2年内视同已具备相应销售业绩，参加政府采购活动时业绩分值为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18</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pPr>
            <w:r>
              <w:rPr>
                <w:rFonts w:hint="eastAsia"/>
                <w:b/>
                <w:bCs/>
              </w:rPr>
              <w:t>进口产品规定</w:t>
            </w:r>
          </w:p>
        </w:tc>
        <w:tc>
          <w:tcPr>
            <w:tcW w:w="7622" w:type="dxa"/>
            <w:tcBorders>
              <w:top w:val="single" w:color="auto" w:sz="4" w:space="0"/>
              <w:left w:val="single" w:color="auto" w:sz="4" w:space="0"/>
              <w:bottom w:val="single" w:color="auto" w:sz="4" w:space="0"/>
              <w:right w:val="single" w:color="auto" w:sz="4" w:space="0"/>
            </w:tcBorders>
            <w:vAlign w:val="center"/>
          </w:tcPr>
          <w:p>
            <w:pPr>
              <w:pStyle w:val="545"/>
              <w:widowControl w:val="0"/>
              <w:spacing w:before="0" w:beforeAutospacing="0" w:after="0" w:afterAutospacing="0" w:line="440" w:lineRule="exact"/>
              <w:jc w:val="both"/>
              <w:rPr>
                <w:rFonts w:ascii="仿宋" w:hAnsi="仿宋"/>
                <w:bCs/>
                <w:kern w:val="2"/>
                <w:szCs w:val="24"/>
                <w:lang w:val="zh-TW"/>
              </w:rPr>
            </w:pPr>
            <w:r>
              <w:rPr>
                <w:rFonts w:hint="eastAsia" w:ascii="仿宋" w:hAnsi="仿宋"/>
                <w:bCs/>
                <w:kern w:val="2"/>
                <w:szCs w:val="24"/>
              </w:rPr>
              <w:sym w:font="Wingdings 2" w:char="0052"/>
            </w:r>
            <w:r>
              <w:rPr>
                <w:rFonts w:hint="eastAsia" w:ascii="仿宋" w:hAnsi="仿宋"/>
                <w:bCs/>
                <w:kern w:val="2"/>
                <w:szCs w:val="24"/>
              </w:rPr>
              <w:t xml:space="preserve"> </w:t>
            </w:r>
            <w:r>
              <w:rPr>
                <w:rFonts w:hint="eastAsia" w:ascii="仿宋" w:hAnsi="仿宋"/>
                <w:bCs/>
                <w:kern w:val="2"/>
                <w:szCs w:val="24"/>
                <w:lang w:val="zh-TW"/>
              </w:rPr>
              <w:t>本项目不允许采购进口产品。</w:t>
            </w:r>
          </w:p>
          <w:p>
            <w:pPr>
              <w:wordWrap w:val="0"/>
              <w:topLinePunct/>
              <w:snapToGrid w:val="0"/>
              <w:spacing w:line="440" w:lineRule="exact"/>
              <w:rPr>
                <w:rStyle w:val="102"/>
                <w:rFonts w:cs="宋体"/>
                <w:color w:val="auto"/>
              </w:rPr>
            </w:pPr>
            <w:r>
              <w:rPr>
                <w:rFonts w:hint="eastAsia"/>
                <w:bCs/>
                <w:kern w:val="2"/>
              </w:rPr>
              <w:sym w:font="Wingdings 2" w:char="00A3"/>
            </w:r>
            <w:r>
              <w:rPr>
                <w:rFonts w:hint="eastAsia"/>
                <w:bCs/>
                <w:kern w:val="2"/>
              </w:rPr>
              <w:t xml:space="preserve"> </w:t>
            </w:r>
            <w:r>
              <w:rPr>
                <w:rFonts w:hint="eastAsia"/>
                <w:bCs/>
                <w:kern w:val="2"/>
                <w:lang w:val="zh-TW"/>
              </w:rPr>
              <w:t>可以就</w:t>
            </w:r>
            <w:r>
              <w:rPr>
                <w:rFonts w:hint="eastAsia"/>
                <w:bCs/>
                <w:kern w:val="2"/>
                <w:u w:val="single"/>
              </w:rPr>
              <w:t xml:space="preserve">   /  </w:t>
            </w:r>
            <w:r>
              <w:rPr>
                <w:rFonts w:hint="eastAsia"/>
                <w:bCs/>
                <w:kern w:val="2"/>
                <w:lang w:val="zh-TW"/>
              </w:rPr>
              <w:t>采购进口产品，优先采购向我国企业转让技术、与我国企业签订消化吸收再创新方案的供应商的进口产品；但如果因信息不对称等原因，仍有满足需求的国内产品要求参与采购竞争的，采购人及其委托的采购代理机构不对其加以限制，将按照公平竞争原则实施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19</w:t>
            </w:r>
          </w:p>
        </w:tc>
        <w:tc>
          <w:tcPr>
            <w:tcW w:w="150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rPr>
            </w:pPr>
            <w:r>
              <w:rPr>
                <w:rFonts w:hint="eastAsia"/>
                <w:b/>
              </w:rPr>
              <w:t>平等对待内外资企业和符合条件的破产重整企业</w:t>
            </w: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jc w:val="left"/>
            </w:pPr>
            <w:r>
              <w:rPr>
                <w:rFonts w:hint="eastAsia"/>
              </w:rPr>
              <w:t>平等对待内外资企业和符合条件的破产重整企业，切实保障企业公平竞争，平等维护企业的合法利益。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20</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评标结果公示、公告</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评标结束后7个工作日内发布中标、成交结果，公示于</w:t>
            </w:r>
            <w:r>
              <w:rPr>
                <w:rFonts w:hint="eastAsia" w:cs="Arial"/>
              </w:rPr>
              <w:t>浙江政府采购网(</w:t>
            </w:r>
            <w:r>
              <w:fldChar w:fldCharType="begin"/>
            </w:r>
            <w:r>
              <w:instrText xml:space="preserve"> HYPERLINK "http://www.zjzfcg.gov.cn/" </w:instrText>
            </w:r>
            <w:r>
              <w:fldChar w:fldCharType="separate"/>
            </w:r>
            <w:r>
              <w:rPr>
                <w:rStyle w:val="102"/>
                <w:rFonts w:hint="eastAsia" w:cs="Arial"/>
                <w:color w:val="auto"/>
              </w:rPr>
              <w:t>http://www.zjzfcg.gov.cn</w:t>
            </w:r>
            <w:r>
              <w:rPr>
                <w:rStyle w:val="102"/>
                <w:rFonts w:hint="eastAsia" w:cs="Arial"/>
                <w:color w:val="auto"/>
              </w:rPr>
              <w:fldChar w:fldCharType="end"/>
            </w:r>
            <w:r>
              <w:rPr>
                <w:rFonts w:hint="eastAsia" w:cs="Arial"/>
              </w:rPr>
              <w:t>)</w:t>
            </w:r>
            <w:r>
              <w:rPr>
                <w:rFonts w:hint="eastAsi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21</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签订合同时间</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中标通知书发出之日起30日内。鼓励有条件的采购单位视情缩减采购合同签订时限，提高采购效率，杜绝“冷、硬、横、推”等不当行为。除不可抗力等特殊情况外，原则上应当在中标、成交通知书发出之日起</w:t>
            </w:r>
            <w:r>
              <w:rPr>
                <w:rFonts w:hint="eastAsia"/>
                <w:b/>
                <w:bCs/>
              </w:rPr>
              <w:t>10个工作日内</w:t>
            </w:r>
            <w:r>
              <w:rPr>
                <w:rFonts w:hint="eastAsia"/>
              </w:rPr>
              <w:t>，与中标、成交供应商按照采购文件确定的事项签订政府采购合同，并在签订之日起2个工作日内将政府采购合同在浙江政府采购网上公告。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22</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履约保证金的收取及退还</w:t>
            </w: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rPr>
            </w:pPr>
            <w:r>
              <w:rPr>
                <w:rFonts w:hint="eastAsia"/>
              </w:rPr>
              <w:sym w:font="Wingdings 2" w:char="0052"/>
            </w:r>
            <w:r>
              <w:rPr>
                <w:rFonts w:hint="eastAsia"/>
              </w:rPr>
              <w:t xml:space="preserve"> A本项目不收取履约保证金</w:t>
            </w:r>
            <w:r>
              <w:rPr>
                <w:rFonts w:hint="eastAsia" w:ascii="宋体" w:hAnsi="宋体" w:cs="宋体"/>
              </w:rPr>
              <w:t>。</w:t>
            </w:r>
          </w:p>
          <w:p>
            <w:pPr>
              <w:spacing w:line="440" w:lineRule="exact"/>
              <w:rPr>
                <w:rFonts w:ascii="宋体" w:hAnsi="宋体" w:cs="宋体"/>
                <w:kern w:val="0"/>
              </w:rPr>
            </w:pPr>
            <w:r>
              <w:rPr>
                <w:rFonts w:hint="eastAsia"/>
              </w:rPr>
              <w:sym w:font="Wingdings 2" w:char="00A3"/>
            </w:r>
            <w:r>
              <w:rPr>
                <w:rFonts w:hint="eastAsia"/>
              </w:rPr>
              <w:t xml:space="preserve"> B</w:t>
            </w:r>
            <w:r>
              <w:rPr>
                <w:rFonts w:hint="eastAsia" w:ascii="宋体" w:hAnsi="宋体" w:cs="宋体"/>
                <w:kern w:val="0"/>
              </w:rPr>
              <w:t>本项目需收取履约保证金，</w:t>
            </w:r>
          </w:p>
          <w:p>
            <w:pPr>
              <w:wordWrap w:val="0"/>
              <w:topLinePunct/>
              <w:spacing w:line="440" w:lineRule="exact"/>
            </w:pPr>
            <w:r>
              <w:rPr>
                <w:rFonts w:hint="eastAsia"/>
              </w:rPr>
              <w:t>（1）政府采购货物和服务项目鼓励采购单位免收履约保证金，确需收取履约保证金的，采购人收取不超过政府采购合同总金额1%作为履约保证金。履约期（验收合格）结束后5个工作日内，采购人无息退付履约保证金。</w:t>
            </w:r>
          </w:p>
          <w:p>
            <w:pPr>
              <w:wordWrap w:val="0"/>
              <w:topLinePunct/>
              <w:snapToGrid w:val="0"/>
              <w:spacing w:line="440" w:lineRule="exact"/>
            </w:pPr>
            <w:r>
              <w:rPr>
                <w:rFonts w:hint="eastAsia"/>
              </w:rPr>
              <w:t>（2）缴纳方式：可采用转账或履约保函形式。采购人不得拒收履约保函。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23</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投标保证金</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pPr>
            <w:r>
              <w:rPr>
                <w:rFonts w:hint="eastAsia"/>
              </w:rPr>
              <w:t>本项目不需要交纳投标保证金。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8"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24</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投标有效期</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rPr>
                <w:b/>
                <w:bCs/>
              </w:rPr>
            </w:pPr>
            <w:r>
              <w:rPr>
                <w:rFonts w:hint="eastAsia"/>
                <w:b/>
                <w:bCs/>
              </w:rPr>
              <w:t>90日。</w:t>
            </w:r>
          </w:p>
          <w:p>
            <w:pPr>
              <w:spacing w:line="440" w:lineRule="exact"/>
              <w:jc w:val="left"/>
            </w:pPr>
            <w:r>
              <w:rPr>
                <w:rFonts w:hint="eastAsia"/>
                <w:b/>
                <w:bCs/>
              </w:rPr>
              <w:t>▲投标人的投标文件中承诺的投标有效期不足招标文件中载明的投标有效期的，投标无效。</w:t>
            </w:r>
          </w:p>
          <w:p>
            <w:pPr>
              <w:wordWrap w:val="0"/>
              <w:topLinePunct/>
              <w:snapToGrid w:val="0"/>
              <w:spacing w:line="440" w:lineRule="exact"/>
            </w:pPr>
            <w:r>
              <w:rPr>
                <w:rFonts w:hint="eastAsia"/>
              </w:rPr>
              <w:t>根据《政府采购货物和服务招标投标管理办法》（财政部令第87号）规定：投标有效期从提交投标文件的截止之日起算。投标文件中承诺的投标有效期应当不少于招标文件中载明的投标有效期。在投标截止时间起至投标有效期届满，投标人的投标文件不可撤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25</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全流程电子化项目投标说明</w:t>
            </w:r>
          </w:p>
        </w:tc>
        <w:tc>
          <w:tcPr>
            <w:tcW w:w="7622"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ind w:firstLine="480" w:firstLineChars="200"/>
            </w:pPr>
            <w:r>
              <w:rPr>
                <w:rFonts w:hint="eastAsia"/>
              </w:rPr>
              <w:t>本项目实行电子投标。电子投标文件，按政采云平台项目采购-电子招投标操作指南及本招标文件要求递交。投标文件均由资格文件、商务及技术文件、报价文件组成。</w:t>
            </w:r>
          </w:p>
          <w:p>
            <w:pPr>
              <w:wordWrap w:val="0"/>
              <w:topLinePunct/>
              <w:snapToGrid w:val="0"/>
              <w:spacing w:line="440" w:lineRule="exact"/>
              <w:ind w:firstLine="482" w:firstLineChars="200"/>
              <w:rPr>
                <w:b/>
                <w:bCs/>
              </w:rPr>
            </w:pPr>
            <w:r>
              <w:rPr>
                <w:rFonts w:hint="eastAsia"/>
                <w:b/>
                <w:bCs/>
              </w:rPr>
              <w:t>▲投标人须按时自行解密，规定时间内解密失败的，投标无效。</w:t>
            </w:r>
          </w:p>
          <w:p>
            <w:pPr>
              <w:wordWrap w:val="0"/>
              <w:topLinePunct/>
              <w:snapToGrid w:val="0"/>
              <w:spacing w:line="440" w:lineRule="exact"/>
              <w:ind w:firstLine="480" w:firstLineChars="200"/>
            </w:pPr>
            <w:r>
              <w:rPr>
                <w:rFonts w:hint="eastAsia"/>
              </w:rPr>
              <w:t>▲</w:t>
            </w:r>
            <w:r>
              <w:rPr>
                <w:rFonts w:hint="eastAsia"/>
                <w:b/>
                <w:bCs/>
              </w:rPr>
              <w:t>未传输递交电子投标文件的，投标无效。</w:t>
            </w:r>
          </w:p>
          <w:p>
            <w:pPr>
              <w:numPr>
                <w:ilvl w:val="0"/>
                <w:numId w:val="2"/>
              </w:numPr>
              <w:wordWrap w:val="0"/>
              <w:topLinePunct/>
              <w:snapToGrid w:val="0"/>
              <w:spacing w:line="440" w:lineRule="exact"/>
              <w:ind w:left="0" w:firstLine="480" w:firstLineChars="200"/>
            </w:pPr>
            <w:r>
              <w:rPr>
                <w:rFonts w:hint="eastAsia"/>
              </w:rPr>
              <w:t>电子招投标：本项目以数据电文形式，依托“政府采购云平台（www.zcygov.cn）”进行招投标活动，各投标人应按照本项目招标文件和政采云平台的要求编制、加密并递交投标文件，不接受纸质投标文件。</w:t>
            </w:r>
          </w:p>
          <w:p>
            <w:pPr>
              <w:numPr>
                <w:ilvl w:val="0"/>
                <w:numId w:val="2"/>
              </w:numPr>
              <w:wordWrap w:val="0"/>
              <w:topLinePunct/>
              <w:snapToGrid w:val="0"/>
              <w:spacing w:line="440" w:lineRule="exact"/>
              <w:ind w:left="0" w:firstLine="480" w:firstLineChars="200"/>
            </w:pPr>
            <w:r>
              <w:rPr>
                <w:rFonts w:hint="eastAsia"/>
              </w:rPr>
              <w:t>投标准备：</w:t>
            </w:r>
          </w:p>
          <w:p>
            <w:pPr>
              <w:numPr>
                <w:ilvl w:val="0"/>
                <w:numId w:val="3"/>
              </w:numPr>
              <w:wordWrap w:val="0"/>
              <w:topLinePunct/>
              <w:snapToGrid w:val="0"/>
              <w:spacing w:line="440" w:lineRule="exact"/>
              <w:ind w:left="0" w:firstLine="480" w:firstLineChars="200"/>
            </w:pPr>
            <w:r>
              <w:rPr>
                <w:rFonts w:hint="eastAsia"/>
              </w:rPr>
              <w:t>注册账号--点击“商家入驻”，进行政府采购供应商资料填写，通过审核后可成为正式供应商；</w:t>
            </w:r>
          </w:p>
          <w:p>
            <w:pPr>
              <w:numPr>
                <w:ilvl w:val="0"/>
                <w:numId w:val="3"/>
              </w:numPr>
              <w:wordWrap w:val="0"/>
              <w:topLinePunct/>
              <w:snapToGrid w:val="0"/>
              <w:spacing w:line="440" w:lineRule="exact"/>
              <w:ind w:left="0" w:firstLine="480" w:firstLineChars="200"/>
            </w:pPr>
            <w:r>
              <w:rPr>
                <w:rFonts w:hint="eastAsia"/>
              </w:rPr>
              <w:t>申领CA数字证书---申领流程详见“浙江政府采购网-下载专区-电子交易客户端-CA驱动和申领流程”：投标人应在开标前完成CA数字证书办理，完成CA数字证书办理预计1-2周左右，各投标人应充分考虑办理时间等因素。</w:t>
            </w:r>
          </w:p>
          <w:p>
            <w:pPr>
              <w:wordWrap w:val="0"/>
              <w:topLinePunct/>
              <w:spacing w:line="440" w:lineRule="exact"/>
              <w:ind w:firstLine="480" w:firstLineChars="200"/>
            </w:pPr>
            <w:r>
              <w:rPr>
                <w:rFonts w:hint="eastAsia"/>
              </w:rPr>
              <w:t xml:space="preserve">办理流程详见:《CA证书办理操作指南 》 </w:t>
            </w:r>
            <w:r>
              <w:fldChar w:fldCharType="begin"/>
            </w:r>
            <w:r>
              <w:instrText xml:space="preserve"> HYPERLINK "https://service.zcygov.cn/" \l "/knowledges/cm2eqWwBFdiHxlNd_otq/lwV6GXABiyELHE-oVMj3" </w:instrText>
            </w:r>
            <w:r>
              <w:fldChar w:fldCharType="separate"/>
            </w:r>
            <w:r>
              <w:rPr>
                <w:rFonts w:hint="eastAsia"/>
              </w:rPr>
              <w:t>https://service.zcygov.cn/#/knowledges/cm2eqWwBFdiHxlNd_otq/lwV6GXABiyELHE-oVMj3</w:t>
            </w:r>
            <w:r>
              <w:rPr>
                <w:rFonts w:hint="eastAsia"/>
              </w:rPr>
              <w:fldChar w:fldCharType="end"/>
            </w:r>
          </w:p>
          <w:p>
            <w:pPr>
              <w:wordWrap w:val="0"/>
              <w:topLinePunct/>
              <w:spacing w:line="440" w:lineRule="exact"/>
              <w:ind w:firstLine="480" w:firstLineChars="200"/>
            </w:pPr>
            <w:r>
              <w:rPr>
                <w:rFonts w:hint="eastAsia"/>
              </w:rPr>
              <w:t>CA热点问题汇总：https://service.zcygov.cn/#/knowledges/depk120BkjoVoiMyPhAJ/8QejCnEBiyELHE-ohzp-</w:t>
            </w:r>
          </w:p>
          <w:p>
            <w:pPr>
              <w:numPr>
                <w:ilvl w:val="0"/>
                <w:numId w:val="3"/>
              </w:numPr>
              <w:wordWrap w:val="0"/>
              <w:topLinePunct/>
              <w:snapToGrid w:val="0"/>
              <w:spacing w:line="440" w:lineRule="exact"/>
              <w:ind w:left="0" w:firstLine="480" w:firstLineChars="200"/>
            </w:pPr>
            <w:r>
              <w:rPr>
                <w:rFonts w:hint="eastAsia"/>
              </w:rPr>
              <w:t>安装“政采云电子交易客户端”----投标人通过政采云平台电子投标工具制作投标文件，前往“浙江政府采购网-下载专区-电子交易客户端”进行下载并安装。</w:t>
            </w:r>
            <w:r>
              <w:t>政采云电子交易客户端</w:t>
            </w:r>
            <w:r>
              <w:rPr>
                <w:rFonts w:hint="eastAsia"/>
              </w:rPr>
              <w:t>：http://zfcg.czt.zj.gov.cn/bidClientTemplate/2019-05-27/12946.html</w:t>
            </w:r>
          </w:p>
          <w:p>
            <w:pPr>
              <w:numPr>
                <w:ilvl w:val="0"/>
                <w:numId w:val="2"/>
              </w:numPr>
              <w:wordWrap w:val="0"/>
              <w:topLinePunct/>
              <w:snapToGrid w:val="0"/>
              <w:spacing w:line="440" w:lineRule="exact"/>
              <w:ind w:left="0" w:firstLine="480" w:firstLineChars="200"/>
            </w:pPr>
            <w:r>
              <w:rPr>
                <w:rFonts w:hint="eastAsia"/>
              </w:rPr>
              <w:t>招标文件的获取：使用账号登录或者使用CA登录政采云平台；进入“项目采购”应用，在获取采购文件菜单中选择项目，获取招标文件。</w:t>
            </w:r>
          </w:p>
          <w:p>
            <w:pPr>
              <w:numPr>
                <w:ilvl w:val="0"/>
                <w:numId w:val="2"/>
              </w:numPr>
              <w:wordWrap w:val="0"/>
              <w:topLinePunct/>
              <w:snapToGrid w:val="0"/>
              <w:spacing w:line="440" w:lineRule="exact"/>
              <w:ind w:left="0" w:firstLine="480" w:firstLineChars="200"/>
            </w:pPr>
            <w:r>
              <w:rPr>
                <w:rFonts w:hint="eastAsia"/>
              </w:rPr>
              <w:t>投标文件的制作：在“政采云电子交易客户端”中完成“填写基本信息”、“导入投标文件”、“标书关联”、“标书检查”、“电子签名”、“生成电子标书”等操作。</w:t>
            </w:r>
          </w:p>
          <w:p>
            <w:pPr>
              <w:numPr>
                <w:ilvl w:val="0"/>
                <w:numId w:val="2"/>
              </w:numPr>
              <w:wordWrap w:val="0"/>
              <w:topLinePunct/>
              <w:snapToGrid w:val="0"/>
              <w:spacing w:line="440" w:lineRule="exact"/>
              <w:ind w:left="0" w:firstLine="480" w:firstLineChars="200"/>
            </w:pPr>
            <w:r>
              <w:rPr>
                <w:rFonts w:hint="eastAsia"/>
              </w:rPr>
              <w:t>投标文件的传输递交：投标人在投标截止时间前将加密的投标文件上传至政府采购云平台。</w:t>
            </w:r>
          </w:p>
          <w:p>
            <w:pPr>
              <w:numPr>
                <w:ilvl w:val="0"/>
                <w:numId w:val="2"/>
              </w:numPr>
              <w:wordWrap w:val="0"/>
              <w:topLinePunct/>
              <w:snapToGrid w:val="0"/>
              <w:spacing w:line="440" w:lineRule="exact"/>
              <w:ind w:left="0" w:firstLine="480" w:firstLineChars="200"/>
            </w:pPr>
            <w:r>
              <w:rPr>
                <w:rFonts w:hint="eastAsia"/>
              </w:rPr>
              <w:t>投标文件的解密：投标人按照平台提示和招标文件的规定在开标时间起30分钟内完成在线解密。</w:t>
            </w:r>
          </w:p>
          <w:p>
            <w:pPr>
              <w:numPr>
                <w:ilvl w:val="0"/>
                <w:numId w:val="2"/>
              </w:numPr>
              <w:wordWrap w:val="0"/>
              <w:topLinePunct/>
              <w:snapToGrid w:val="0"/>
              <w:spacing w:line="440" w:lineRule="exact"/>
              <w:ind w:left="0" w:firstLine="480" w:firstLineChars="200"/>
            </w:pPr>
            <w:r>
              <w:rPr>
                <w:rFonts w:hint="eastAsia"/>
              </w:rPr>
              <w:t xml:space="preserve">具体操作指南：详见政采云平台“服务中心-帮助文档-项目采购-操作流程-电子招投标-政府采购项目电子交易管理操作指南-供应商”：浙江省政府采购项目电子交易平台学习专题  </w:t>
            </w:r>
            <w:r>
              <w:fldChar w:fldCharType="begin"/>
            </w:r>
            <w:r>
              <w:instrText xml:space="preserve"> HYPERLINK "https://edu.zcygov.cn/luban/e-biding" </w:instrText>
            </w:r>
            <w:r>
              <w:fldChar w:fldCharType="separate"/>
            </w:r>
            <w:r>
              <w:rPr>
                <w:rFonts w:hint="eastAsia"/>
              </w:rPr>
              <w:t>https://edu.zcygov.cn/luban/e-biding。</w:t>
            </w:r>
            <w:r>
              <w:rPr>
                <w:rFonts w:hint="eastAsia"/>
              </w:rPr>
              <w:fldChar w:fldCharType="end"/>
            </w:r>
          </w:p>
          <w:p>
            <w:pPr>
              <w:numPr>
                <w:ilvl w:val="0"/>
                <w:numId w:val="2"/>
              </w:numPr>
              <w:wordWrap w:val="0"/>
              <w:topLinePunct/>
              <w:snapToGrid w:val="0"/>
              <w:spacing w:line="440" w:lineRule="exact"/>
              <w:ind w:left="0" w:firstLine="480" w:firstLineChars="200"/>
            </w:pPr>
            <w:r>
              <w:rPr>
                <w:rFonts w:hint="eastAsia"/>
              </w:rPr>
              <w:t>供应商在使用系统进行投标的过程中遇到涉及平台使用的任何问题，可致电政采云平台技术支持热线咨询，联系方式：95763。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56"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26</w:t>
            </w:r>
          </w:p>
        </w:tc>
        <w:tc>
          <w:tcPr>
            <w:tcW w:w="1506" w:type="dxa"/>
            <w:tcBorders>
              <w:top w:val="single" w:color="auto" w:sz="4" w:space="0"/>
              <w:left w:val="single" w:color="auto" w:sz="4" w:space="0"/>
              <w:bottom w:val="single" w:color="auto" w:sz="4" w:space="0"/>
              <w:right w:val="single" w:color="auto" w:sz="4" w:space="0"/>
            </w:tcBorders>
            <w:vAlign w:val="center"/>
          </w:tcPr>
          <w:p>
            <w:pPr>
              <w:pStyle w:val="8"/>
              <w:keepNext w:val="0"/>
              <w:keepLines w:val="0"/>
              <w:tabs>
                <w:tab w:val="left" w:pos="-945"/>
                <w:tab w:val="left" w:pos="0"/>
                <w:tab w:val="clear" w:pos="720"/>
              </w:tabs>
              <w:wordWrap w:val="0"/>
              <w:topLinePunct/>
              <w:snapToGrid/>
              <w:spacing w:line="440" w:lineRule="exact"/>
              <w:ind w:left="0" w:firstLine="0"/>
              <w:jc w:val="center"/>
              <w:rPr>
                <w:sz w:val="24"/>
                <w:szCs w:val="24"/>
              </w:rPr>
            </w:pPr>
            <w:r>
              <w:rPr>
                <w:rFonts w:hint="eastAsia"/>
                <w:sz w:val="24"/>
                <w:szCs w:val="24"/>
              </w:rPr>
              <w:t>备份投标</w:t>
            </w:r>
          </w:p>
          <w:p>
            <w:pPr>
              <w:pStyle w:val="8"/>
              <w:keepNext w:val="0"/>
              <w:keepLines w:val="0"/>
              <w:tabs>
                <w:tab w:val="left" w:pos="-945"/>
                <w:tab w:val="left" w:pos="0"/>
                <w:tab w:val="clear" w:pos="720"/>
              </w:tabs>
              <w:wordWrap w:val="0"/>
              <w:topLinePunct/>
              <w:snapToGrid/>
              <w:spacing w:line="440" w:lineRule="exact"/>
              <w:ind w:left="0" w:firstLine="0"/>
              <w:jc w:val="center"/>
              <w:rPr>
                <w:sz w:val="24"/>
                <w:szCs w:val="24"/>
              </w:rPr>
            </w:pPr>
            <w:r>
              <w:rPr>
                <w:rFonts w:hint="eastAsia"/>
                <w:sz w:val="24"/>
                <w:szCs w:val="24"/>
              </w:rPr>
              <w:t>文件</w:t>
            </w:r>
          </w:p>
          <w:p>
            <w:pPr>
              <w:wordWrap w:val="0"/>
              <w:topLinePunct/>
              <w:snapToGrid w:val="0"/>
              <w:spacing w:line="440" w:lineRule="exact"/>
              <w:jc w:val="center"/>
            </w:pPr>
          </w:p>
        </w:tc>
        <w:tc>
          <w:tcPr>
            <w:tcW w:w="7622" w:type="dxa"/>
            <w:tcBorders>
              <w:top w:val="single" w:color="auto" w:sz="4" w:space="0"/>
              <w:left w:val="single" w:color="auto" w:sz="4" w:space="0"/>
              <w:bottom w:val="single" w:color="auto" w:sz="4" w:space="0"/>
              <w:right w:val="single" w:color="auto" w:sz="4" w:space="0"/>
            </w:tcBorders>
            <w:vAlign w:val="center"/>
          </w:tcPr>
          <w:p>
            <w:pPr>
              <w:pStyle w:val="545"/>
              <w:widowControl w:val="0"/>
              <w:spacing w:before="0" w:beforeAutospacing="0" w:after="0" w:afterAutospacing="0" w:line="440" w:lineRule="exact"/>
              <w:ind w:firstLine="480" w:firstLineChars="200"/>
              <w:jc w:val="both"/>
              <w:rPr>
                <w:rFonts w:ascii="仿宋" w:hAnsi="仿宋"/>
                <w:b/>
                <w:szCs w:val="24"/>
              </w:rPr>
            </w:pPr>
            <w:r>
              <w:rPr>
                <w:rFonts w:hint="eastAsia" w:ascii="仿宋" w:hAnsi="仿宋"/>
                <w:bCs/>
                <w:szCs w:val="24"/>
              </w:rPr>
              <w:t>（1）投标人在电子交易平台传输递交投标文件后，还可以在投标截止时间前现场提交或者以邮政快递方式递交备份投标文件1份，</w:t>
            </w:r>
            <w:r>
              <w:rPr>
                <w:rFonts w:hint="eastAsia" w:ascii="仿宋" w:hAnsi="仿宋"/>
                <w:b/>
                <w:szCs w:val="24"/>
              </w:rPr>
              <w:t>但采购人、采购代理机构不强制或变相强制投标人提交备份投标文件。</w:t>
            </w:r>
          </w:p>
          <w:p>
            <w:pPr>
              <w:pStyle w:val="545"/>
              <w:widowControl w:val="0"/>
              <w:spacing w:before="0" w:beforeAutospacing="0" w:after="0" w:afterAutospacing="0" w:line="440" w:lineRule="exact"/>
              <w:ind w:firstLine="480" w:firstLineChars="200"/>
              <w:jc w:val="both"/>
              <w:rPr>
                <w:rFonts w:ascii="仿宋" w:hAnsi="仿宋"/>
                <w:b/>
                <w:szCs w:val="24"/>
              </w:rPr>
            </w:pPr>
            <w:r>
              <w:rPr>
                <w:rFonts w:hint="eastAsia" w:ascii="仿宋" w:hAnsi="仿宋"/>
                <w:bCs/>
                <w:szCs w:val="24"/>
              </w:rPr>
              <w:t>（2）备份投标文件须在“政采云投标客户端”制作生成。备份投标文件应当密封包装并在包装上加盖公章并注明投标项目名称，投标人名称(联合体投标的，包装物封面需注明联合体投标，并注明联合体成员各方的名称和联合协议中约定的牵头人的名称)。</w:t>
            </w:r>
            <w:r>
              <w:rPr>
                <w:rFonts w:hint="eastAsia" w:ascii="仿宋" w:hAnsi="仿宋"/>
                <w:b/>
                <w:szCs w:val="24"/>
              </w:rPr>
              <w:t>不符合上述制作、存储、密封规定的备份投标文件将被视为无效或者被拒绝接收。</w:t>
            </w:r>
          </w:p>
          <w:p>
            <w:pPr>
              <w:pStyle w:val="545"/>
              <w:widowControl w:val="0"/>
              <w:spacing w:before="0" w:beforeAutospacing="0" w:after="0" w:afterAutospacing="0" w:line="440" w:lineRule="exact"/>
              <w:ind w:firstLine="480" w:firstLineChars="200"/>
              <w:jc w:val="both"/>
              <w:rPr>
                <w:rFonts w:ascii="仿宋" w:hAnsi="仿宋"/>
                <w:bCs/>
                <w:szCs w:val="24"/>
              </w:rPr>
            </w:pPr>
            <w:r>
              <w:rPr>
                <w:rFonts w:hint="eastAsia" w:ascii="仿宋" w:hAnsi="仿宋"/>
                <w:bCs/>
                <w:szCs w:val="24"/>
              </w:rPr>
              <w:t>（3）现场提交备份投标文件的，投标人应于投标截止时间前在招标公告中载明的开标地点将备份投标文件提交给采购代理机构，采购代理机构将拒绝接受逾期送达的备份投标文件。</w:t>
            </w:r>
          </w:p>
          <w:p>
            <w:pPr>
              <w:pStyle w:val="545"/>
              <w:widowControl w:val="0"/>
              <w:spacing w:before="0" w:beforeAutospacing="0" w:after="0" w:afterAutospacing="0" w:line="440" w:lineRule="exact"/>
              <w:ind w:firstLine="480" w:firstLineChars="200"/>
              <w:jc w:val="both"/>
              <w:rPr>
                <w:rFonts w:ascii="仿宋" w:hAnsi="仿宋"/>
                <w:bCs/>
                <w:szCs w:val="24"/>
              </w:rPr>
            </w:pPr>
            <w:r>
              <w:rPr>
                <w:rFonts w:hint="eastAsia" w:ascii="仿宋" w:hAnsi="仿宋"/>
                <w:bCs/>
                <w:szCs w:val="24"/>
              </w:rPr>
              <w:t>（4）以邮政快递方式递交备份投标文件的，投标人应先将备份投标文件按要求密封和标记，再进行邮政快递包装后邮寄。备份投标文件须在投标截止时间之前送达；送达时间以签收人签收时间为准。采购代理机构将拒绝接受逾期送达的备份投标文件。邮寄过程中，电子备份投标文件发生泄露、遗失、损坏或延期送达等情况的，由投标人自行负责。</w:t>
            </w:r>
          </w:p>
          <w:p>
            <w:pPr>
              <w:pStyle w:val="545"/>
              <w:widowControl w:val="0"/>
              <w:spacing w:before="0" w:beforeAutospacing="0" w:after="0" w:afterAutospacing="0" w:line="440" w:lineRule="exact"/>
              <w:ind w:firstLine="480" w:firstLineChars="200"/>
              <w:jc w:val="both"/>
              <w:rPr>
                <w:rFonts w:ascii="仿宋" w:hAnsi="仿宋"/>
                <w:b/>
                <w:szCs w:val="24"/>
              </w:rPr>
            </w:pPr>
            <w:r>
              <w:rPr>
                <w:rFonts w:hint="eastAsia"/>
              </w:rPr>
              <w:t>▲</w:t>
            </w:r>
            <w:r>
              <w:rPr>
                <w:rFonts w:hint="eastAsia" w:ascii="仿宋" w:hAnsi="仿宋"/>
                <w:b/>
                <w:szCs w:val="24"/>
              </w:rPr>
              <w:t>（5）投标人仅提交备份投标文件，没有在电子交易平台传输递交投标文件的，投标无效。</w:t>
            </w:r>
          </w:p>
          <w:p>
            <w:pPr>
              <w:spacing w:line="440" w:lineRule="exact"/>
              <w:ind w:firstLine="480" w:firstLineChars="200"/>
            </w:pPr>
            <w:r>
              <w:rPr>
                <w:rFonts w:hint="eastAsia"/>
              </w:rPr>
              <w:t>▲</w:t>
            </w:r>
            <w:r>
              <w:rPr>
                <w:rFonts w:hint="eastAsia"/>
                <w:b/>
                <w:bCs/>
              </w:rPr>
              <w:t>（6）投标文件未按时解密，投标人提供了备份投标文件的，以备份投标文件作为依据，否则视为投标文件撤回。投标文件已按时解密的，备份投标文件自动失效。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27</w:t>
            </w:r>
          </w:p>
        </w:tc>
        <w:tc>
          <w:tcPr>
            <w:tcW w:w="150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napToGrid w:val="0"/>
                <w:color w:val="000000"/>
                <w:kern w:val="28"/>
              </w:rPr>
            </w:pPr>
            <w:r>
              <w:rPr>
                <w:rFonts w:hint="eastAsia" w:ascii="宋体" w:hAnsi="宋体" w:cs="宋体"/>
                <w:b/>
                <w:bCs/>
                <w:snapToGrid w:val="0"/>
                <w:color w:val="000000"/>
                <w:kern w:val="28"/>
              </w:rPr>
              <w:t>采购人不得向供应商索要或者接受其给予的赠品、回扣或者与采购无关的其他商品、服务</w:t>
            </w: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rPr>
                <w:rFonts w:ascii="宋体" w:hAnsi="宋体" w:cs="宋体"/>
                <w:snapToGrid w:val="0"/>
                <w:color w:val="000000"/>
                <w:kern w:val="28"/>
              </w:rPr>
            </w:pPr>
            <w:r>
              <w:rPr>
                <w:rFonts w:hint="eastAsia" w:ascii="宋体" w:hAnsi="宋体" w:cs="宋体"/>
                <w:snapToGrid w:val="0"/>
                <w:color w:val="000000"/>
                <w:kern w:val="28"/>
              </w:rPr>
              <w:t>（1）不得明示或暗示供应商提供赠品、回扣、采购预算中本身不包含的其他商品或服务；</w:t>
            </w:r>
          </w:p>
          <w:p>
            <w:pPr>
              <w:spacing w:line="440" w:lineRule="exact"/>
              <w:ind w:firstLine="480" w:firstLineChars="200"/>
              <w:rPr>
                <w:rFonts w:ascii="宋体" w:hAnsi="宋体" w:cs="宋体"/>
                <w:snapToGrid w:val="0"/>
                <w:color w:val="000000"/>
                <w:kern w:val="28"/>
              </w:rPr>
            </w:pPr>
            <w:r>
              <w:rPr>
                <w:rFonts w:hint="eastAsia" w:ascii="宋体" w:hAnsi="宋体" w:cs="宋体"/>
                <w:snapToGrid w:val="0"/>
                <w:color w:val="000000"/>
                <w:kern w:val="28"/>
              </w:rPr>
              <w:t>（2）供应商承诺提供赠品、回扣、采购预算中本身不包含的其他商品或服务，视作无效承诺；不得因无效承诺对供应商实行差别待遇或者歧视待遇；</w:t>
            </w:r>
          </w:p>
          <w:p>
            <w:pPr>
              <w:spacing w:line="440" w:lineRule="exact"/>
              <w:ind w:firstLine="480" w:firstLineChars="200"/>
              <w:rPr>
                <w:rFonts w:ascii="宋体" w:hAnsi="宋体" w:cs="宋体"/>
                <w:snapToGrid w:val="0"/>
                <w:color w:val="000000"/>
                <w:kern w:val="28"/>
              </w:rPr>
            </w:pPr>
            <w:r>
              <w:rPr>
                <w:rFonts w:hint="eastAsia" w:ascii="宋体" w:hAnsi="宋体" w:cs="宋体"/>
                <w:snapToGrid w:val="0"/>
                <w:color w:val="000000"/>
                <w:kern w:val="28"/>
              </w:rPr>
              <w:t>（3）合同总价不为零，《开标一览表（报价表）》中部分产品、服务单价为零的，视作已包含在总价中；</w:t>
            </w:r>
          </w:p>
          <w:p>
            <w:pPr>
              <w:spacing w:line="440" w:lineRule="exact"/>
              <w:ind w:firstLine="480" w:firstLineChars="200"/>
              <w:rPr>
                <w:rFonts w:ascii="宋体" w:hAnsi="宋体" w:cs="宋体"/>
                <w:snapToGrid w:val="0"/>
                <w:color w:val="000000"/>
                <w:kern w:val="28"/>
              </w:rPr>
            </w:pPr>
            <w:r>
              <w:rPr>
                <w:rFonts w:hint="eastAsia" w:ascii="宋体" w:hAnsi="宋体" w:cs="宋体"/>
                <w:snapToGrid w:val="0"/>
                <w:color w:val="000000"/>
                <w:kern w:val="28"/>
              </w:rPr>
              <w:t>（4）不得将供应商提供赠品、回扣、采购预算中本身不包含的其他商品或服务作为中标（成交）条件或者合同签订条件；</w:t>
            </w:r>
          </w:p>
          <w:p>
            <w:pPr>
              <w:spacing w:line="440" w:lineRule="exact"/>
              <w:ind w:firstLine="480" w:firstLineChars="200"/>
              <w:rPr>
                <w:rFonts w:ascii="宋体" w:hAnsi="宋体" w:cs="宋体"/>
                <w:snapToGrid w:val="0"/>
                <w:color w:val="000000"/>
                <w:kern w:val="28"/>
              </w:rPr>
            </w:pPr>
            <w:r>
              <w:rPr>
                <w:rFonts w:hint="eastAsia" w:ascii="宋体" w:hAnsi="宋体" w:cs="宋体"/>
                <w:snapToGrid w:val="0"/>
                <w:color w:val="000000"/>
                <w:kern w:val="28"/>
              </w:rPr>
              <w:t>（5）合同签订后，不得接受供应商无效承诺的赠品、回扣、采购预算中本身不包含的其他商品或服务；</w:t>
            </w:r>
          </w:p>
          <w:p>
            <w:pPr>
              <w:spacing w:line="440" w:lineRule="exact"/>
              <w:ind w:firstLine="480" w:firstLineChars="200"/>
              <w:rPr>
                <w:rFonts w:ascii="宋体" w:hAnsi="宋体" w:cs="宋体"/>
                <w:snapToGrid w:val="0"/>
                <w:color w:val="000000"/>
                <w:kern w:val="28"/>
              </w:rPr>
            </w:pPr>
            <w:r>
              <w:rPr>
                <w:rFonts w:hint="eastAsia" w:ascii="宋体" w:hAnsi="宋体" w:cs="宋体"/>
                <w:snapToGrid w:val="0"/>
                <w:color w:val="000000"/>
                <w:kern w:val="28"/>
              </w:rPr>
              <w:t>（6）合同签订后，不得向供应商索要赠品、回扣、采购预算中本身不包含的其他商品或服务；</w:t>
            </w:r>
          </w:p>
          <w:p>
            <w:pPr>
              <w:spacing w:line="440" w:lineRule="exact"/>
              <w:ind w:firstLine="480" w:firstLineChars="200"/>
              <w:rPr>
                <w:rFonts w:ascii="宋体" w:hAnsi="宋体" w:cs="宋体"/>
                <w:snapToGrid w:val="0"/>
                <w:color w:val="000000"/>
                <w:kern w:val="28"/>
              </w:rPr>
            </w:pPr>
            <w:r>
              <w:rPr>
                <w:rFonts w:hint="eastAsia" w:ascii="宋体" w:hAnsi="宋体" w:cs="宋体"/>
                <w:snapToGrid w:val="0"/>
                <w:color w:val="000000"/>
                <w:kern w:val="28"/>
              </w:rPr>
              <w:t>（7）履约验收环节，不得因供应商提供赠品、回扣、采购预算中本身不包含的其他商品或服务减免供应商违约责任。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28</w:t>
            </w:r>
          </w:p>
        </w:tc>
        <w:tc>
          <w:tcPr>
            <w:tcW w:w="1506" w:type="dxa"/>
            <w:tcBorders>
              <w:top w:val="single" w:color="auto" w:sz="4" w:space="0"/>
              <w:left w:val="single" w:color="auto" w:sz="4" w:space="0"/>
              <w:right w:val="single" w:color="auto" w:sz="4" w:space="0"/>
            </w:tcBorders>
            <w:vAlign w:val="center"/>
          </w:tcPr>
          <w:p>
            <w:pPr>
              <w:spacing w:line="440" w:lineRule="exact"/>
              <w:jc w:val="center"/>
              <w:rPr>
                <w:rFonts w:ascii="宋体" w:hAnsi="宋体" w:cs="宋体"/>
                <w:b/>
              </w:rPr>
            </w:pPr>
            <w:r>
              <w:rPr>
                <w:rFonts w:hint="eastAsia"/>
                <w:b/>
                <w:bCs/>
              </w:rPr>
              <w:t>联合体相关说明</w:t>
            </w: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napToGrid w:val="0"/>
                <w:kern w:val="28"/>
              </w:rPr>
            </w:pPr>
            <w:r>
              <w:rPr>
                <w:rFonts w:hint="eastAsia" w:ascii="宋体" w:hAnsi="宋体" w:cs="宋体"/>
                <w:snapToGrid w:val="0"/>
                <w:kern w:val="28"/>
              </w:rPr>
              <w:t>联合体投标的，联合体各方分别提供与联合体协议中规定的分工内容相应的业绩证明材料，业绩数量以提供材料较少的一方为准。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29</w:t>
            </w:r>
          </w:p>
        </w:tc>
        <w:tc>
          <w:tcPr>
            <w:tcW w:w="1506" w:type="dxa"/>
            <w:tcBorders>
              <w:top w:val="single" w:color="auto" w:sz="4" w:space="0"/>
              <w:left w:val="single" w:color="auto" w:sz="4" w:space="0"/>
              <w:right w:val="single" w:color="auto" w:sz="4" w:space="0"/>
            </w:tcBorders>
            <w:vAlign w:val="center"/>
          </w:tcPr>
          <w:p>
            <w:pPr>
              <w:spacing w:line="440" w:lineRule="exact"/>
              <w:jc w:val="center"/>
              <w:rPr>
                <w:rFonts w:ascii="宋体" w:hAnsi="宋体" w:eastAsia="宋体" w:cs="Arial"/>
                <w:color w:val="7030A0"/>
                <w:kern w:val="0"/>
              </w:rPr>
            </w:pPr>
            <w:r>
              <w:rPr>
                <w:rFonts w:hint="eastAsia"/>
                <w:b/>
              </w:rPr>
              <w:t>其他说明</w:t>
            </w:r>
          </w:p>
        </w:tc>
        <w:tc>
          <w:tcPr>
            <w:tcW w:w="7622" w:type="dxa"/>
            <w:tcBorders>
              <w:top w:val="single" w:color="auto" w:sz="4" w:space="0"/>
              <w:left w:val="single" w:color="auto" w:sz="4" w:space="0"/>
              <w:bottom w:val="single" w:color="auto" w:sz="4" w:space="0"/>
              <w:right w:val="single" w:color="auto" w:sz="4" w:space="0"/>
            </w:tcBorders>
            <w:vAlign w:val="center"/>
          </w:tcPr>
          <w:p>
            <w:pPr>
              <w:tabs>
                <w:tab w:val="left" w:pos="0"/>
              </w:tabs>
              <w:spacing w:line="440" w:lineRule="exact"/>
              <w:rPr>
                <w:rFonts w:ascii="宋体" w:hAnsi="宋体" w:eastAsia="宋体" w:cs="Arial"/>
                <w:color w:val="7030A0"/>
                <w:kern w:val="0"/>
              </w:rPr>
            </w:pPr>
            <w:r>
              <w:rPr>
                <w:rFonts w:hint="eastAsia" w:ascii="宋体" w:hAnsi="宋体" w:cs="宋体"/>
                <w:snapToGrid w:val="0"/>
                <w:color w:val="000000"/>
                <w:kern w:val="28"/>
              </w:rPr>
              <w:t>供应商在政府采购活动中违反政府采购相关规定给采购代理机构造成损失的，采购代理机构可按照采购文件约定要求供应商承担赔偿责任。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732" w:type="dxa"/>
            <w:vMerge w:val="restart"/>
            <w:tcBorders>
              <w:top w:val="single" w:color="auto" w:sz="4" w:space="0"/>
              <w:left w:val="single" w:color="auto" w:sz="4" w:space="0"/>
              <w:right w:val="single" w:color="auto" w:sz="4" w:space="0"/>
            </w:tcBorders>
            <w:vAlign w:val="center"/>
          </w:tcPr>
          <w:p>
            <w:pPr>
              <w:spacing w:line="440" w:lineRule="exact"/>
              <w:jc w:val="center"/>
              <w:rPr>
                <w:b/>
              </w:rPr>
            </w:pPr>
            <w:r>
              <w:rPr>
                <w:rFonts w:hint="eastAsia"/>
                <w:bCs/>
              </w:rPr>
              <w:t>30</w:t>
            </w:r>
          </w:p>
        </w:tc>
        <w:tc>
          <w:tcPr>
            <w:tcW w:w="1506" w:type="dxa"/>
            <w:vMerge w:val="restart"/>
            <w:tcBorders>
              <w:top w:val="single" w:color="auto" w:sz="4" w:space="0"/>
              <w:left w:val="single" w:color="auto" w:sz="4" w:space="0"/>
              <w:right w:val="single" w:color="auto" w:sz="4" w:space="0"/>
            </w:tcBorders>
            <w:vAlign w:val="center"/>
          </w:tcPr>
          <w:p>
            <w:pPr>
              <w:spacing w:line="440" w:lineRule="exact"/>
              <w:jc w:val="center"/>
              <w:rPr>
                <w:b/>
              </w:rPr>
            </w:pPr>
            <w:r>
              <w:rPr>
                <w:rFonts w:hint="eastAsia"/>
                <w:b/>
              </w:rPr>
              <w:t>特别说明</w:t>
            </w: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rPr>
                <w:b/>
              </w:rPr>
            </w:pPr>
            <w:r>
              <w:rPr>
                <w:rFonts w:hint="eastAsia" w:ascii="宋体" w:hAnsi="宋体" w:cs="宋体"/>
                <w:snapToGrid w:val="0"/>
                <w:kern w:val="28"/>
              </w:rPr>
              <w:t>评审因素对应的要求视为采购需求的一部分。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732" w:type="dxa"/>
            <w:vMerge w:val="continue"/>
            <w:tcBorders>
              <w:left w:val="single" w:color="auto" w:sz="4" w:space="0"/>
              <w:bottom w:val="single" w:color="auto" w:sz="4" w:space="0"/>
              <w:right w:val="single" w:color="auto" w:sz="4" w:space="0"/>
            </w:tcBorders>
            <w:vAlign w:val="center"/>
          </w:tcPr>
          <w:p>
            <w:pPr>
              <w:spacing w:line="440" w:lineRule="exact"/>
              <w:jc w:val="center"/>
              <w:rPr>
                <w:bCs/>
              </w:rPr>
            </w:pPr>
          </w:p>
        </w:tc>
        <w:tc>
          <w:tcPr>
            <w:tcW w:w="1506" w:type="dxa"/>
            <w:vMerge w:val="continue"/>
            <w:tcBorders>
              <w:left w:val="single" w:color="auto" w:sz="4" w:space="0"/>
              <w:right w:val="single" w:color="auto" w:sz="4" w:space="0"/>
            </w:tcBorders>
            <w:vAlign w:val="center"/>
          </w:tcPr>
          <w:p>
            <w:pPr>
              <w:spacing w:line="440" w:lineRule="exact"/>
              <w:jc w:val="center"/>
              <w:rPr>
                <w:b/>
              </w:rPr>
            </w:pP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napToGrid w:val="0"/>
                <w:kern w:val="28"/>
              </w:rPr>
            </w:pPr>
            <w:r>
              <w:rPr>
                <w:rFonts w:hint="eastAsia" w:ascii="宋体" w:hAnsi="宋体" w:cs="宋体"/>
                <w:snapToGrid w:val="0"/>
                <w:kern w:val="28"/>
              </w:rPr>
              <w:t>本项目评审报告推荐的中标候选人数量</w:t>
            </w:r>
            <w:r>
              <w:rPr>
                <w:rFonts w:hint="eastAsia" w:ascii="宋体" w:hAnsi="宋体" w:cs="宋体"/>
                <w:snapToGrid w:val="0"/>
                <w:kern w:val="28"/>
                <w:u w:val="single"/>
              </w:rPr>
              <w:t xml:space="preserve"> 1 </w:t>
            </w:r>
            <w:r>
              <w:rPr>
                <w:rFonts w:hint="eastAsia" w:ascii="宋体" w:hAnsi="宋体" w:cs="宋体"/>
                <w:snapToGrid w:val="0"/>
                <w:kern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7" w:hRule="atLeast"/>
          <w:jc w:val="center"/>
        </w:trPr>
        <w:tc>
          <w:tcPr>
            <w:tcW w:w="732" w:type="dxa"/>
            <w:tcBorders>
              <w:top w:val="single" w:color="auto" w:sz="4" w:space="0"/>
              <w:left w:val="single" w:color="auto" w:sz="4" w:space="0"/>
              <w:bottom w:val="single" w:color="auto" w:sz="4" w:space="0"/>
              <w:right w:val="single" w:color="auto" w:sz="4" w:space="0"/>
            </w:tcBorders>
            <w:vAlign w:val="center"/>
          </w:tcPr>
          <w:p>
            <w:pPr>
              <w:wordWrap w:val="0"/>
              <w:topLinePunct/>
              <w:spacing w:line="440" w:lineRule="exact"/>
              <w:jc w:val="center"/>
              <w:rPr>
                <w:b/>
                <w:bCs/>
              </w:rPr>
            </w:pPr>
            <w:r>
              <w:rPr>
                <w:rFonts w:hint="eastAsia"/>
                <w:b/>
                <w:bCs/>
              </w:rPr>
              <w:t>31</w:t>
            </w:r>
          </w:p>
        </w:tc>
        <w:tc>
          <w:tcPr>
            <w:tcW w:w="1506" w:type="dxa"/>
            <w:tcBorders>
              <w:top w:val="single" w:color="auto" w:sz="4" w:space="0"/>
              <w:left w:val="single" w:color="auto" w:sz="4" w:space="0"/>
              <w:bottom w:val="single" w:color="auto" w:sz="4" w:space="0"/>
              <w:right w:val="single" w:color="auto" w:sz="4" w:space="0"/>
            </w:tcBorders>
            <w:vAlign w:val="center"/>
          </w:tcPr>
          <w:p>
            <w:pPr>
              <w:wordWrap w:val="0"/>
              <w:topLinePunct/>
              <w:snapToGrid w:val="0"/>
              <w:spacing w:line="440" w:lineRule="exact"/>
              <w:jc w:val="center"/>
              <w:rPr>
                <w:b/>
                <w:bCs/>
              </w:rPr>
            </w:pPr>
            <w:r>
              <w:rPr>
                <w:rFonts w:hint="eastAsia"/>
                <w:b/>
                <w:bCs/>
              </w:rPr>
              <w:t>代理服务费</w:t>
            </w:r>
          </w:p>
        </w:tc>
        <w:tc>
          <w:tcPr>
            <w:tcW w:w="7622" w:type="dxa"/>
            <w:tcBorders>
              <w:top w:val="single" w:color="auto" w:sz="4" w:space="0"/>
              <w:left w:val="single" w:color="auto" w:sz="4" w:space="0"/>
              <w:bottom w:val="single" w:color="auto" w:sz="4" w:space="0"/>
              <w:right w:val="single" w:color="auto" w:sz="4" w:space="0"/>
            </w:tcBorders>
            <w:vAlign w:val="center"/>
          </w:tcPr>
          <w:p>
            <w:pPr>
              <w:spacing w:line="440" w:lineRule="exact"/>
              <w:rPr>
                <w:lang w:val="zh-CN"/>
              </w:rPr>
            </w:pPr>
            <w:r>
              <w:rPr>
                <w:rFonts w:hint="eastAsia"/>
              </w:rPr>
              <w:t>本项目采购代理费由中标人支付，收费以下表为准计算后</w:t>
            </w:r>
            <w:r>
              <w:rPr>
                <w:rFonts w:hint="eastAsia"/>
                <w:lang w:val="en-US" w:eastAsia="zh-CN"/>
              </w:rPr>
              <w:t>*80%</w:t>
            </w:r>
            <w:r>
              <w:rPr>
                <w:rFonts w:hint="eastAsia"/>
              </w:rPr>
              <w:t>计取，计费基数为本项目预算价，中标人在领取中标通知书时支付给采购代理机构。</w:t>
            </w:r>
          </w:p>
          <w:tbl>
            <w:tblPr>
              <w:tblStyle w:val="89"/>
              <w:tblW w:w="67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3"/>
              <w:gridCol w:w="1424"/>
              <w:gridCol w:w="1280"/>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9" w:hRule="atLeast"/>
                <w:jc w:val="center"/>
              </w:trPr>
              <w:tc>
                <w:tcPr>
                  <w:tcW w:w="2543"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服务类型、费率</w:t>
                  </w:r>
                </w:p>
                <w:p>
                  <w:pPr>
                    <w:topLinePunct/>
                    <w:adjustRightInd w:val="0"/>
                    <w:spacing w:line="440" w:lineRule="exact"/>
                    <w:jc w:val="center"/>
                    <w:rPr>
                      <w:rFonts w:cs="宋体"/>
                      <w:b/>
                      <w:szCs w:val="21"/>
                    </w:rPr>
                  </w:pPr>
                  <w:r>
                    <mc:AlternateContent>
                      <mc:Choice Requires="wps">
                        <w:drawing>
                          <wp:anchor distT="0" distB="0" distL="114300" distR="114300" simplePos="0" relativeHeight="251661312" behindDoc="0" locked="0" layoutInCell="0" allowOverlap="1">
                            <wp:simplePos x="0" y="0"/>
                            <wp:positionH relativeFrom="column">
                              <wp:posOffset>-114300</wp:posOffset>
                            </wp:positionH>
                            <wp:positionV relativeFrom="paragraph">
                              <wp:posOffset>-6350</wp:posOffset>
                            </wp:positionV>
                            <wp:extent cx="635" cy="0"/>
                            <wp:effectExtent l="0" t="6350" r="0" b="6350"/>
                            <wp:wrapNone/>
                            <wp:docPr id="1" name="直线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直线连接符 1" o:spid="_x0000_s1026" o:spt="20" style="position:absolute;left:0pt;margin-left:-9pt;margin-top:-0.5pt;height:0pt;width:0.05pt;z-index:251661312;mso-width-relative:page;mso-height-relative:page;" filled="f" stroked="t" coordsize="21600,21600" o:allowincell="f" o:gfxdata="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BrkdN+1QAAAAkBAAAPAAAAAAAAAAEAIAAAADgAAABkcnMv&#10;ZG93bnJldi54bWxQSwECFAAUAAAACACHTuJAjc6IF/ABAADiAwAADgAAAAAAAAABACAAAAA6AQAA&#10;ZHJzL2Uyb0RvYy54bWxQSwUGAAAAAAYABgBZAQAAnAUAAAAA&#10;">
                            <v:fill on="f" focussize="0,0"/>
                            <v:stroke color="#000000" joinstyle="round"/>
                            <v:imagedata o:title=""/>
                            <o:lock v:ext="edit" aspectratio="f"/>
                          </v:line>
                        </w:pict>
                      </mc:Fallback>
                    </mc:AlternateContent>
                  </w:r>
                  <w:r>
                    <w:rPr>
                      <w:rFonts w:hint="eastAsia" w:cs="宋体"/>
                      <w:b/>
                      <w:szCs w:val="21"/>
                    </w:rPr>
                    <w:t>金额（万元）</w:t>
                  </w:r>
                </w:p>
              </w:tc>
              <w:tc>
                <w:tcPr>
                  <w:tcW w:w="1424"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货物</w:t>
                  </w:r>
                </w:p>
              </w:tc>
              <w:tc>
                <w:tcPr>
                  <w:tcW w:w="1280"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服务</w:t>
                  </w:r>
                </w:p>
              </w:tc>
              <w:tc>
                <w:tcPr>
                  <w:tcW w:w="1458"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jc w:val="center"/>
              </w:trPr>
              <w:tc>
                <w:tcPr>
                  <w:tcW w:w="2543"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100以下</w:t>
                  </w:r>
                </w:p>
              </w:tc>
              <w:tc>
                <w:tcPr>
                  <w:tcW w:w="1424"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1.5%</w:t>
                  </w:r>
                </w:p>
              </w:tc>
              <w:tc>
                <w:tcPr>
                  <w:tcW w:w="1280"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1.5%</w:t>
                  </w:r>
                </w:p>
              </w:tc>
              <w:tc>
                <w:tcPr>
                  <w:tcW w:w="1458"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jc w:val="center"/>
              </w:trPr>
              <w:tc>
                <w:tcPr>
                  <w:tcW w:w="2543"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100万元-500万元</w:t>
                  </w:r>
                </w:p>
              </w:tc>
              <w:tc>
                <w:tcPr>
                  <w:tcW w:w="1424"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1.1%</w:t>
                  </w:r>
                </w:p>
              </w:tc>
              <w:tc>
                <w:tcPr>
                  <w:tcW w:w="1280"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0.8%</w:t>
                  </w:r>
                </w:p>
              </w:tc>
              <w:tc>
                <w:tcPr>
                  <w:tcW w:w="1458"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jc w:val="center"/>
              </w:trPr>
              <w:tc>
                <w:tcPr>
                  <w:tcW w:w="2543"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500万元-1000万元</w:t>
                  </w:r>
                </w:p>
              </w:tc>
              <w:tc>
                <w:tcPr>
                  <w:tcW w:w="1424"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0.8%</w:t>
                  </w:r>
                </w:p>
              </w:tc>
              <w:tc>
                <w:tcPr>
                  <w:tcW w:w="1280"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0.45%</w:t>
                  </w:r>
                </w:p>
              </w:tc>
              <w:tc>
                <w:tcPr>
                  <w:tcW w:w="1458"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jc w:val="center"/>
              </w:trPr>
              <w:tc>
                <w:tcPr>
                  <w:tcW w:w="2543" w:type="dxa"/>
                  <w:vAlign w:val="center"/>
                </w:tcPr>
                <w:p>
                  <w:pPr>
                    <w:pStyle w:val="934"/>
                    <w:topLinePunct/>
                    <w:adjustRightInd w:val="0"/>
                    <w:spacing w:beforeLines="0" w:afterLines="0" w:line="440" w:lineRule="exact"/>
                    <w:ind w:firstLine="0" w:firstLineChars="0"/>
                    <w:jc w:val="center"/>
                    <w:rPr>
                      <w:rFonts w:cs="宋体"/>
                      <w:b/>
                      <w:szCs w:val="21"/>
                    </w:rPr>
                  </w:pPr>
                  <w:r>
                    <w:rPr>
                      <w:rFonts w:hint="eastAsia" w:cs="宋体"/>
                      <w:b/>
                      <w:szCs w:val="21"/>
                    </w:rPr>
                    <w:t>1000万元-5000万元</w:t>
                  </w:r>
                </w:p>
              </w:tc>
              <w:tc>
                <w:tcPr>
                  <w:tcW w:w="1424"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0.5%</w:t>
                  </w:r>
                </w:p>
              </w:tc>
              <w:tc>
                <w:tcPr>
                  <w:tcW w:w="1280"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0.25%</w:t>
                  </w:r>
                </w:p>
              </w:tc>
              <w:tc>
                <w:tcPr>
                  <w:tcW w:w="1458" w:type="dxa"/>
                  <w:vAlign w:val="center"/>
                </w:tcPr>
                <w:p>
                  <w:pPr>
                    <w:pStyle w:val="934"/>
                    <w:topLinePunct/>
                    <w:adjustRightInd w:val="0"/>
                    <w:spacing w:beforeLines="0" w:afterLines="0" w:line="440" w:lineRule="exact"/>
                    <w:ind w:firstLine="0" w:firstLineChars="0"/>
                    <w:jc w:val="center"/>
                    <w:rPr>
                      <w:rFonts w:cs="宋体"/>
                      <w:b/>
                      <w:szCs w:val="21"/>
                    </w:rPr>
                  </w:pPr>
                  <w:r>
                    <w:rPr>
                      <w:rFonts w:cs="宋体"/>
                      <w:b/>
                      <w:szCs w:val="21"/>
                    </w:rPr>
                    <w:t>0.35%</w:t>
                  </w:r>
                </w:p>
              </w:tc>
            </w:tr>
          </w:tbl>
          <w:p>
            <w:pPr>
              <w:pStyle w:val="49"/>
              <w:spacing w:beforeLines="0" w:afterLines="0" w:line="440" w:lineRule="exact"/>
            </w:pPr>
            <w:r>
              <w:rPr>
                <w:rFonts w:hint="eastAsia"/>
              </w:rPr>
              <w:t>注：招标代理服务收费按差额定率累进法计算。</w:t>
            </w:r>
          </w:p>
          <w:p>
            <w:pPr>
              <w:pStyle w:val="50"/>
              <w:spacing w:line="440" w:lineRule="exact"/>
              <w:ind w:left="0" w:leftChars="0"/>
              <w:jc w:val="left"/>
              <w:rPr>
                <w:rFonts w:ascii="宋体" w:hAnsi="Courier New" w:eastAsia="仿宋"/>
                <w:b/>
                <w:bCs/>
                <w:sz w:val="24"/>
                <w:szCs w:val="24"/>
              </w:rPr>
            </w:pPr>
            <w:r>
              <w:rPr>
                <w:rFonts w:hint="eastAsia" w:ascii="宋体" w:hAnsi="Courier New" w:eastAsia="仿宋"/>
                <w:b/>
                <w:bCs/>
                <w:sz w:val="24"/>
                <w:szCs w:val="24"/>
              </w:rPr>
              <w:t>汇款信息：</w:t>
            </w:r>
          </w:p>
          <w:p>
            <w:pPr>
              <w:spacing w:line="440" w:lineRule="exact"/>
            </w:pPr>
            <w:r>
              <w:rPr>
                <w:rFonts w:hint="eastAsia"/>
                <w:b/>
                <w:bCs/>
              </w:rPr>
              <w:t>单位全称</w:t>
            </w:r>
            <w:r>
              <w:rPr>
                <w:rFonts w:hint="eastAsia"/>
              </w:rPr>
              <w:t>：华诚工程咨询集团有限公司富阳分公司</w:t>
            </w:r>
          </w:p>
          <w:p>
            <w:pPr>
              <w:spacing w:line="440" w:lineRule="exact"/>
            </w:pPr>
            <w:r>
              <w:rPr>
                <w:rFonts w:hint="eastAsia"/>
                <w:b/>
                <w:bCs/>
              </w:rPr>
              <w:t>开户行及账号</w:t>
            </w:r>
            <w:r>
              <w:rPr>
                <w:rFonts w:hint="eastAsia"/>
              </w:rPr>
              <w:t>：建行杭州富阳支行营业部 33001617235053002802</w:t>
            </w:r>
          </w:p>
        </w:tc>
      </w:tr>
    </w:tbl>
    <w:p>
      <w:pPr>
        <w:pStyle w:val="7"/>
        <w:keepNext w:val="0"/>
        <w:keepLines w:val="0"/>
        <w:wordWrap w:val="0"/>
        <w:topLinePunct/>
        <w:spacing w:before="0" w:after="0" w:line="440" w:lineRule="exact"/>
        <w:ind w:left="0" w:firstLine="602" w:firstLineChars="200"/>
        <w:jc w:val="both"/>
        <w:rPr>
          <w:sz w:val="24"/>
          <w:szCs w:val="24"/>
        </w:rPr>
      </w:pPr>
      <w:r>
        <w:rPr>
          <w:sz w:val="30"/>
          <w:szCs w:val="30"/>
        </w:rPr>
        <w:br w:type="page"/>
      </w:r>
      <w:r>
        <w:rPr>
          <w:rStyle w:val="249"/>
          <w:rFonts w:hint="eastAsia"/>
          <w:b/>
          <w:bCs/>
          <w:sz w:val="24"/>
          <w:szCs w:val="24"/>
        </w:rPr>
        <w:t>一、总则</w:t>
      </w:r>
    </w:p>
    <w:p>
      <w:pPr>
        <w:wordWrap w:val="0"/>
        <w:topLinePunct/>
        <w:spacing w:line="440" w:lineRule="exact"/>
        <w:ind w:firstLine="482" w:firstLineChars="200"/>
        <w:rPr>
          <w:b/>
          <w:bCs/>
        </w:rPr>
      </w:pPr>
      <w:r>
        <w:rPr>
          <w:rFonts w:hint="eastAsia"/>
          <w:b/>
          <w:bCs/>
        </w:rPr>
        <w:t>（一）适用范围</w:t>
      </w:r>
    </w:p>
    <w:p>
      <w:pPr>
        <w:wordWrap w:val="0"/>
        <w:topLinePunct/>
        <w:spacing w:line="440" w:lineRule="exact"/>
        <w:ind w:firstLine="480" w:firstLineChars="200"/>
      </w:pPr>
      <w:r>
        <w:rPr>
          <w:rFonts w:hint="eastAsia"/>
        </w:rPr>
        <w:t>仅适用于本次招标文件中采购项目的招标、投标、评标、定标、验收、合同履约、付款等行为（法律、法规另有规定的，从其规定）。</w:t>
      </w:r>
    </w:p>
    <w:p>
      <w:pPr>
        <w:wordWrap w:val="0"/>
        <w:topLinePunct/>
        <w:spacing w:line="440" w:lineRule="exact"/>
        <w:ind w:firstLine="482" w:firstLineChars="200"/>
        <w:rPr>
          <w:b/>
          <w:bCs/>
        </w:rPr>
      </w:pPr>
      <w:r>
        <w:rPr>
          <w:rFonts w:hint="eastAsia"/>
          <w:b/>
          <w:bCs/>
        </w:rPr>
        <w:t>（二）定义</w:t>
      </w:r>
    </w:p>
    <w:p>
      <w:pPr>
        <w:spacing w:line="440" w:lineRule="exact"/>
        <w:ind w:firstLine="480" w:firstLineChars="200"/>
      </w:pPr>
      <w:r>
        <w:rPr>
          <w:rFonts w:hint="eastAsia"/>
        </w:rPr>
        <w:t>1.“采购人”系指按政府采购有关规定，委托本次项目招标的杭州市富阳区第一人民医院。</w:t>
      </w:r>
    </w:p>
    <w:p>
      <w:pPr>
        <w:spacing w:line="440" w:lineRule="exact"/>
        <w:ind w:firstLine="480" w:firstLineChars="200"/>
      </w:pPr>
      <w:r>
        <w:rPr>
          <w:rFonts w:hint="eastAsia"/>
        </w:rPr>
        <w:t>2.“采购代理机构”系指华诚工程咨询集团有限公司。</w:t>
      </w:r>
    </w:p>
    <w:p>
      <w:pPr>
        <w:spacing w:line="440" w:lineRule="exact"/>
        <w:ind w:firstLine="480" w:firstLineChars="200"/>
      </w:pPr>
      <w:r>
        <w:rPr>
          <w:rFonts w:hint="eastAsia"/>
        </w:rPr>
        <w:t>3.“投标人”系指响应招标、参加投标竞争的法人、其他组织或者自然人。</w:t>
      </w:r>
    </w:p>
    <w:p>
      <w:pPr>
        <w:spacing w:line="440" w:lineRule="exact"/>
        <w:ind w:firstLine="480" w:firstLineChars="200"/>
      </w:pPr>
      <w:r>
        <w:rPr>
          <w:rFonts w:hint="eastAsia"/>
        </w:rPr>
        <w:t>4.“负责人”系指法人企业的法定负责人，或其他组织为法律、行政法规规定代表单位行使职权的主要负责人，或自然人本人。</w:t>
      </w:r>
    </w:p>
    <w:p>
      <w:pPr>
        <w:spacing w:line="440" w:lineRule="exact"/>
        <w:ind w:firstLine="480" w:firstLineChars="200"/>
      </w:pPr>
      <w:r>
        <w:rPr>
          <w:rFonts w:hint="eastAsia"/>
        </w:rPr>
        <w:t>5.“产品”系指供方按招标文件规定，须向采购人提供的一切货物、材料、设备、保险、税金、备品备件、工具、手册及其它有关技术资料和材料。</w:t>
      </w:r>
    </w:p>
    <w:p>
      <w:pPr>
        <w:spacing w:line="440" w:lineRule="exact"/>
        <w:ind w:firstLine="480" w:firstLineChars="200"/>
      </w:pPr>
      <w:r>
        <w:rPr>
          <w:rFonts w:hint="eastAsia"/>
        </w:rPr>
        <w:t>6.“服务”系指招标文件规定投标人须承担的本项目产品的安装、调试、技术协助、校准、培训、技术指导以及其他类似的义务。</w:t>
      </w:r>
    </w:p>
    <w:p>
      <w:pPr>
        <w:spacing w:line="440" w:lineRule="exact"/>
        <w:ind w:firstLine="480" w:firstLineChars="200"/>
      </w:pPr>
      <w:r>
        <w:rPr>
          <w:rFonts w:hint="eastAsia"/>
        </w:rPr>
        <w:t>7.“项目”系指投标人按招标文件规定向采购人提供的产品和服务。</w:t>
      </w:r>
    </w:p>
    <w:p>
      <w:pPr>
        <w:tabs>
          <w:tab w:val="left" w:pos="0"/>
        </w:tabs>
        <w:spacing w:line="440" w:lineRule="exact"/>
        <w:ind w:firstLine="480" w:firstLineChars="200"/>
      </w:pPr>
      <w:r>
        <w:rPr>
          <w:rFonts w:hint="eastAsia"/>
        </w:rPr>
        <w:t>8.“电子签名”系指数据电文中以电子形式所含、所附用于识别签名人身份并表明签名人认可其中内容的数据。“公章”系指单位的法定名称章。因特殊原因需要使用冠以法定名称的业务专用章的，投标时须提供《业务专用章使用说明函》（格式见附件）。</w:t>
      </w:r>
    </w:p>
    <w:p>
      <w:pPr>
        <w:spacing w:line="440" w:lineRule="exact"/>
        <w:ind w:firstLine="480" w:firstLineChars="200"/>
      </w:pPr>
      <w:r>
        <w:rPr>
          <w:rFonts w:hint="eastAsia"/>
        </w:rPr>
        <w:t>9.“电子交易平台”是指本项目政府采购活动所依托的政府采购云平台（https://www.zcygov.cn/）。</w:t>
      </w:r>
    </w:p>
    <w:p>
      <w:pPr>
        <w:tabs>
          <w:tab w:val="left" w:pos="0"/>
        </w:tabs>
        <w:spacing w:line="440" w:lineRule="exact"/>
        <w:ind w:firstLine="480" w:firstLineChars="200"/>
        <w:rPr>
          <w:b/>
          <w:bCs/>
        </w:rPr>
      </w:pPr>
      <w:r>
        <w:rPr>
          <w:rFonts w:hint="eastAsia"/>
        </w:rPr>
        <w:t>10.“▲”系指实质性要求条款，“★”系产品采购项目中重要技术参数；“</w:t>
      </w:r>
      <w:r>
        <w:rPr>
          <w:rFonts w:hint="eastAsia"/>
          <w:bCs/>
          <w:kern w:val="2"/>
        </w:rPr>
        <w:sym w:font="Wingdings 2" w:char="0052"/>
      </w:r>
      <w:r>
        <w:rPr>
          <w:rFonts w:hint="eastAsia"/>
        </w:rPr>
        <w:t>”系指适用本项目的要求，“☐”系指不适用本项目的要求。</w:t>
      </w:r>
    </w:p>
    <w:p>
      <w:pPr>
        <w:wordWrap w:val="0"/>
        <w:topLinePunct/>
        <w:spacing w:line="440" w:lineRule="exact"/>
        <w:ind w:firstLine="482" w:firstLineChars="200"/>
        <w:rPr>
          <w:b/>
          <w:bCs/>
        </w:rPr>
      </w:pPr>
      <w:r>
        <w:rPr>
          <w:rFonts w:hint="eastAsia"/>
          <w:b/>
          <w:bCs/>
        </w:rPr>
        <w:t>（三）投标委托</w:t>
      </w:r>
    </w:p>
    <w:p>
      <w:pPr>
        <w:wordWrap w:val="0"/>
        <w:topLinePunct/>
        <w:spacing w:line="440" w:lineRule="exact"/>
        <w:ind w:firstLine="482" w:firstLineChars="200"/>
        <w:rPr>
          <w:b/>
          <w:bCs/>
        </w:rPr>
      </w:pPr>
      <w:r>
        <w:rPr>
          <w:rFonts w:hint="eastAsia"/>
          <w:b/>
          <w:bCs/>
        </w:rPr>
        <w:t>投标人可由法定代表人或其委托人进行投标，投标时须提供有效证明文件。</w:t>
      </w:r>
    </w:p>
    <w:p>
      <w:pPr>
        <w:wordWrap w:val="0"/>
        <w:topLinePunct/>
        <w:spacing w:line="440" w:lineRule="exact"/>
        <w:ind w:firstLine="482" w:firstLineChars="200"/>
        <w:rPr>
          <w:b/>
          <w:bCs/>
        </w:rPr>
      </w:pPr>
      <w:r>
        <w:rPr>
          <w:rFonts w:hint="eastAsia"/>
          <w:b/>
          <w:bCs/>
        </w:rPr>
        <w:t>投标委托若存在现场演示环节，授权代表须携带有效身份证件。如授权代表不是法定代表人（负责人）（下同），须有法定代表人出具的授权委托书（格式见附件）。</w:t>
      </w:r>
    </w:p>
    <w:p>
      <w:pPr>
        <w:wordWrap w:val="0"/>
        <w:topLinePunct/>
        <w:spacing w:line="440" w:lineRule="exact"/>
        <w:ind w:firstLine="482" w:firstLineChars="200"/>
        <w:rPr>
          <w:b/>
          <w:bCs/>
        </w:rPr>
      </w:pPr>
      <w:r>
        <w:rPr>
          <w:rFonts w:hint="eastAsia"/>
          <w:b/>
          <w:bCs/>
        </w:rPr>
        <w:t>（四）投标费用</w:t>
      </w:r>
    </w:p>
    <w:p>
      <w:pPr>
        <w:spacing w:line="440" w:lineRule="exact"/>
        <w:ind w:firstLine="480" w:firstLineChars="200"/>
      </w:pPr>
      <w:r>
        <w:rPr>
          <w:rFonts w:hint="eastAsia"/>
        </w:rPr>
        <w:t>无论投标过程和结果如何，投标人均应自行承担所有与投标有关的全部费用。</w:t>
      </w:r>
    </w:p>
    <w:p>
      <w:pPr>
        <w:wordWrap w:val="0"/>
        <w:topLinePunct/>
        <w:spacing w:line="440" w:lineRule="exact"/>
        <w:ind w:firstLine="482" w:firstLineChars="200"/>
        <w:rPr>
          <w:b/>
          <w:bCs/>
        </w:rPr>
      </w:pPr>
      <w:r>
        <w:rPr>
          <w:rFonts w:hint="eastAsia"/>
          <w:b/>
          <w:bCs/>
        </w:rPr>
        <w:t>（五）特别说明</w:t>
      </w:r>
    </w:p>
    <w:p>
      <w:pPr>
        <w:spacing w:line="440" w:lineRule="exact"/>
        <w:ind w:firstLine="480" w:firstLineChars="200"/>
      </w:pPr>
      <w:r>
        <w:rPr>
          <w:rFonts w:hint="eastAsia"/>
        </w:rPr>
        <w:t>1.投标人应仔细阅读招标文件的所有内容，按照招标文件的要求提交投标文件，并对所提供的全部资料的真实性承担法律责任。</w:t>
      </w:r>
    </w:p>
    <w:p>
      <w:pPr>
        <w:spacing w:line="440" w:lineRule="exact"/>
        <w:ind w:firstLine="480" w:firstLineChars="200"/>
      </w:pPr>
      <w:r>
        <w:rPr>
          <w:rFonts w:hint="eastAsia"/>
        </w:rPr>
        <w:t>2.价格是评标的重要因素之一，但最低报价不是中标的唯一依据。投标人不得进行影响产品质量或者诚信履约的恶意报价。投标人在项目评审前准备好报价核算、报价明细、报价说明等材料，以备评标委员会核查。</w:t>
      </w:r>
      <w:r>
        <w:rPr>
          <w:rFonts w:hint="eastAsia"/>
          <w:b/>
          <w:bCs/>
        </w:rPr>
        <w:t>▲</w:t>
      </w:r>
      <w:r>
        <w:rPr>
          <w:rFonts w:hint="eastAsia"/>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投标人报价低于项目预算50%的，应当在报价文件中详细阐述不影响产品质量或者诚信履约的具体原因，投标人未提供相应材料的，评标委员会应当将其作为无效投标处理。</w:t>
      </w:r>
    </w:p>
    <w:p>
      <w:pPr>
        <w:pStyle w:val="7"/>
        <w:keepNext w:val="0"/>
        <w:keepLines w:val="0"/>
        <w:spacing w:before="0" w:after="0" w:line="440" w:lineRule="exact"/>
        <w:ind w:left="0" w:firstLine="482" w:firstLineChars="200"/>
        <w:jc w:val="both"/>
        <w:rPr>
          <w:sz w:val="24"/>
          <w:szCs w:val="24"/>
        </w:rPr>
      </w:pPr>
      <w:r>
        <w:rPr>
          <w:rFonts w:hint="eastAsia"/>
          <w:sz w:val="24"/>
          <w:szCs w:val="24"/>
        </w:rPr>
        <w:t>二、招标文件</w:t>
      </w:r>
    </w:p>
    <w:p>
      <w:pPr>
        <w:wordWrap w:val="0"/>
        <w:topLinePunct/>
        <w:spacing w:line="440" w:lineRule="exact"/>
        <w:ind w:firstLine="482" w:firstLineChars="200"/>
        <w:rPr>
          <w:b/>
          <w:bCs/>
        </w:rPr>
      </w:pPr>
      <w:r>
        <w:rPr>
          <w:rFonts w:hint="eastAsia"/>
          <w:b/>
          <w:bCs/>
        </w:rPr>
        <w:t>（一）招标文件的澄清</w:t>
      </w:r>
    </w:p>
    <w:p>
      <w:pPr>
        <w:wordWrap w:val="0"/>
        <w:topLinePunct/>
        <w:spacing w:line="440" w:lineRule="exact"/>
        <w:ind w:firstLine="480" w:firstLineChars="200"/>
      </w:pPr>
      <w:r>
        <w:rPr>
          <w:rFonts w:hint="eastAsia"/>
        </w:rPr>
        <w:t>1.已获取招标文件的潜在投标人，应认真阅读本招标文件，发现其中有误或有不合理要求的，应当根据第二章 投标人须知 十二、合同签订及其他“（五）询问、质疑和投诉”的相关规定，应于投标截止时间前，以书面形式（加盖公章的纸质信件和数据电文，包括传真、电子数据交换和电子邮件）（下同）向采购代理机构提出。采购代理机构将在规定时间内，以书面形式予以答复。</w:t>
      </w:r>
    </w:p>
    <w:p>
      <w:pPr>
        <w:wordWrap w:val="0"/>
        <w:topLinePunct/>
        <w:spacing w:line="440" w:lineRule="exact"/>
        <w:ind w:firstLine="480" w:firstLineChars="200"/>
      </w:pPr>
      <w:r>
        <w:rPr>
          <w:rFonts w:hint="eastAsia"/>
        </w:rPr>
        <w:t>2. 采购代理机构将视情况确定是否有必要在开标前对招标文件进行澄清，如有必要，将通过政采云平台以公告形式予以澄清。</w:t>
      </w:r>
    </w:p>
    <w:p>
      <w:pPr>
        <w:wordWrap w:val="0"/>
        <w:topLinePunct/>
        <w:spacing w:line="440" w:lineRule="exact"/>
        <w:ind w:firstLine="482" w:firstLineChars="200"/>
        <w:rPr>
          <w:b/>
          <w:bCs/>
        </w:rPr>
      </w:pPr>
      <w:r>
        <w:rPr>
          <w:rFonts w:hint="eastAsia"/>
          <w:b/>
          <w:bCs/>
        </w:rPr>
        <w:t>（二）招标文件的修改</w:t>
      </w:r>
    </w:p>
    <w:p>
      <w:pPr>
        <w:wordWrap w:val="0"/>
        <w:topLinePunct/>
        <w:spacing w:line="440" w:lineRule="exact"/>
        <w:ind w:firstLine="480" w:firstLineChars="200"/>
      </w:pPr>
      <w:r>
        <w:rPr>
          <w:rFonts w:hint="eastAsia"/>
        </w:rPr>
        <w:t>1.在投标截止期前任何时候，采购人和采购代理机构无论是出于何种原因，均可对招标文件进行修改，并将修改的内容以更正公告的形式在相关网站发布并通过政采云平台通知所有获取招标文件的潜在投标人。</w:t>
      </w:r>
    </w:p>
    <w:p>
      <w:pPr>
        <w:wordWrap w:val="0"/>
        <w:topLinePunct/>
        <w:spacing w:line="440" w:lineRule="exact"/>
        <w:ind w:firstLine="480" w:firstLineChars="200"/>
      </w:pPr>
      <w:r>
        <w:rPr>
          <w:rFonts w:hint="eastAsia"/>
        </w:rPr>
        <w:t>2.招标文件澄清、答复、修改、补充的内容为招标文件的组成部分。当招标文件与招标文件的答复、澄清、修改、补充通知就同一内容的表述不一致时，以最后发出的公告为准。</w:t>
      </w:r>
    </w:p>
    <w:p>
      <w:pPr>
        <w:wordWrap w:val="0"/>
        <w:topLinePunct/>
        <w:spacing w:line="440" w:lineRule="exact"/>
        <w:ind w:firstLine="480" w:firstLineChars="200"/>
      </w:pPr>
      <w:r>
        <w:rPr>
          <w:rFonts w:hint="eastAsia"/>
        </w:rPr>
        <w:t>3.为使投标人有足够的时间按招标文件修改要求修正投标文件，采购代理机构可酌情推迟投标的截止日期和开标日期，并将修改的内容以更正公告的形式在相关网站发布并通过政采云平台通知所有获取招标文件的潜在投标人。</w:t>
      </w:r>
    </w:p>
    <w:p>
      <w:pPr>
        <w:wordWrap w:val="0"/>
        <w:topLinePunct/>
        <w:spacing w:line="440" w:lineRule="exact"/>
        <w:ind w:firstLine="480" w:firstLineChars="200"/>
      </w:pPr>
      <w:r>
        <w:rPr>
          <w:rFonts w:hint="eastAsia"/>
        </w:rPr>
        <w:t>4. 更正公告的内容将作为招标文件的组成部分，对所有投标人均具有约束力。</w:t>
      </w:r>
    </w:p>
    <w:p>
      <w:pPr>
        <w:wordWrap w:val="0"/>
        <w:topLinePunct/>
        <w:spacing w:line="440" w:lineRule="exact"/>
        <w:ind w:firstLine="472" w:firstLineChars="196"/>
        <w:rPr>
          <w:b/>
          <w:bCs/>
        </w:rPr>
      </w:pPr>
      <w:r>
        <w:rPr>
          <w:rFonts w:hint="eastAsia"/>
          <w:b/>
          <w:bCs/>
        </w:rPr>
        <w:t>▲投标文件未按招标文件的最终澄清、修改的内容进行编制的，又不符合实质性要求的，投标无效。</w:t>
      </w:r>
    </w:p>
    <w:p>
      <w:pPr>
        <w:pStyle w:val="7"/>
        <w:keepNext w:val="0"/>
        <w:keepLines w:val="0"/>
        <w:topLinePunct/>
        <w:spacing w:before="0" w:after="0" w:line="440" w:lineRule="exact"/>
        <w:ind w:left="0" w:firstLine="482" w:firstLineChars="200"/>
        <w:jc w:val="both"/>
        <w:rPr>
          <w:sz w:val="24"/>
          <w:szCs w:val="24"/>
        </w:rPr>
      </w:pPr>
      <w:r>
        <w:rPr>
          <w:rFonts w:hint="eastAsia"/>
          <w:sz w:val="24"/>
          <w:szCs w:val="24"/>
        </w:rPr>
        <w:t>三、投标文件</w:t>
      </w:r>
    </w:p>
    <w:p>
      <w:pPr>
        <w:wordWrap w:val="0"/>
        <w:topLinePunct/>
        <w:spacing w:line="440" w:lineRule="exact"/>
        <w:ind w:firstLine="480" w:firstLineChars="200"/>
      </w:pPr>
      <w:r>
        <w:rPr>
          <w:rFonts w:hint="eastAsia"/>
        </w:rPr>
        <w:t>投标人应仔细阅读招标文件中的所有内容，按照招标文件及招标技术规格要求，并结合现场踏勘，详细编制投标文件。投标人须按招标文件的要求提供相关技术参数、资料，包括采用的单位，并保证投标文件的正确性和真实性。</w:t>
      </w:r>
    </w:p>
    <w:p>
      <w:pPr>
        <w:wordWrap w:val="0"/>
        <w:topLinePunct/>
        <w:spacing w:line="440" w:lineRule="exact"/>
        <w:ind w:firstLine="480" w:firstLineChars="200"/>
        <w:rPr>
          <w:b/>
          <w:bCs/>
        </w:rPr>
      </w:pPr>
      <w:r>
        <w:rPr>
          <w:rFonts w:hint="eastAsia"/>
        </w:rPr>
        <w:t>投标人进行电子投标应安装客户端软件—“政采云电子交易客户端”，并按照招标文件和电子交易平台的要求编制并加密投标文件。</w:t>
      </w:r>
      <w:r>
        <w:rPr>
          <w:rFonts w:hint="eastAsia"/>
          <w:b/>
          <w:bCs/>
        </w:rPr>
        <w:t>投标人未按规定加密的投标文件，电子交易平台将拒收并提示。</w:t>
      </w:r>
    </w:p>
    <w:p>
      <w:pPr>
        <w:wordWrap w:val="0"/>
        <w:topLinePunct/>
        <w:spacing w:line="440" w:lineRule="exact"/>
        <w:ind w:firstLine="480" w:firstLineChars="200"/>
      </w:pPr>
      <w:r>
        <w:rPr>
          <w:rFonts w:hint="eastAsia"/>
        </w:rPr>
        <w:t>使用“政采云电子交易客户端”需要提前申领CA数字证书，申领流程请自行前往“浙江政府采购网-下载专区-电子交易客户端-CA驱动和申领流程”进行查阅。</w:t>
      </w:r>
    </w:p>
    <w:p>
      <w:pPr>
        <w:pStyle w:val="8"/>
        <w:keepNext w:val="0"/>
        <w:keepLines w:val="0"/>
        <w:wordWrap w:val="0"/>
        <w:topLinePunct/>
        <w:snapToGrid/>
        <w:spacing w:line="440" w:lineRule="exact"/>
        <w:ind w:left="0" w:firstLine="482" w:firstLineChars="200"/>
        <w:rPr>
          <w:sz w:val="24"/>
          <w:szCs w:val="24"/>
        </w:rPr>
      </w:pPr>
      <w:r>
        <w:rPr>
          <w:rFonts w:hint="eastAsia"/>
          <w:sz w:val="24"/>
          <w:szCs w:val="24"/>
        </w:rPr>
        <w:t>（一）投标文件的语言及计量</w:t>
      </w:r>
    </w:p>
    <w:p>
      <w:pPr>
        <w:wordWrap w:val="0"/>
        <w:topLinePunct/>
        <w:spacing w:line="440" w:lineRule="exact"/>
        <w:ind w:firstLine="480" w:firstLineChars="200"/>
      </w:pPr>
      <w:r>
        <w:rPr>
          <w:rFonts w:hint="eastAsia"/>
        </w:rPr>
        <w:t>1.投标人的投标文件以及与采购代理机构就有关投标事宜的所有来往函电，均应以中文汉语书写。除签名、盖章、专用名称等特殊情形外，以中文汉语以外的文字表述的投标文件及函电，采购代理机构将不予接受。</w:t>
      </w:r>
    </w:p>
    <w:p>
      <w:pPr>
        <w:wordWrap w:val="0"/>
        <w:topLinePunct/>
        <w:spacing w:line="440" w:lineRule="exact"/>
        <w:ind w:left="480" w:leftChars="200"/>
        <w:rPr>
          <w:b/>
          <w:bCs/>
        </w:rPr>
      </w:pPr>
      <w:r>
        <w:rPr>
          <w:rFonts w:hint="eastAsia"/>
        </w:rPr>
        <w:t>2.投标文件中如附有外文资料，须逐一对应翻译成中文汉语并附在相关外文资料后面。</w:t>
      </w:r>
      <w:r>
        <w:rPr>
          <w:rFonts w:hint="eastAsia"/>
          <w:b/>
          <w:bCs/>
        </w:rPr>
        <w:t>▲不提供准确翻译资料的，投标无效。</w:t>
      </w:r>
    </w:p>
    <w:p>
      <w:pPr>
        <w:wordWrap w:val="0"/>
        <w:topLinePunct/>
        <w:spacing w:line="440" w:lineRule="exact"/>
        <w:ind w:firstLine="480" w:firstLineChars="200"/>
      </w:pPr>
      <w:r>
        <w:rPr>
          <w:rFonts w:hint="eastAsia"/>
        </w:rPr>
        <w:t>3.投标计量单位，招标文件已有明确规定的，使用招标文件规定的计量单位；招标文件没有规定的，应采用中华人民共和国法定计量单位（货币单位：人民币元）。</w:t>
      </w:r>
    </w:p>
    <w:p>
      <w:pPr>
        <w:wordWrap w:val="0"/>
        <w:topLinePunct/>
        <w:spacing w:line="440" w:lineRule="exact"/>
        <w:ind w:firstLine="482" w:firstLineChars="200"/>
        <w:rPr>
          <w:b/>
          <w:bCs/>
        </w:rPr>
      </w:pPr>
      <w:r>
        <w:rPr>
          <w:rFonts w:hint="eastAsia"/>
          <w:b/>
          <w:bCs/>
        </w:rPr>
        <w:t>（二）投标文件的组成</w:t>
      </w:r>
    </w:p>
    <w:p>
      <w:pPr>
        <w:wordWrap w:val="0"/>
        <w:topLinePunct/>
        <w:spacing w:line="440" w:lineRule="exact"/>
        <w:ind w:firstLine="472" w:firstLineChars="196"/>
        <w:rPr>
          <w:b/>
          <w:bCs/>
        </w:rPr>
      </w:pPr>
      <w:r>
        <w:rPr>
          <w:rFonts w:hint="eastAsia"/>
          <w:b/>
          <w:bCs/>
        </w:rPr>
        <w:t>投标文件为电子投标文件。电子投标文件，按“政采云供应商项目采购-电子招投标操作指南”及本招标文件要求制作、加密并递交。电子投标文件由资格文件、商务及技术文件和报价文件组成。</w:t>
      </w:r>
    </w:p>
    <w:p>
      <w:pPr>
        <w:wordWrap w:val="0"/>
        <w:topLinePunct/>
        <w:spacing w:line="440" w:lineRule="exact"/>
        <w:ind w:firstLine="482" w:firstLineChars="200"/>
        <w:rPr>
          <w:b/>
        </w:rPr>
      </w:pPr>
      <w:r>
        <w:rPr>
          <w:rFonts w:hint="eastAsia"/>
          <w:b/>
        </w:rPr>
        <w:t>1.资格文件</w:t>
      </w:r>
    </w:p>
    <w:p>
      <w:pPr>
        <w:wordWrap w:val="0"/>
        <w:topLinePunct/>
        <w:spacing w:line="440" w:lineRule="exact"/>
        <w:ind w:firstLine="480" w:firstLineChars="200"/>
      </w:pPr>
      <w:r>
        <w:rPr>
          <w:rFonts w:hint="eastAsia"/>
        </w:rPr>
        <w:t>（1）营业执照(或事业法人登记证或其他工商等登记证明材料)复印件、税务登记证（或其它缴纳证明材料）复印件、社保登记证（或其它缴纳证明材料）复印件；实施“五证合一、一照一码”登记制度改革的，只需提供改革后取得的营业执照复印件；</w:t>
      </w:r>
      <w:r>
        <w:rPr>
          <w:rFonts w:hint="eastAsia"/>
          <w:b/>
          <w:bCs/>
        </w:rPr>
        <w:t>（可不提供）</w:t>
      </w:r>
    </w:p>
    <w:p>
      <w:pPr>
        <w:wordWrap w:val="0"/>
        <w:topLinePunct/>
        <w:spacing w:line="440" w:lineRule="exact"/>
        <w:ind w:firstLine="480" w:firstLineChars="200"/>
      </w:pPr>
      <w:r>
        <w:rPr>
          <w:rFonts w:hint="eastAsia"/>
        </w:rPr>
        <w:t>（2）符合参加政府采购活动应当具备的一般条件的承诺函（格式见附件）；</w:t>
      </w:r>
    </w:p>
    <w:p>
      <w:pPr>
        <w:spacing w:line="440" w:lineRule="exact"/>
        <w:ind w:firstLine="360" w:firstLineChars="150"/>
      </w:pPr>
      <w:r>
        <w:rPr>
          <w:rFonts w:hint="eastAsia"/>
        </w:rPr>
        <w:t>（3）</w:t>
      </w:r>
      <w:r>
        <w:rPr>
          <w:rFonts w:hint="eastAsia" w:ascii="宋体" w:hAnsi="宋体" w:cs="宋体"/>
        </w:rPr>
        <w:t>落实政府采购政策需满足的资格要求：</w:t>
      </w:r>
      <w:r>
        <w:rPr>
          <w:rFonts w:hint="eastAsia"/>
        </w:rPr>
        <w:t>无；</w:t>
      </w:r>
    </w:p>
    <w:p>
      <w:pPr>
        <w:wordWrap w:val="0"/>
        <w:topLinePunct/>
        <w:spacing w:line="440" w:lineRule="exact"/>
        <w:ind w:firstLine="480" w:firstLineChars="200"/>
      </w:pPr>
      <w:r>
        <w:rPr>
          <w:rFonts w:hint="eastAsia"/>
        </w:rPr>
        <w:t>（4）符合特定资格条件（如果项目要求）的有关证明材料（复印件）。</w:t>
      </w:r>
    </w:p>
    <w:p>
      <w:pPr>
        <w:wordWrap w:val="0"/>
        <w:topLinePunct/>
        <w:spacing w:line="440" w:lineRule="exact"/>
        <w:ind w:firstLine="480" w:firstLineChars="200"/>
        <w:rPr>
          <w:b/>
        </w:rPr>
      </w:pPr>
      <w:r>
        <w:rPr>
          <w:rFonts w:hint="eastAsia"/>
        </w:rPr>
        <w:t>（5）供应商为其他组织（即不是自然人、法人）的，提供具有独立承担民事责任能力的证明材料或政策依据（若有）；</w:t>
      </w:r>
    </w:p>
    <w:p>
      <w:pPr>
        <w:wordWrap w:val="0"/>
        <w:topLinePunct/>
        <w:spacing w:line="440" w:lineRule="exact"/>
        <w:ind w:firstLine="482" w:firstLineChars="200"/>
        <w:rPr>
          <w:b/>
        </w:rPr>
      </w:pPr>
      <w:r>
        <w:rPr>
          <w:rFonts w:hint="eastAsia"/>
          <w:b/>
        </w:rPr>
        <w:t>2、商务技术文件</w:t>
      </w:r>
    </w:p>
    <w:p>
      <w:pPr>
        <w:wordWrap w:val="0"/>
        <w:topLinePunct/>
        <w:spacing w:line="440" w:lineRule="exact"/>
        <w:ind w:firstLine="480" w:firstLineChars="200"/>
      </w:pPr>
      <w:r>
        <w:rPr>
          <w:rFonts w:hint="eastAsia"/>
        </w:rPr>
        <w:t>（1）提供有效的法定代表人授权委托书（格式见附件）；</w:t>
      </w:r>
    </w:p>
    <w:p>
      <w:pPr>
        <w:wordWrap w:val="0"/>
        <w:topLinePunct/>
        <w:spacing w:line="440" w:lineRule="exact"/>
        <w:ind w:firstLine="482" w:firstLineChars="200"/>
        <w:rPr>
          <w:b/>
          <w:bCs/>
        </w:rPr>
      </w:pPr>
      <w:r>
        <w:rPr>
          <w:rFonts w:hint="eastAsia"/>
          <w:b/>
          <w:bCs/>
        </w:rPr>
        <w:t>（如法定代表人直接参加投标并对相应文件签字的，只需提供其身份证复印件正反面）</w:t>
      </w:r>
    </w:p>
    <w:p>
      <w:pPr>
        <w:wordWrap w:val="0"/>
        <w:topLinePunct/>
        <w:spacing w:line="440" w:lineRule="exact"/>
        <w:ind w:firstLine="480" w:firstLineChars="200"/>
        <w:rPr>
          <w:b/>
          <w:bCs/>
        </w:rPr>
      </w:pPr>
      <w:r>
        <w:rPr>
          <w:rFonts w:hint="eastAsia" w:cs="Times New Roman"/>
        </w:rPr>
        <w:t>▲投标文件中法定代表人授权委托书所载内容与本项目内容有异的，投标无效。</w:t>
      </w:r>
    </w:p>
    <w:p>
      <w:pPr>
        <w:wordWrap w:val="0"/>
        <w:topLinePunct/>
        <w:spacing w:line="440" w:lineRule="exact"/>
        <w:ind w:firstLine="480" w:firstLineChars="200"/>
        <w:rPr>
          <w:bCs/>
        </w:rPr>
      </w:pPr>
      <w:r>
        <w:rPr>
          <w:rFonts w:hint="eastAsia"/>
          <w:bCs/>
        </w:rPr>
        <w:t>（2）投标响应函</w:t>
      </w:r>
      <w:r>
        <w:rPr>
          <w:rFonts w:hint="eastAsia"/>
        </w:rPr>
        <w:t>（格式见附件）；</w:t>
      </w:r>
    </w:p>
    <w:p>
      <w:pPr>
        <w:wordWrap w:val="0"/>
        <w:topLinePunct/>
        <w:spacing w:line="440" w:lineRule="exact"/>
        <w:ind w:firstLine="480" w:firstLineChars="200"/>
        <w:rPr>
          <w:bCs/>
        </w:rPr>
      </w:pPr>
      <w:r>
        <w:rPr>
          <w:rFonts w:hint="eastAsia"/>
          <w:bCs/>
        </w:rPr>
        <w:t>（3）</w:t>
      </w:r>
      <w:r>
        <w:rPr>
          <w:rFonts w:hint="eastAsia"/>
        </w:rPr>
        <w:t>政府采购供应商廉洁自律承诺书 （格式见附件）；</w:t>
      </w:r>
    </w:p>
    <w:p>
      <w:pPr>
        <w:wordWrap w:val="0"/>
        <w:topLinePunct/>
        <w:spacing w:line="440" w:lineRule="exact"/>
        <w:ind w:firstLine="480" w:firstLineChars="200"/>
        <w:rPr>
          <w:bCs/>
        </w:rPr>
      </w:pPr>
      <w:r>
        <w:rPr>
          <w:rFonts w:hint="eastAsia"/>
          <w:bCs/>
        </w:rPr>
        <w:t>（4）廉政承诺书</w:t>
      </w:r>
      <w:r>
        <w:rPr>
          <w:rFonts w:hint="eastAsia"/>
        </w:rPr>
        <w:t>（格式见附件）；</w:t>
      </w:r>
    </w:p>
    <w:p>
      <w:pPr>
        <w:wordWrap w:val="0"/>
        <w:topLinePunct/>
        <w:spacing w:line="440" w:lineRule="exact"/>
        <w:ind w:firstLine="480" w:firstLineChars="200"/>
        <w:rPr>
          <w:bCs/>
        </w:rPr>
      </w:pPr>
      <w:r>
        <w:rPr>
          <w:rFonts w:hint="eastAsia"/>
          <w:bCs/>
        </w:rPr>
        <w:t>（5）</w:t>
      </w:r>
      <w:r>
        <w:rPr>
          <w:rFonts w:hint="eastAsia"/>
        </w:rPr>
        <w:t>投标人情况介绍(格式见附件)；</w:t>
      </w:r>
    </w:p>
    <w:p>
      <w:pPr>
        <w:wordWrap w:val="0"/>
        <w:topLinePunct/>
        <w:spacing w:line="440" w:lineRule="exact"/>
        <w:ind w:firstLine="480" w:firstLineChars="200"/>
        <w:rPr>
          <w:bCs/>
        </w:rPr>
      </w:pPr>
      <w:r>
        <w:rPr>
          <w:rFonts w:hint="eastAsia"/>
          <w:bCs/>
        </w:rPr>
        <w:t>（6）投标人认为有必要提供的其他资信文件或说明。</w:t>
      </w:r>
    </w:p>
    <w:p>
      <w:pPr>
        <w:wordWrap w:val="0"/>
        <w:topLinePunct/>
        <w:spacing w:line="440" w:lineRule="exact"/>
        <w:ind w:firstLine="482" w:firstLineChars="200"/>
        <w:rPr>
          <w:b/>
          <w:bCs/>
        </w:rPr>
      </w:pPr>
      <w:r>
        <w:rPr>
          <w:rFonts w:hint="eastAsia"/>
          <w:b/>
          <w:bCs/>
        </w:rPr>
        <w:t>（以下内容按项目评标内容提供）</w:t>
      </w:r>
    </w:p>
    <w:p>
      <w:pPr>
        <w:wordWrap w:val="0"/>
        <w:topLinePunct/>
        <w:spacing w:line="440" w:lineRule="exact"/>
        <w:ind w:firstLine="480" w:firstLineChars="200"/>
        <w:rPr>
          <w:bCs/>
        </w:rPr>
      </w:pPr>
      <w:r>
        <w:rPr>
          <w:rFonts w:hint="eastAsia"/>
        </w:rPr>
        <w:t>（</w:t>
      </w:r>
      <w:r>
        <w:t>7</w:t>
      </w:r>
      <w:r>
        <w:rPr>
          <w:rFonts w:hint="eastAsia"/>
        </w:rPr>
        <w:t>）关于本项目的详细组织实施方案；</w:t>
      </w:r>
    </w:p>
    <w:p>
      <w:pPr>
        <w:wordWrap w:val="0"/>
        <w:topLinePunct/>
        <w:spacing w:line="440" w:lineRule="exact"/>
        <w:ind w:firstLine="480" w:firstLineChars="200"/>
      </w:pPr>
      <w:r>
        <w:rPr>
          <w:rFonts w:hint="eastAsia"/>
        </w:rPr>
        <w:t>（</w:t>
      </w:r>
      <w:r>
        <w:t>8</w:t>
      </w:r>
      <w:r>
        <w:rPr>
          <w:rFonts w:hint="eastAsia"/>
        </w:rPr>
        <w:t>）投标产品配置表：详细列明投标产品设备清单，完整配置方案及技术指标，必须明确投标产品的品牌、规格型号、规格配置详细说明等具体技术指标，任何含糊不清的表述对评标结果的影响将是投标人的责任(格式见附件)；</w:t>
      </w:r>
    </w:p>
    <w:p>
      <w:pPr>
        <w:wordWrap w:val="0"/>
        <w:topLinePunct/>
        <w:spacing w:line="440" w:lineRule="exact"/>
        <w:ind w:firstLine="480" w:firstLineChars="200"/>
      </w:pPr>
      <w:r>
        <w:rPr>
          <w:rFonts w:hint="eastAsia"/>
        </w:rPr>
        <w:t>（</w:t>
      </w:r>
      <w:r>
        <w:t>9</w:t>
      </w:r>
      <w:r>
        <w:rPr>
          <w:rFonts w:hint="eastAsia"/>
        </w:rPr>
        <w:t>）</w:t>
      </w:r>
      <w:r>
        <w:rPr>
          <w:rFonts w:hint="eastAsia"/>
          <w:bCs/>
        </w:rPr>
        <w:t>节能环保等的资质证书或文件（若有）；</w:t>
      </w:r>
    </w:p>
    <w:p>
      <w:pPr>
        <w:wordWrap w:val="0"/>
        <w:topLinePunct/>
        <w:spacing w:line="440" w:lineRule="exact"/>
        <w:ind w:firstLine="480" w:firstLineChars="200"/>
      </w:pPr>
      <w:r>
        <w:rPr>
          <w:rFonts w:hint="eastAsia"/>
        </w:rPr>
        <w:t>（1</w:t>
      </w:r>
      <w:r>
        <w:t>0</w:t>
      </w:r>
      <w:r>
        <w:rPr>
          <w:rFonts w:hint="eastAsia"/>
        </w:rPr>
        <w:t>）技术规格/服务条款偏离表(格式见附件)；</w:t>
      </w:r>
    </w:p>
    <w:p>
      <w:pPr>
        <w:wordWrap w:val="0"/>
        <w:topLinePunct/>
        <w:spacing w:line="440" w:lineRule="exact"/>
        <w:ind w:firstLine="480" w:firstLineChars="200"/>
      </w:pPr>
      <w:r>
        <w:rPr>
          <w:rFonts w:hint="eastAsia"/>
        </w:rPr>
        <w:t>（</w:t>
      </w:r>
      <w:r>
        <w:t>11</w:t>
      </w:r>
      <w:r>
        <w:rPr>
          <w:rFonts w:hint="eastAsia"/>
        </w:rPr>
        <w:t>）投标人同类项目实施业绩一览表(格式见附件)；</w:t>
      </w:r>
    </w:p>
    <w:p>
      <w:pPr>
        <w:wordWrap w:val="0"/>
        <w:topLinePunct/>
        <w:spacing w:line="440" w:lineRule="exact"/>
        <w:ind w:firstLine="480" w:firstLineChars="200"/>
      </w:pPr>
      <w:r>
        <w:rPr>
          <w:rFonts w:hint="eastAsia"/>
        </w:rPr>
        <w:t>（1</w:t>
      </w:r>
      <w:r>
        <w:t>2</w:t>
      </w:r>
      <w:r>
        <w:rPr>
          <w:rFonts w:hint="eastAsia"/>
        </w:rPr>
        <w:t>）项目实施人员（主要从业人员及其技术资格）一览表(格式见附件)；</w:t>
      </w:r>
    </w:p>
    <w:p>
      <w:pPr>
        <w:wordWrap w:val="0"/>
        <w:topLinePunct/>
        <w:spacing w:line="440" w:lineRule="exact"/>
        <w:ind w:firstLine="480" w:firstLineChars="200"/>
      </w:pPr>
      <w:r>
        <w:rPr>
          <w:rFonts w:hint="eastAsia"/>
        </w:rPr>
        <w:t>（1</w:t>
      </w:r>
      <w:r>
        <w:t>3</w:t>
      </w:r>
      <w:r>
        <w:rPr>
          <w:rFonts w:hint="eastAsia"/>
        </w:rPr>
        <w:t>）设备投入一览表（若有）(格式见附件)；</w:t>
      </w:r>
    </w:p>
    <w:p>
      <w:pPr>
        <w:wordWrap w:val="0"/>
        <w:topLinePunct/>
        <w:spacing w:line="440" w:lineRule="exact"/>
        <w:ind w:firstLine="480" w:firstLineChars="200"/>
      </w:pPr>
      <w:r>
        <w:rPr>
          <w:rFonts w:hint="eastAsia"/>
        </w:rPr>
        <w:t>（1</w:t>
      </w:r>
      <w:r>
        <w:t>4</w:t>
      </w:r>
      <w:r>
        <w:rPr>
          <w:rFonts w:hint="eastAsia"/>
        </w:rPr>
        <w:t>）投标人承诺给予采购人的各种优惠条件及特殊承诺，包括售后服务、备品备件、专用耗材等方面的优惠；</w:t>
      </w:r>
    </w:p>
    <w:p>
      <w:pPr>
        <w:wordWrap w:val="0"/>
        <w:topLinePunct/>
        <w:spacing w:line="440" w:lineRule="exact"/>
        <w:ind w:firstLine="480" w:firstLineChars="200"/>
      </w:pPr>
      <w:r>
        <w:rPr>
          <w:rFonts w:hint="eastAsia"/>
        </w:rPr>
        <w:t>（1</w:t>
      </w:r>
      <w:r>
        <w:t>5</w:t>
      </w:r>
      <w:r>
        <w:rPr>
          <w:rFonts w:hint="eastAsia"/>
        </w:rPr>
        <w:t>）技术培训、运维保障、售后服务、验收方案的内容和措施；</w:t>
      </w:r>
    </w:p>
    <w:p>
      <w:pPr>
        <w:wordWrap w:val="0"/>
        <w:topLinePunct/>
        <w:spacing w:line="440" w:lineRule="exact"/>
        <w:ind w:firstLine="480" w:firstLineChars="200"/>
      </w:pPr>
      <w:r>
        <w:rPr>
          <w:rFonts w:hint="eastAsia"/>
        </w:rPr>
        <w:t>（1</w:t>
      </w:r>
      <w:r>
        <w:t>6</w:t>
      </w:r>
      <w:r>
        <w:rPr>
          <w:rFonts w:hint="eastAsia"/>
        </w:rPr>
        <w:t>）投标人认为有必要提供的其他文件和说明（格式自拟）。</w:t>
      </w:r>
    </w:p>
    <w:p>
      <w:pPr>
        <w:wordWrap w:val="0"/>
        <w:topLinePunct/>
        <w:spacing w:line="440" w:lineRule="exact"/>
        <w:ind w:firstLine="482" w:firstLineChars="200"/>
        <w:rPr>
          <w:b/>
        </w:rPr>
      </w:pPr>
      <w:r>
        <w:rPr>
          <w:rFonts w:hint="eastAsia"/>
          <w:b/>
        </w:rPr>
        <w:t>3.报价文件：</w:t>
      </w:r>
    </w:p>
    <w:p>
      <w:pPr>
        <w:wordWrap w:val="0"/>
        <w:topLinePunct/>
        <w:spacing w:line="440" w:lineRule="exact"/>
        <w:ind w:firstLine="480" w:firstLineChars="200"/>
        <w:rPr>
          <w:b/>
        </w:rPr>
      </w:pPr>
      <w:r>
        <w:rPr>
          <w:rFonts w:hint="eastAsia"/>
          <w:bCs/>
        </w:rPr>
        <w:t>（1）报价扣除需提供的材料：中小企业声明函(视情况提供，格式见附件)、残疾人福利性单位声明函(视情况提供，格式见附件)、监狱企业证明文件（视情况提供）；</w:t>
      </w:r>
    </w:p>
    <w:p>
      <w:pPr>
        <w:wordWrap w:val="0"/>
        <w:topLinePunct/>
        <w:spacing w:line="440" w:lineRule="exact"/>
        <w:ind w:firstLine="480" w:firstLineChars="200"/>
      </w:pPr>
      <w:r>
        <w:rPr>
          <w:rFonts w:hint="eastAsia"/>
        </w:rPr>
        <w:t>（2）开标一览表（格式见附件）；</w:t>
      </w:r>
    </w:p>
    <w:p>
      <w:pPr>
        <w:wordWrap w:val="0"/>
        <w:topLinePunct/>
        <w:spacing w:line="440" w:lineRule="exact"/>
        <w:ind w:firstLine="480" w:firstLineChars="200"/>
      </w:pPr>
      <w:r>
        <w:rPr>
          <w:rFonts w:hint="eastAsia"/>
        </w:rPr>
        <w:t>（3）投标人针对报价需要说明的其他文件和资料（格式自拟）。</w:t>
      </w:r>
    </w:p>
    <w:p>
      <w:pPr>
        <w:pStyle w:val="8"/>
        <w:keepNext w:val="0"/>
        <w:keepLines w:val="0"/>
        <w:wordWrap w:val="0"/>
        <w:topLinePunct/>
        <w:snapToGrid/>
        <w:spacing w:line="440" w:lineRule="exact"/>
        <w:ind w:left="0" w:firstLine="482" w:firstLineChars="200"/>
        <w:rPr>
          <w:sz w:val="24"/>
          <w:szCs w:val="24"/>
        </w:rPr>
      </w:pPr>
      <w:r>
        <w:rPr>
          <w:rFonts w:hint="eastAsia"/>
          <w:sz w:val="24"/>
          <w:szCs w:val="24"/>
        </w:rPr>
        <w:t>（三）投标文件的编制、签署</w:t>
      </w:r>
    </w:p>
    <w:p>
      <w:pPr>
        <w:wordWrap w:val="0"/>
        <w:topLinePunct/>
        <w:spacing w:line="440" w:lineRule="exact"/>
        <w:ind w:firstLine="480" w:firstLineChars="200"/>
      </w:pPr>
      <w:r>
        <w:rPr>
          <w:rFonts w:hint="eastAsia"/>
        </w:rPr>
        <w:t>组成投标文件的各项资料均应遵守本条：</w:t>
      </w:r>
    </w:p>
    <w:p>
      <w:pPr>
        <w:wordWrap w:val="0"/>
        <w:topLinePunct/>
        <w:spacing w:line="440" w:lineRule="exact"/>
        <w:ind w:firstLine="480" w:firstLineChars="200"/>
      </w:pPr>
      <w:r>
        <w:rPr>
          <w:rFonts w:hint="eastAsia"/>
        </w:rPr>
        <w:t>1.投标文件的编制：</w:t>
      </w:r>
    </w:p>
    <w:p>
      <w:pPr>
        <w:spacing w:line="440" w:lineRule="exact"/>
        <w:ind w:firstLine="480" w:firstLineChars="200"/>
      </w:pPr>
      <w:r>
        <w:rPr>
          <w:rFonts w:hint="eastAsia"/>
          <w:kern w:val="0"/>
          <w:szCs w:val="22"/>
          <w:lang w:val="zh-CN"/>
        </w:rPr>
        <w:t>各投标人</w:t>
      </w:r>
      <w:r>
        <w:rPr>
          <w:rFonts w:hint="eastAsia"/>
          <w:kern w:val="0"/>
          <w:szCs w:val="22"/>
        </w:rPr>
        <w:t>应根据“政采云供应商项目采购-电子招投标操作指南”及本招标文件规定的格式和顺序编制电子投标文件并进行关联定位</w:t>
      </w:r>
      <w:r>
        <w:rPr>
          <w:rFonts w:hint="eastAsia"/>
          <w:kern w:val="0"/>
          <w:szCs w:val="22"/>
          <w:lang w:val="zh-CN"/>
        </w:rPr>
        <w:t>，混乱的编排导致投标文件被误读或评标委员会查找不到有效文件是投标人的风险。</w:t>
      </w:r>
      <w:r>
        <w:rPr>
          <w:rFonts w:hint="eastAsia"/>
          <w:b/>
          <w:bCs/>
          <w:kern w:val="0"/>
          <w:szCs w:val="22"/>
        </w:rPr>
        <w:t>▲投标文件未按规定的格式编制，导致影响评标的，投标无效；</w:t>
      </w:r>
    </w:p>
    <w:p>
      <w:pPr>
        <w:widowControl/>
        <w:snapToGrid w:val="0"/>
        <w:spacing w:line="440" w:lineRule="exact"/>
        <w:ind w:firstLine="480" w:firstLineChars="200"/>
        <w:rPr>
          <w:color w:val="000000"/>
          <w:kern w:val="0"/>
          <w:szCs w:val="22"/>
        </w:rPr>
      </w:pPr>
      <w:r>
        <w:rPr>
          <w:rFonts w:hint="eastAsia"/>
          <w:color w:val="000000"/>
          <w:kern w:val="0"/>
          <w:szCs w:val="22"/>
        </w:rPr>
        <w:t>2.投标文件的签署、盖章：</w:t>
      </w:r>
    </w:p>
    <w:p>
      <w:pPr>
        <w:spacing w:line="440" w:lineRule="exact"/>
        <w:ind w:firstLine="480" w:firstLineChars="200"/>
        <w:rPr>
          <w:b/>
          <w:bCs/>
          <w:color w:val="000000"/>
          <w:kern w:val="0"/>
          <w:szCs w:val="22"/>
        </w:rPr>
      </w:pPr>
      <w:r>
        <w:rPr>
          <w:rFonts w:hint="eastAsia"/>
          <w:color w:val="000000"/>
          <w:kern w:val="0"/>
          <w:szCs w:val="22"/>
        </w:rPr>
        <w:t>投标文件按照招标文件格式要求进行签署、盖章，其中电子投标文件中所须加盖公章部分均采</w:t>
      </w:r>
      <w:r>
        <w:rPr>
          <w:rFonts w:hint="eastAsia"/>
          <w:kern w:val="0"/>
          <w:szCs w:val="22"/>
        </w:rPr>
        <w:t>用CA签章。</w:t>
      </w:r>
      <w:r>
        <w:rPr>
          <w:rFonts w:hint="eastAsia"/>
        </w:rPr>
        <w:t>招标文件对投标文件签署、盖章的要求适用于电子签名。</w:t>
      </w:r>
      <w:r>
        <w:rPr>
          <w:rFonts w:hint="eastAsia"/>
          <w:b/>
          <w:bCs/>
        </w:rPr>
        <w:t>▲</w:t>
      </w:r>
      <w:r>
        <w:rPr>
          <w:rFonts w:hint="eastAsia"/>
          <w:b/>
          <w:bCs/>
          <w:color w:val="000000"/>
          <w:kern w:val="0"/>
          <w:szCs w:val="22"/>
        </w:rPr>
        <w:t>投标人的投标文件未按照招标文件要求签署、盖章的，其投标无效。</w:t>
      </w:r>
    </w:p>
    <w:p>
      <w:pPr>
        <w:snapToGrid w:val="0"/>
        <w:spacing w:line="440" w:lineRule="exact"/>
        <w:ind w:firstLine="480" w:firstLineChars="200"/>
      </w:pPr>
      <w:r>
        <w:rPr>
          <w:rFonts w:hint="eastAsia"/>
          <w:kern w:val="0"/>
          <w:szCs w:val="22"/>
        </w:rPr>
        <w:t>3.为确保网上操作合法、有效和安全，投标人应当在投标截止时间前完成在“政府采购云平台”的身份认证，确保在电子投标过程中能够对相关数据电文进行加密和使用电子签名。</w:t>
      </w:r>
    </w:p>
    <w:p>
      <w:pPr>
        <w:spacing w:line="440" w:lineRule="exact"/>
        <w:ind w:firstLine="482" w:firstLineChars="200"/>
        <w:rPr>
          <w:b/>
          <w:bCs/>
          <w:color w:val="1F497D"/>
          <w:u w:val="single"/>
        </w:rPr>
      </w:pPr>
      <w:r>
        <w:rPr>
          <w:rFonts w:hint="eastAsia"/>
          <w:b/>
          <w:bCs/>
        </w:rPr>
        <w:t>▲4</w:t>
      </w:r>
      <w:r>
        <w:rPr>
          <w:rFonts w:hint="eastAsia"/>
          <w:b/>
          <w:bCs/>
          <w:color w:val="000000"/>
        </w:rPr>
        <w:t>.投标文件须由法定代表人或其授权代表签署。应由投标人法定代表人或授权代表签字的，须签名或电子签名，否则按无效标处理。</w:t>
      </w:r>
    </w:p>
    <w:p>
      <w:pPr>
        <w:spacing w:line="440" w:lineRule="exact"/>
        <w:ind w:firstLine="482" w:firstLineChars="200"/>
        <w:rPr>
          <w:kern w:val="0"/>
        </w:rPr>
      </w:pPr>
      <w:r>
        <w:rPr>
          <w:rFonts w:hint="eastAsia"/>
          <w:b/>
          <w:bCs/>
        </w:rPr>
        <w:t>▲5</w:t>
      </w:r>
      <w:r>
        <w:rPr>
          <w:rFonts w:hint="eastAsia"/>
          <w:b/>
          <w:bCs/>
          <w:kern w:val="0"/>
        </w:rPr>
        <w:t>.</w:t>
      </w:r>
      <w:r>
        <w:rPr>
          <w:rFonts w:hint="eastAsia"/>
          <w:b/>
          <w:kern w:val="0"/>
        </w:rPr>
        <w:t>资格文件、商务及技术文件中不得出现投标报价等价格信息，否则按无效标处理。</w:t>
      </w:r>
    </w:p>
    <w:p>
      <w:pPr>
        <w:snapToGrid w:val="0"/>
        <w:spacing w:line="440" w:lineRule="exact"/>
        <w:ind w:firstLine="480" w:firstLineChars="200"/>
        <w:rPr>
          <w:b/>
          <w:kern w:val="0"/>
        </w:rPr>
      </w:pPr>
      <w:r>
        <w:rPr>
          <w:rFonts w:hint="eastAsia"/>
          <w:kern w:val="0"/>
        </w:rPr>
        <w:t>6.投标文件应字迹清楚、内容齐全、格式规范，如有修改，</w:t>
      </w:r>
      <w:r>
        <w:rPr>
          <w:rFonts w:hint="eastAsia"/>
          <w:color w:val="000000"/>
        </w:rPr>
        <w:t>修改处须有法定代表人或其授权代表签名或电子签名并加盖投标人公章</w:t>
      </w:r>
      <w:r>
        <w:rPr>
          <w:rFonts w:hint="eastAsia"/>
          <w:kern w:val="0"/>
        </w:rPr>
        <w:t>。投标文件因字迹潦草或表达不清所引起的后果由投标人负责</w:t>
      </w:r>
      <w:r>
        <w:rPr>
          <w:rFonts w:hint="eastAsia"/>
          <w:kern w:val="0"/>
          <w:szCs w:val="22"/>
        </w:rPr>
        <w:t>。</w:t>
      </w:r>
    </w:p>
    <w:p>
      <w:pPr>
        <w:pStyle w:val="8"/>
        <w:keepNext w:val="0"/>
        <w:keepLines w:val="0"/>
        <w:wordWrap w:val="0"/>
        <w:topLinePunct/>
        <w:snapToGrid/>
        <w:spacing w:line="440" w:lineRule="exact"/>
        <w:ind w:left="0" w:firstLine="482" w:firstLineChars="200"/>
        <w:rPr>
          <w:sz w:val="24"/>
          <w:szCs w:val="24"/>
        </w:rPr>
      </w:pPr>
      <w:r>
        <w:rPr>
          <w:rFonts w:hint="eastAsia"/>
          <w:sz w:val="24"/>
          <w:szCs w:val="24"/>
        </w:rPr>
        <w:t xml:space="preserve">（四）投标报价                                          </w:t>
      </w:r>
    </w:p>
    <w:p>
      <w:pPr>
        <w:spacing w:line="440" w:lineRule="exact"/>
        <w:ind w:firstLine="480" w:firstLineChars="200"/>
      </w:pPr>
      <w:r>
        <w:rPr>
          <w:rFonts w:hint="eastAsia"/>
        </w:rPr>
        <w:t>1.所有投标报价均以人民币元为计算单位。投标报价应是唯一的，采购人将拒绝有选择的报价，投标报价应按招标文件中相关附表格式填报。</w:t>
      </w:r>
    </w:p>
    <w:p>
      <w:pPr>
        <w:spacing w:line="440" w:lineRule="exact"/>
        <w:ind w:firstLine="480" w:firstLineChars="200"/>
      </w:pPr>
      <w:r>
        <w:rPr>
          <w:rFonts w:hint="eastAsia"/>
        </w:rPr>
        <w:t>2.投标价格应该已经扣除所有同业折扣以及现金折扣。投标报价应包括所需缴纳的所有税费、项目实施所需的一切费用。</w:t>
      </w:r>
    </w:p>
    <w:p>
      <w:pPr>
        <w:spacing w:line="440" w:lineRule="exact"/>
        <w:ind w:firstLine="482" w:firstLineChars="200"/>
        <w:rPr>
          <w:b/>
          <w:bCs/>
        </w:rPr>
      </w:pPr>
      <w:r>
        <w:rPr>
          <w:rFonts w:hint="eastAsia"/>
          <w:b/>
          <w:bCs/>
        </w:rPr>
        <w:t>3.投标报价的确认：采购代理机构在政采云网站“项目采购-开标评标-开标记录（报价）”模块进行开启报价文件操作视同唱标。经解密的投标报价由投标人法定代表人或其授权代表在线签名确认。投标人法定代表人或其授权代表未在开放在线签字确认环节10分钟内进行在线核实的，视作确认报价，不影响评标过程和结果。</w:t>
      </w:r>
    </w:p>
    <w:p>
      <w:pPr>
        <w:pStyle w:val="8"/>
        <w:keepNext w:val="0"/>
        <w:keepLines w:val="0"/>
        <w:wordWrap w:val="0"/>
        <w:topLinePunct/>
        <w:spacing w:line="440" w:lineRule="exact"/>
        <w:ind w:left="0" w:firstLine="482" w:firstLineChars="200"/>
        <w:rPr>
          <w:sz w:val="24"/>
          <w:szCs w:val="24"/>
        </w:rPr>
      </w:pPr>
      <w:r>
        <w:rPr>
          <w:rFonts w:hint="eastAsia"/>
          <w:sz w:val="24"/>
          <w:szCs w:val="24"/>
        </w:rPr>
        <w:t>（五）投标文件的递交</w:t>
      </w:r>
    </w:p>
    <w:p>
      <w:pPr>
        <w:tabs>
          <w:tab w:val="left" w:pos="0"/>
        </w:tabs>
        <w:wordWrap w:val="0"/>
        <w:topLinePunct/>
        <w:spacing w:line="440" w:lineRule="exact"/>
        <w:ind w:firstLine="480" w:firstLineChars="200"/>
      </w:pPr>
      <w:r>
        <w:rPr>
          <w:rFonts w:hint="eastAsia"/>
        </w:rPr>
        <w:t>1.投标文件的递交、补充、修改和撤回</w:t>
      </w:r>
    </w:p>
    <w:p>
      <w:pPr>
        <w:tabs>
          <w:tab w:val="left" w:pos="0"/>
        </w:tabs>
        <w:wordWrap w:val="0"/>
        <w:topLinePunct/>
        <w:spacing w:line="440" w:lineRule="exact"/>
        <w:ind w:firstLine="482" w:firstLineChars="200"/>
        <w:rPr>
          <w:b/>
          <w:bCs/>
        </w:rPr>
      </w:pPr>
      <w:r>
        <w:rPr>
          <w:rFonts w:hint="eastAsia"/>
          <w:b/>
          <w:bCs/>
        </w:rPr>
        <w:t>投标人应当在投标截止时间前完成电子投标文件的传输递交，并可以补充、修改或者撤回电子投标文件。补充或者修改电子投标文件的，应当先行撤回原文件，补充、修改后重新传输递交。投标截止时间前未完成传输的，视为撤回电子投标文件。投标截止时间后传输递交的电子投标文件，电子交易平台将拒收。</w:t>
      </w:r>
    </w:p>
    <w:p>
      <w:pPr>
        <w:tabs>
          <w:tab w:val="left" w:pos="0"/>
        </w:tabs>
        <w:wordWrap w:val="0"/>
        <w:topLinePunct/>
        <w:spacing w:line="440" w:lineRule="exact"/>
        <w:ind w:firstLine="480" w:firstLineChars="200"/>
        <w:rPr>
          <w:b/>
          <w:bCs/>
        </w:rPr>
      </w:pPr>
      <w:r>
        <w:rPr>
          <w:rFonts w:hint="eastAsia"/>
        </w:rPr>
        <w:t>2.电子交易平台收到投标文件，将妥善保存并即时向供应商发出确认回执通知。在投标截止时间前，除投标人补充、修改或者撤回投标文件外，任何单位和个人不得解密或提取投标文件。</w:t>
      </w:r>
    </w:p>
    <w:p>
      <w:pPr>
        <w:pStyle w:val="477"/>
        <w:wordWrap w:val="0"/>
        <w:topLinePunct/>
        <w:spacing w:beforeLines="0" w:afterLines="0" w:line="440" w:lineRule="exact"/>
        <w:ind w:firstLine="480" w:firstLineChars="200"/>
      </w:pPr>
      <w:r>
        <w:rPr>
          <w:rFonts w:hint="eastAsia"/>
        </w:rPr>
        <w:t>3.投标截止时间和有效时间</w:t>
      </w:r>
    </w:p>
    <w:p>
      <w:pPr>
        <w:pStyle w:val="477"/>
        <w:wordWrap w:val="0"/>
        <w:topLinePunct/>
        <w:spacing w:beforeLines="0" w:afterLines="0" w:line="440" w:lineRule="exact"/>
        <w:ind w:firstLine="480" w:firstLineChars="200"/>
      </w:pPr>
      <w:r>
        <w:rPr>
          <w:rFonts w:hint="eastAsia"/>
        </w:rPr>
        <w:t>（1）</w:t>
      </w:r>
      <w:r>
        <w:rPr>
          <w:rFonts w:hint="eastAsia"/>
          <w:b/>
          <w:bCs/>
        </w:rPr>
        <w:t>投标截止时间见前附表</w:t>
      </w:r>
      <w:r>
        <w:rPr>
          <w:rFonts w:hint="eastAsia"/>
        </w:rPr>
        <w:t>。如因电子交易平台原因影响投标截止时间的，采购代理机构可以视情况延长投标文件提交的截止时间。在上述情况下，采购代理机构与投标人在之前投标截止期方面的全部权利、责任和义务，将适用于延长至新的投标截止期。</w:t>
      </w:r>
    </w:p>
    <w:p>
      <w:pPr>
        <w:pStyle w:val="477"/>
        <w:wordWrap w:val="0"/>
        <w:topLinePunct/>
        <w:spacing w:beforeLines="0" w:afterLines="0" w:line="440" w:lineRule="exact"/>
        <w:ind w:firstLine="480" w:firstLineChars="200"/>
      </w:pPr>
      <w:r>
        <w:rPr>
          <w:rFonts w:hint="eastAsia"/>
        </w:rPr>
        <w:t>（2）投标截止时间后，投标人登录政采云平台，用“项目采购-开标评标”功能对电子投标文件进行在线解密。</w:t>
      </w:r>
      <w:r>
        <w:rPr>
          <w:rFonts w:hint="eastAsia"/>
          <w:b/>
          <w:bCs/>
        </w:rPr>
        <w:t>在线解密电子投标文件时间为开标时间起30分钟内。</w:t>
      </w:r>
    </w:p>
    <w:p>
      <w:pPr>
        <w:pStyle w:val="477"/>
        <w:wordWrap w:val="0"/>
        <w:topLinePunct/>
        <w:spacing w:beforeLines="0" w:afterLines="0" w:line="440" w:lineRule="exact"/>
        <w:ind w:firstLine="480" w:firstLineChars="200"/>
      </w:pPr>
      <w:r>
        <w:rPr>
          <w:rFonts w:hint="eastAsia"/>
        </w:rPr>
        <w:t>（3）</w:t>
      </w:r>
      <w:r>
        <w:rPr>
          <w:rFonts w:hint="eastAsia"/>
          <w:b/>
          <w:bCs/>
        </w:rPr>
        <w:t>投标有效期为从提交投标文件的截止之日起90天。</w:t>
      </w:r>
      <w:r>
        <w:rPr>
          <w:rFonts w:hint="eastAsia"/>
          <w:b/>
        </w:rPr>
        <w:t>▲投标人的投标文件中承诺的投标有效期少于招标文件中载明的投标有效期的，投标无效。</w:t>
      </w:r>
      <w:r>
        <w:rPr>
          <w:rFonts w:hint="eastAsia"/>
        </w:rPr>
        <w:t>投标文件合格投递后，自投标截止日期起，在投标有效期内有效。在原定投标有效期满之前，如果出现特殊情况，采购代理机构可以以书面形式通知投标人延长投标有效期。投标人同意延长的，不得要求或被允许修改其投标文件，投标人拒绝延长的，视同放弃投标。</w:t>
      </w:r>
    </w:p>
    <w:p>
      <w:pPr>
        <w:pStyle w:val="7"/>
        <w:keepNext w:val="0"/>
        <w:keepLines w:val="0"/>
        <w:wordWrap w:val="0"/>
        <w:topLinePunct/>
        <w:spacing w:before="0" w:after="0" w:line="440" w:lineRule="exact"/>
        <w:ind w:left="0" w:firstLine="480" w:firstLineChars="200"/>
        <w:jc w:val="both"/>
        <w:rPr>
          <w:b w:val="0"/>
          <w:bCs w:val="0"/>
          <w:sz w:val="24"/>
          <w:szCs w:val="24"/>
        </w:rPr>
      </w:pPr>
      <w:r>
        <w:rPr>
          <w:rFonts w:hint="eastAsia"/>
          <w:b w:val="0"/>
          <w:bCs w:val="0"/>
          <w:sz w:val="24"/>
          <w:szCs w:val="24"/>
        </w:rPr>
        <w:t>（4）投标人撤销（撤回）投标不得损害国家利益、社会公共利益、采购人利益、采购代理机构利益、其他供应商利益，否则，投标人撤销（撤回）投标无效。在投标截止时间起至投标有效期届满，投标人的投标文件不可撤销。</w:t>
      </w:r>
    </w:p>
    <w:p>
      <w:pPr>
        <w:pStyle w:val="7"/>
        <w:keepNext w:val="0"/>
        <w:keepLines w:val="0"/>
        <w:wordWrap w:val="0"/>
        <w:topLinePunct/>
        <w:spacing w:before="0" w:after="0" w:line="440" w:lineRule="exact"/>
        <w:ind w:left="0" w:firstLine="482" w:firstLineChars="200"/>
        <w:jc w:val="both"/>
        <w:rPr>
          <w:sz w:val="24"/>
          <w:szCs w:val="24"/>
        </w:rPr>
      </w:pPr>
      <w:r>
        <w:rPr>
          <w:rFonts w:hint="eastAsia"/>
          <w:sz w:val="24"/>
          <w:szCs w:val="24"/>
        </w:rPr>
        <w:t>四、开标</w:t>
      </w:r>
    </w:p>
    <w:p>
      <w:pPr>
        <w:wordWrap w:val="0"/>
        <w:topLinePunct/>
        <w:spacing w:line="440" w:lineRule="exact"/>
        <w:ind w:firstLine="480" w:firstLineChars="200"/>
      </w:pPr>
      <w:r>
        <w:rPr>
          <w:rFonts w:hint="eastAsia"/>
          <w:bCs/>
        </w:rPr>
        <w:t>按照招标文件规定的时间地点通过电子交易平台组织开标，</w:t>
      </w:r>
      <w:r>
        <w:rPr>
          <w:rFonts w:hint="eastAsia"/>
        </w:rPr>
        <w:t>各投标人法定代表人（负责人）或其授权代表应准时参与在线电子投标，否则事后不得对采购相关人员、开标过程和开标结果提出异议。</w:t>
      </w:r>
    </w:p>
    <w:p>
      <w:pPr>
        <w:wordWrap w:val="0"/>
        <w:topLinePunct/>
        <w:spacing w:line="440" w:lineRule="exact"/>
        <w:ind w:firstLine="480" w:firstLineChars="200"/>
      </w:pPr>
      <w:r>
        <w:rPr>
          <w:rFonts w:hint="eastAsia"/>
        </w:rPr>
        <w:t>（一）开标会由采购代理机构主持，在电子交易平台进行。</w:t>
      </w:r>
    </w:p>
    <w:p>
      <w:pPr>
        <w:wordWrap w:val="0"/>
        <w:topLinePunct/>
        <w:spacing w:line="440" w:lineRule="exact"/>
        <w:ind w:firstLine="480" w:firstLineChars="200"/>
      </w:pPr>
      <w:r>
        <w:rPr>
          <w:rFonts w:hint="eastAsia"/>
        </w:rPr>
        <w:t>（二）开标时，电子交易平台按开标时间自动提取所有投标文件，采购代理机构依托电子交易平台发起开始解密指令，投标人按照平台提示和招标文件的规定在30分钟内完成在线解密。</w:t>
      </w:r>
      <w:r>
        <w:rPr>
          <w:rFonts w:hint="eastAsia"/>
          <w:b/>
          <w:bCs/>
        </w:rPr>
        <w:t>所有投标人均应当准时在线参加，投标人不足3家的，不得开标。</w:t>
      </w:r>
    </w:p>
    <w:p>
      <w:pPr>
        <w:wordWrap w:val="0"/>
        <w:topLinePunct/>
        <w:spacing w:line="440" w:lineRule="exact"/>
        <w:ind w:firstLine="482" w:firstLineChars="200"/>
      </w:pPr>
      <w:r>
        <w:rPr>
          <w:rFonts w:hint="eastAsia"/>
          <w:b/>
          <w:bCs/>
        </w:rPr>
        <w:t>（三）投标文件未按时解密，投标人提供了备份投标文件的，以备份投标文件作为依据，否则视为投标文件撤回。投标文件已按时解密的，备份投标文件自动失效。</w:t>
      </w:r>
    </w:p>
    <w:p>
      <w:pPr>
        <w:wordWrap w:val="0"/>
        <w:topLinePunct/>
        <w:spacing w:line="440" w:lineRule="exact"/>
        <w:ind w:firstLine="482" w:firstLineChars="200"/>
      </w:pPr>
      <w:r>
        <w:rPr>
          <w:rFonts w:hint="eastAsia"/>
          <w:b/>
          <w:bCs/>
        </w:rPr>
        <w:t>特别说明：</w:t>
      </w:r>
    </w:p>
    <w:p>
      <w:pPr>
        <w:wordWrap w:val="0"/>
        <w:topLinePunct/>
        <w:spacing w:line="440" w:lineRule="exact"/>
        <w:ind w:firstLine="482" w:firstLineChars="200"/>
        <w:rPr>
          <w:b/>
          <w:bCs/>
        </w:rPr>
      </w:pPr>
      <w:r>
        <w:rPr>
          <w:rFonts w:hint="eastAsia"/>
          <w:b/>
          <w:bCs/>
        </w:rPr>
        <w:t>1、政采云公司如对电子化开标及评审程序有调整的，按调整后的程序操作。</w:t>
      </w:r>
    </w:p>
    <w:p>
      <w:pPr>
        <w:wordWrap w:val="0"/>
        <w:topLinePunct/>
        <w:spacing w:line="440" w:lineRule="exact"/>
        <w:ind w:firstLine="482" w:firstLineChars="200"/>
        <w:rPr>
          <w:b/>
          <w:bCs/>
        </w:rPr>
      </w:pPr>
      <w:r>
        <w:rPr>
          <w:rFonts w:hint="eastAsia"/>
          <w:b/>
          <w:bCs/>
        </w:rPr>
        <w:t>2、目前政府采购全流程电子化交易，投标人须在规定时间内自行解密。</w:t>
      </w:r>
    </w:p>
    <w:p>
      <w:pPr>
        <w:wordWrap w:val="0"/>
        <w:topLinePunct/>
        <w:spacing w:line="440" w:lineRule="exact"/>
        <w:ind w:firstLine="482" w:firstLineChars="200"/>
        <w:rPr>
          <w:b/>
          <w:bCs/>
        </w:rPr>
      </w:pPr>
      <w:r>
        <w:rPr>
          <w:rFonts w:hint="eastAsia"/>
          <w:b/>
          <w:bCs/>
        </w:rPr>
        <w:t>3、本项目原则上采用政采云电子招投标开标及评审程序，但有下情形之一的，按以下情况处理：</w:t>
      </w:r>
    </w:p>
    <w:p>
      <w:pPr>
        <w:wordWrap w:val="0"/>
        <w:topLinePunct/>
        <w:spacing w:line="440" w:lineRule="exact"/>
        <w:ind w:firstLine="482" w:firstLineChars="200"/>
        <w:rPr>
          <w:b/>
          <w:bCs/>
        </w:rPr>
      </w:pPr>
      <w:r>
        <w:rPr>
          <w:rFonts w:hint="eastAsia"/>
          <w:b/>
          <w:bCs/>
        </w:rPr>
        <w:t>（1）若个别投标人在规定时间内无法解密或解密失败的，作无效投标处理。解密成功的投标人不足三家的，本项目重新组织采购活动。</w:t>
      </w:r>
    </w:p>
    <w:p>
      <w:pPr>
        <w:wordWrap w:val="0"/>
        <w:topLinePunct/>
        <w:spacing w:line="440" w:lineRule="exact"/>
        <w:ind w:firstLine="482" w:firstLineChars="200"/>
        <w:rPr>
          <w:b/>
          <w:bCs/>
        </w:rPr>
      </w:pPr>
      <w:r>
        <w:rPr>
          <w:rFonts w:hint="eastAsia"/>
          <w:b/>
          <w:bCs/>
        </w:rPr>
        <w:t>（2）若因政采云平台原因无法读取或电子开评标无法正常进行，采购代理机构将情况上报行业监管部门同意后，重新组织采购活动。</w:t>
      </w:r>
    </w:p>
    <w:p>
      <w:pPr>
        <w:pStyle w:val="7"/>
        <w:keepNext w:val="0"/>
        <w:keepLines w:val="0"/>
        <w:topLinePunct/>
        <w:spacing w:before="0" w:after="0" w:line="440" w:lineRule="exact"/>
        <w:ind w:left="0" w:firstLine="482" w:firstLineChars="200"/>
        <w:jc w:val="both"/>
        <w:rPr>
          <w:sz w:val="24"/>
          <w:szCs w:val="24"/>
        </w:rPr>
      </w:pPr>
      <w:r>
        <w:rPr>
          <w:rFonts w:hint="eastAsia"/>
          <w:sz w:val="24"/>
          <w:szCs w:val="24"/>
        </w:rPr>
        <w:t>五、评标</w:t>
      </w:r>
    </w:p>
    <w:p>
      <w:pPr>
        <w:pStyle w:val="8"/>
        <w:keepNext w:val="0"/>
        <w:keepLines w:val="0"/>
        <w:wordWrap w:val="0"/>
        <w:topLinePunct/>
        <w:snapToGrid/>
        <w:spacing w:line="440" w:lineRule="exact"/>
        <w:ind w:left="0" w:firstLine="482" w:firstLineChars="200"/>
        <w:rPr>
          <w:sz w:val="24"/>
          <w:szCs w:val="24"/>
        </w:rPr>
      </w:pPr>
      <w:r>
        <w:rPr>
          <w:rFonts w:hint="eastAsia"/>
          <w:sz w:val="24"/>
          <w:szCs w:val="24"/>
        </w:rPr>
        <w:t>（一）评标委员会</w:t>
      </w:r>
    </w:p>
    <w:p>
      <w:pPr>
        <w:wordWrap w:val="0"/>
        <w:topLinePunct/>
        <w:spacing w:line="440" w:lineRule="exact"/>
        <w:ind w:firstLine="482" w:firstLineChars="200"/>
      </w:pPr>
      <w:r>
        <w:rPr>
          <w:rFonts w:hint="eastAsia"/>
          <w:b/>
          <w:bCs/>
        </w:rPr>
        <w:t>1.评标委员会的组成。</w:t>
      </w:r>
      <w:r>
        <w:rPr>
          <w:rFonts w:hint="eastAsia"/>
        </w:rPr>
        <w:t>评标委员会依法由相关专家和采购人代表组成，人数为5人（含）以上奇数，其中评审专家不少于成员总数的三分之二。评审开始之前，评标委员会推选一名评审专家担任组长。评标委员会对投标文件进行审查、质询、评估和比较。如需在线询标，投标人法定代表人或授权代表须在规定时间内提交询标澄清。</w:t>
      </w:r>
    </w:p>
    <w:p>
      <w:pPr>
        <w:wordWrap w:val="0"/>
        <w:topLinePunct/>
        <w:spacing w:line="440" w:lineRule="exact"/>
        <w:ind w:firstLine="482" w:firstLineChars="200"/>
        <w:rPr>
          <w:rFonts w:ascii="Times New Roman" w:hAnsi="Times New Roman" w:cs="Times New Roman"/>
        </w:rPr>
      </w:pPr>
      <w:r>
        <w:rPr>
          <w:rFonts w:hint="eastAsia" w:ascii="Times New Roman" w:hAnsi="Times New Roman" w:cs="Times New Roman"/>
          <w:b/>
          <w:bCs/>
        </w:rPr>
        <w:t>2.评标委员会组成人员的回避。</w:t>
      </w:r>
      <w:r>
        <w:rPr>
          <w:rFonts w:hint="eastAsia" w:ascii="Times New Roman" w:hAnsi="Times New Roman" w:cs="Times New Roman"/>
        </w:rPr>
        <w:t>在政府采购活动中，评标委员会的组成人员与供应商有下列利害关系之一的，应当回避：</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（1）参加采购活动前3年内与供应商存在劳动关系；</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（2）参加采购活动前3年内担任供应商的董事、监事；</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（3）参加采购活动前3年内是供应商的控股股东或者实际控制人；</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（4）与供应商的法定代表人或者负责人有夫妻、直系血亲、三代以内旁系血亲或者近姻亲关系；</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（5）与供应商有其他可能影响政府采购活动公平、公正进行的关系。</w:t>
      </w:r>
    </w:p>
    <w:p>
      <w:pPr>
        <w:wordWrap w:val="0"/>
        <w:topLinePunct/>
        <w:spacing w:line="440" w:lineRule="exact"/>
        <w:ind w:firstLine="482" w:firstLineChars="200"/>
        <w:rPr>
          <w:rFonts w:ascii="Times New Roman" w:hAnsi="Times New Roman" w:cs="Times New Roman"/>
          <w:b/>
          <w:bCs/>
        </w:rPr>
      </w:pPr>
      <w:r>
        <w:rPr>
          <w:rFonts w:hint="eastAsia" w:ascii="Times New Roman" w:hAnsi="Times New Roman" w:cs="Times New Roman"/>
          <w:b/>
          <w:bCs/>
        </w:rPr>
        <w:t>3.评标委员会负责具体评标事务，并独立履行下列职责：</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（1）审查、评价投标文件是否符合招标文件的商务、技术等实质性要求；</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（2）要求投标人对投标文件有关事项作出澄清或者说明；</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（3）对投标文件进行比较和评价；</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（4）确定中标候选人名单，以及根据采购人委托直接确定中标人；</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（5）向采购人或者有关部门报告评标中发现的违法行为；</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（6）法律、法规、规章、招标文件等规定的其它事项。</w:t>
      </w:r>
    </w:p>
    <w:p>
      <w:pPr>
        <w:wordWrap w:val="0"/>
        <w:topLinePunct/>
        <w:spacing w:line="440" w:lineRule="exact"/>
        <w:ind w:firstLine="482" w:firstLineChars="200"/>
        <w:rPr>
          <w:rFonts w:ascii="Times New Roman" w:hAnsi="Times New Roman" w:cs="Times New Roman"/>
          <w:b/>
          <w:bCs/>
        </w:rPr>
      </w:pPr>
      <w:r>
        <w:rPr>
          <w:rFonts w:hint="eastAsia" w:ascii="Times New Roman" w:hAnsi="Times New Roman" w:cs="Times New Roman"/>
          <w:b/>
          <w:bCs/>
        </w:rPr>
        <w:t>4.评标委员会及其成员不得有下列行为：</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（1）确定参与评标至评标结束前私自接触投标人；</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（2）接受投标人提出的与投标文件不一致的澄清或者说明，《政府采购货物和服务招标投标管理办法》（财政部令第87号）第五十一条规定的情形除外；</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（3）违反评标纪律发表倾向性意见或者征询采购人的倾向性意见；</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（4）对需要专业判断的主观评审因素协商评分；</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（5）在评标过程中擅离职守，影响评标程序正常进行的；</w:t>
      </w:r>
    </w:p>
    <w:p>
      <w:pPr>
        <w:wordWrap w:val="0"/>
        <w:topLinePunct/>
        <w:spacing w:line="440" w:lineRule="exact"/>
        <w:ind w:firstLine="480" w:firstLineChars="200"/>
        <w:rPr>
          <w:rFonts w:ascii="Times New Roman" w:hAnsi="Times New Roman" w:cs="Times New Roman"/>
        </w:rPr>
      </w:pPr>
      <w:r>
        <w:rPr>
          <w:rFonts w:hint="eastAsia" w:ascii="Times New Roman" w:hAnsi="Times New Roman" w:cs="Times New Roman"/>
        </w:rPr>
        <w:t>（6）记录、复制或者带走任何评标资料；</w:t>
      </w:r>
    </w:p>
    <w:p>
      <w:pPr>
        <w:wordWrap w:val="0"/>
        <w:topLinePunct/>
        <w:spacing w:line="440" w:lineRule="exact"/>
        <w:ind w:firstLine="480" w:firstLineChars="200"/>
      </w:pPr>
      <w:r>
        <w:rPr>
          <w:rFonts w:hint="eastAsia" w:ascii="Times New Roman" w:hAnsi="Times New Roman" w:cs="Times New Roman"/>
        </w:rPr>
        <w:t>（7）其他不遵守评标纪律的行为。评标委员会成员有（1）-（5）行为之一的，其评审意见无效，并不得获取评审劳务报酬和报销异地评审差旅费。</w:t>
      </w:r>
    </w:p>
    <w:p>
      <w:pPr>
        <w:wordWrap w:val="0"/>
        <w:topLinePunct/>
        <w:spacing w:line="440" w:lineRule="exact"/>
        <w:ind w:firstLine="482" w:firstLineChars="200"/>
        <w:rPr>
          <w:b/>
        </w:rPr>
      </w:pPr>
      <w:r>
        <w:rPr>
          <w:rFonts w:hint="eastAsia"/>
          <w:b/>
        </w:rPr>
        <w:t>（二）评标原则</w:t>
      </w:r>
    </w:p>
    <w:p>
      <w:pPr>
        <w:wordWrap w:val="0"/>
        <w:topLinePunct/>
        <w:spacing w:line="440" w:lineRule="exact"/>
        <w:ind w:firstLine="480" w:firstLineChars="200"/>
      </w:pPr>
      <w:r>
        <w:rPr>
          <w:rFonts w:hint="eastAsia"/>
        </w:rPr>
        <w:t>1.评标委员会必须公平、公正、客观，不带任何倾向性和启发性；按照招标文件的要求和条件进行评标；客观、公正地对待所有投标人，对所有投标评审，均采用相同的程序和标准。</w:t>
      </w:r>
    </w:p>
    <w:p>
      <w:pPr>
        <w:wordWrap w:val="0"/>
        <w:topLinePunct/>
        <w:spacing w:line="440" w:lineRule="exact"/>
        <w:ind w:firstLine="480" w:firstLineChars="200"/>
      </w:pPr>
      <w:r>
        <w:rPr>
          <w:rFonts w:hint="eastAsia"/>
        </w:rPr>
        <w:t>2.评标委员会要审查每份投标文件是否实质上响应了招标文件的要求。实质上响应的投标文件应该是与招标文件要求的全部条款、条件和规格相符，没有重大偏离的投标。评标委员会决定投标的响应性只根据投标文件的内容，而不寻求外部的证据。投标人不得通过修改或撤消不合要求的偏离或保留从而使其投标成为实质上响应的投标。</w:t>
      </w:r>
    </w:p>
    <w:p>
      <w:pPr>
        <w:wordWrap w:val="0"/>
        <w:topLinePunct/>
        <w:spacing w:line="440" w:lineRule="exact"/>
        <w:ind w:firstLine="480" w:firstLineChars="200"/>
      </w:pPr>
      <w:r>
        <w:rPr>
          <w:rFonts w:hint="eastAsia"/>
        </w:rPr>
        <w:t>3.在评标过程中，评标委员会及有关工作人员不得私下与投标人接触，在招标工作结束后，凡与评标情况有接触的人不得向外界透露任何与评标有关的内容。采购人不向落标方解释落标原因。</w:t>
      </w:r>
    </w:p>
    <w:p>
      <w:pPr>
        <w:wordWrap w:val="0"/>
        <w:topLinePunct/>
        <w:spacing w:line="440" w:lineRule="exact"/>
        <w:ind w:firstLine="480" w:firstLineChars="200"/>
      </w:pPr>
      <w:r>
        <w:rPr>
          <w:rFonts w:hint="eastAsia"/>
        </w:rPr>
        <w:t>4.在开标、评标期间，任何单位和个人不得干扰、影响评标的正常进行，投标人不得向评标委员会成员询问评标情况，不得进行旨在影响评标结果的活动，否则将废除其投标资格。</w:t>
      </w:r>
    </w:p>
    <w:p>
      <w:pPr>
        <w:wordWrap w:val="0"/>
        <w:topLinePunct/>
        <w:spacing w:line="440" w:lineRule="exact"/>
        <w:ind w:firstLine="480" w:firstLineChars="200"/>
      </w:pPr>
      <w:r>
        <w:rPr>
          <w:rFonts w:hint="eastAsia"/>
        </w:rPr>
        <w:t>5、评标方法及评分标准等，详见招标文件“第三章  评标办法及评分标准”。</w:t>
      </w:r>
    </w:p>
    <w:p>
      <w:pPr>
        <w:wordWrap w:val="0"/>
        <w:topLinePunct/>
        <w:spacing w:line="440" w:lineRule="exact"/>
        <w:ind w:firstLine="482" w:firstLineChars="200"/>
        <w:rPr>
          <w:b/>
          <w:bCs/>
        </w:rPr>
      </w:pPr>
      <w:r>
        <w:rPr>
          <w:rFonts w:hint="eastAsia"/>
          <w:b/>
          <w:bCs/>
        </w:rPr>
        <w:t>（三）评标程序</w:t>
      </w:r>
    </w:p>
    <w:p>
      <w:pPr>
        <w:wordWrap w:val="0"/>
        <w:topLinePunct/>
        <w:spacing w:line="440" w:lineRule="exact"/>
        <w:ind w:firstLine="480" w:firstLineChars="200"/>
      </w:pPr>
      <w:r>
        <w:rPr>
          <w:rFonts w:hint="eastAsia"/>
        </w:rPr>
        <w:t>本项目评标一般将按以下程序进行：投标文件初审、样品评审（若有）、投标文件的澄清、商务及技术文件的比较与评价、报价文件的比较与评审、推荐中标候选人和编写评标报告等。</w:t>
      </w:r>
    </w:p>
    <w:p>
      <w:pPr>
        <w:wordWrap w:val="0"/>
        <w:topLinePunct/>
        <w:spacing w:line="440" w:lineRule="exact"/>
        <w:ind w:firstLine="482" w:firstLineChars="200"/>
        <w:rPr>
          <w:b/>
        </w:rPr>
      </w:pPr>
      <w:r>
        <w:rPr>
          <w:rFonts w:hint="eastAsia"/>
          <w:b/>
        </w:rPr>
        <w:t>1.投标文件初审</w:t>
      </w:r>
    </w:p>
    <w:p>
      <w:pPr>
        <w:spacing w:line="440" w:lineRule="exact"/>
        <w:ind w:firstLine="482" w:firstLineChars="200"/>
      </w:pPr>
      <w:r>
        <w:rPr>
          <w:rFonts w:hint="eastAsia"/>
          <w:b/>
        </w:rPr>
        <w:t>（1）资格性审查</w:t>
      </w:r>
    </w:p>
    <w:p>
      <w:pPr>
        <w:spacing w:line="440" w:lineRule="exact"/>
        <w:ind w:firstLine="482" w:firstLineChars="200"/>
        <w:rPr>
          <w:b/>
          <w:bCs/>
        </w:rPr>
      </w:pPr>
      <w:r>
        <w:rPr>
          <w:rFonts w:hint="eastAsia"/>
          <w:b/>
          <w:bCs/>
        </w:rPr>
        <w:t>采购人代表或代理机构应当依法对投标人的资格进行审查，</w:t>
      </w:r>
      <w:r>
        <w:rPr>
          <w:rFonts w:hint="eastAsia"/>
        </w:rPr>
        <w:t>依据法律法规和招标文件的规定，对投标人的基本资格条件、特定资格条件进行审查。</w:t>
      </w:r>
      <w:r>
        <w:rPr>
          <w:rFonts w:hint="eastAsia"/>
          <w:b/>
          <w:bCs/>
        </w:rPr>
        <w:t>▲投标人未按照招标文件要求提供与基本资格条件、特定资格条件相应的有效资格证明材料的，视为投标人不具备招标文件中规定的资格要求，其投标无效。</w:t>
      </w:r>
      <w:r>
        <w:rPr>
          <w:rFonts w:hint="eastAsia"/>
        </w:rPr>
        <w:t>对未通过资格审查的投标人，采购人或采购代理机构告知其未通过的原因。合格投标人不足3家的，不再评标。</w:t>
      </w:r>
    </w:p>
    <w:p>
      <w:pPr>
        <w:wordWrap w:val="0"/>
        <w:topLinePunct/>
        <w:spacing w:line="440" w:lineRule="exact"/>
        <w:ind w:firstLine="482" w:firstLineChars="200"/>
      </w:pPr>
      <w:r>
        <w:rPr>
          <w:rFonts w:hint="eastAsia"/>
          <w:b/>
          <w:bCs/>
        </w:rPr>
        <w:t>信用信息查询渠道及截止时间：</w:t>
      </w:r>
      <w:r>
        <w:rPr>
          <w:rFonts w:hint="eastAsia"/>
        </w:rPr>
        <w:t>采购代理机构将在资格审查时通过“信用中国”网站(www.creditchina.gov.cn)、中国政府采购网(www.ccgp.gov.cn)渠道查询投标人接受资格时的信用记录。</w:t>
      </w:r>
      <w:r>
        <w:rPr>
          <w:rFonts w:hint="eastAsia"/>
          <w:b/>
          <w:bCs/>
        </w:rPr>
        <w:t>信用信息查询记录和证据留存的具体方式：</w:t>
      </w:r>
      <w:r>
        <w:rPr>
          <w:rFonts w:hint="eastAsia"/>
        </w:rPr>
        <w:t>现场查询的投标人的信用记录、查询结果经确认后将与采购文件一起存档。</w:t>
      </w:r>
      <w:r>
        <w:rPr>
          <w:rFonts w:hint="eastAsia"/>
          <w:b/>
          <w:bCs/>
        </w:rPr>
        <w:t>信用信息的使用规则：</w:t>
      </w:r>
      <w:r>
        <w:rPr>
          <w:rFonts w:hint="eastAsia"/>
        </w:rPr>
        <w:t>经查询列入失信被执行人名单、重大税收违法失信主体、政府采购严重违法失信行为记录名单的投标人将被拒绝参与政府采购活动</w:t>
      </w:r>
      <w:r>
        <w:rPr>
          <w:rFonts w:hint="eastAsia"/>
          <w:b/>
          <w:bCs/>
        </w:rPr>
        <w:t>。联合体信用信息查询：</w:t>
      </w:r>
      <w:r>
        <w:rPr>
          <w:rFonts w:hint="eastAsia"/>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pPr>
        <w:wordWrap w:val="0"/>
        <w:topLinePunct/>
        <w:spacing w:line="440" w:lineRule="exact"/>
        <w:ind w:firstLine="482" w:firstLineChars="200"/>
        <w:rPr>
          <w:b/>
        </w:rPr>
      </w:pPr>
      <w:r>
        <w:rPr>
          <w:rFonts w:hint="eastAsia"/>
          <w:b/>
          <w:bCs/>
          <w:kern w:val="0"/>
        </w:rPr>
        <w:t>▲</w:t>
      </w:r>
      <w:r>
        <w:rPr>
          <w:rFonts w:hint="eastAsia"/>
          <w:b/>
        </w:rPr>
        <w:t>特别声明：在开标前，“信用中国”网站（www.creditchina.gov.cn）、中国政府采购网（www.ccgp.gov.cn）未完全反映投标人失信记录的，投标人在知情的情况下应当如实填报，因瞒报或漏报经查实后达到较大数额罚款金额的，作无效标处理。</w:t>
      </w:r>
    </w:p>
    <w:p>
      <w:pPr>
        <w:wordWrap w:val="0"/>
        <w:topLinePunct/>
        <w:spacing w:line="440" w:lineRule="exact"/>
        <w:ind w:firstLine="482" w:firstLineChars="200"/>
        <w:rPr>
          <w:b/>
        </w:rPr>
      </w:pPr>
      <w:r>
        <w:rPr>
          <w:rFonts w:hint="eastAsia"/>
          <w:b/>
        </w:rPr>
        <w:t>资格不符合的，应组织相关投标人代表进行陈述、澄清或申辩。资格性审查不合格的投标人则无须继续进行符合性审查，并且投标文件初审结论不合格。</w:t>
      </w:r>
    </w:p>
    <w:p>
      <w:pPr>
        <w:wordWrap w:val="0"/>
        <w:topLinePunct/>
        <w:spacing w:line="440" w:lineRule="exact"/>
        <w:ind w:firstLine="482" w:firstLineChars="200"/>
        <w:rPr>
          <w:b/>
        </w:rPr>
      </w:pPr>
      <w:r>
        <w:rPr>
          <w:rFonts w:hint="eastAsia"/>
          <w:b/>
        </w:rPr>
        <w:t>（2）符合性审查</w:t>
      </w:r>
    </w:p>
    <w:p>
      <w:pPr>
        <w:wordWrap w:val="0"/>
        <w:topLinePunct/>
        <w:spacing w:line="440" w:lineRule="exact"/>
        <w:ind w:firstLine="480" w:firstLineChars="200"/>
      </w:pPr>
      <w:r>
        <w:rPr>
          <w:rFonts w:hint="eastAsia"/>
        </w:rPr>
        <w:t>依据招标文件的规定，从投标文件的商务及技术文件和报价文件有效性、完整性和对招标文件的响应程度进行审查、比较和评估，以确定是否对招标文件的实质性要求作出响应。符合性审查不合格的投标人，投标文件初审结论不合格。</w:t>
      </w:r>
    </w:p>
    <w:p>
      <w:pPr>
        <w:tabs>
          <w:tab w:val="left" w:pos="0"/>
        </w:tabs>
        <w:spacing w:line="440" w:lineRule="exact"/>
        <w:ind w:firstLine="482" w:firstLineChars="200"/>
        <w:rPr>
          <w:b/>
          <w:bCs/>
        </w:rPr>
      </w:pPr>
      <w:r>
        <w:rPr>
          <w:rFonts w:hint="eastAsia"/>
          <w:b/>
          <w:bCs/>
        </w:rPr>
        <w:t>2.样品评审（若有）</w:t>
      </w:r>
    </w:p>
    <w:p>
      <w:pPr>
        <w:spacing w:line="440" w:lineRule="exact"/>
        <w:ind w:firstLine="480" w:firstLineChars="200"/>
        <w:rPr>
          <w:b/>
          <w:bCs/>
        </w:rPr>
      </w:pPr>
      <w:r>
        <w:rPr>
          <w:rFonts w:hint="eastAsia"/>
        </w:rPr>
        <w:t>投标文件初审结论合格的供应商进入后续评审程序。如项目有样品展示环节，评标委员会将根据评标办法进行样品评审。</w:t>
      </w:r>
    </w:p>
    <w:p>
      <w:pPr>
        <w:wordWrap w:val="0"/>
        <w:topLinePunct/>
        <w:spacing w:line="440" w:lineRule="exact"/>
        <w:ind w:firstLine="482" w:firstLineChars="200"/>
        <w:rPr>
          <w:b/>
        </w:rPr>
      </w:pPr>
      <w:r>
        <w:rPr>
          <w:rFonts w:hint="eastAsia"/>
          <w:b/>
          <w:bCs/>
        </w:rPr>
        <w:t>3.</w:t>
      </w:r>
      <w:r>
        <w:rPr>
          <w:rFonts w:hint="eastAsia"/>
          <w:b/>
        </w:rPr>
        <w:t>投标文件的澄清</w:t>
      </w:r>
    </w:p>
    <w:p>
      <w:pPr>
        <w:wordWrap w:val="0"/>
        <w:topLinePunct/>
        <w:spacing w:line="440" w:lineRule="exact"/>
        <w:ind w:firstLine="480" w:firstLineChars="200"/>
      </w:pPr>
      <w:r>
        <w:rPr>
          <w:rFonts w:hint="eastAsia"/>
        </w:rPr>
        <w:t>对于投标文件中含义不明确、同类问题表述不一致或者有明显文字和计算错误的内容需要投标人作出必要的澄清、说明或者补正的，评标委员会和投标人通过电子交易平台交换数据电文，投标人提交使用签名或电子签名的相关数据电文或通过平台上传加盖公章的扫描件。给予投标人提交澄清、说明或补正的时间不得少于30分钟，投标人已经明确表示澄清说明或补正完毕的除外。投标人的澄清、说明或者补正不得超出投标文件的范围或者改变投标文件的实质性内容。</w:t>
      </w:r>
    </w:p>
    <w:p>
      <w:pPr>
        <w:wordWrap w:val="0"/>
        <w:topLinePunct/>
        <w:spacing w:line="440" w:lineRule="exact"/>
        <w:ind w:firstLine="482" w:firstLineChars="200"/>
        <w:rPr>
          <w:b/>
        </w:rPr>
      </w:pPr>
      <w:r>
        <w:rPr>
          <w:rFonts w:hint="eastAsia"/>
          <w:b/>
        </w:rPr>
        <w:t>4.商务及技术文件的比较与评价</w:t>
      </w:r>
    </w:p>
    <w:p>
      <w:pPr>
        <w:spacing w:line="440" w:lineRule="exact"/>
        <w:ind w:firstLine="480" w:firstLineChars="200"/>
      </w:pPr>
      <w:r>
        <w:rPr>
          <w:rFonts w:hint="eastAsia"/>
        </w:rPr>
        <w:t>评标委员会对投标文件初审结论合格的投标人进行商务及技术投标文件评审。 评标委员会将根据招标文件和有关规定，履行评标工作职责，并按照评标方法及评分标准，全面衡量各投标人对招标文件的响应情况。评标委员会各成员应当独立对每个投标人的商务和技术文件进行评价，并汇总商务技术得分情况。评审结束后，在电子交易平台系统上公开资格和商务及技术评审结果，如投标有效供应商不足三家，评标委员会确定为废标。</w:t>
      </w:r>
    </w:p>
    <w:p>
      <w:pPr>
        <w:pStyle w:val="9"/>
        <w:keepNext w:val="0"/>
        <w:keepLines w:val="0"/>
        <w:wordWrap w:val="0"/>
        <w:topLinePunct/>
        <w:spacing w:line="440" w:lineRule="exact"/>
        <w:ind w:left="0" w:firstLine="482" w:firstLineChars="200"/>
        <w:rPr>
          <w:bCs w:val="0"/>
          <w:sz w:val="24"/>
          <w:szCs w:val="24"/>
        </w:rPr>
      </w:pPr>
      <w:r>
        <w:rPr>
          <w:rFonts w:hint="eastAsia"/>
          <w:bCs w:val="0"/>
          <w:sz w:val="24"/>
          <w:szCs w:val="24"/>
        </w:rPr>
        <w:t>5.报价文件的比较与评审</w:t>
      </w:r>
    </w:p>
    <w:p>
      <w:pPr>
        <w:wordWrap w:val="0"/>
        <w:topLinePunct/>
        <w:spacing w:line="440" w:lineRule="exact"/>
        <w:ind w:firstLine="480" w:firstLineChars="200"/>
      </w:pPr>
      <w:r>
        <w:rPr>
          <w:rFonts w:hint="eastAsia"/>
        </w:rPr>
        <w:t>资格和商务及技术文件评审结果公布后，在电子交易平台系统上公开报价文件有关内容，采购代理机构做好开标记录，公开信息作为唱标内容。采购代理机构在政采云电子交易平台-开标记录模块开放供应商在线签字确认环节，投标人法定代表人或其授权代表对开标记录进行在线核实，投标人法定代表人或其授权代表未在</w:t>
      </w:r>
      <w:r>
        <w:rPr>
          <w:rFonts w:hint="eastAsia"/>
          <w:b/>
          <w:bCs/>
        </w:rPr>
        <w:t>10分钟内</w:t>
      </w:r>
      <w:r>
        <w:rPr>
          <w:rFonts w:hint="eastAsia"/>
        </w:rPr>
        <w:t>进行在线核实的，视作无异议，不影响评标过程和结果。</w:t>
      </w:r>
    </w:p>
    <w:p>
      <w:pPr>
        <w:wordWrap w:val="0"/>
        <w:topLinePunct/>
        <w:spacing w:line="440" w:lineRule="exact"/>
        <w:ind w:firstLine="480" w:firstLineChars="200"/>
        <w:rPr>
          <w:b/>
          <w:bCs/>
        </w:rPr>
      </w:pPr>
      <w:r>
        <w:rPr>
          <w:rFonts w:hint="eastAsia"/>
        </w:rPr>
        <w:t>评标委员会对投标人报价的合理性、准确性等进行审查核实。评标委员会认为投标人的报价明显低于其他通过符合性审查投标人的报价，有可能影响产品质量或者不能诚信履约的，应当要求其在合理的时间内提供书面说明，必要时提交相关证明材料。</w:t>
      </w:r>
      <w:r>
        <w:rPr>
          <w:rFonts w:hint="eastAsia"/>
          <w:b/>
          <w:bCs/>
        </w:rPr>
        <w:t>根据财政部发布的《政府采购促进中小企业发展管理办法》规定，对于非专门面向中小微企业的项目，对小型和微型企业产品的价格给予一定的扣除，用扣除后的价格参与评审。</w:t>
      </w:r>
    </w:p>
    <w:p>
      <w:pPr>
        <w:wordWrap w:val="0"/>
        <w:topLinePunct/>
        <w:spacing w:line="440" w:lineRule="exact"/>
        <w:ind w:firstLine="482" w:firstLineChars="200"/>
        <w:rPr>
          <w:b/>
          <w:bCs/>
        </w:rPr>
      </w:pPr>
      <w:r>
        <w:rPr>
          <w:rFonts w:hint="eastAsia"/>
          <w:b/>
          <w:bCs/>
        </w:rPr>
        <w:t>投标文件报价出现前后不一致的，按照下列规定修正：</w:t>
      </w:r>
    </w:p>
    <w:p>
      <w:pPr>
        <w:wordWrap w:val="0"/>
        <w:topLinePunct/>
        <w:spacing w:line="440" w:lineRule="exact"/>
        <w:ind w:firstLine="480" w:firstLineChars="200"/>
      </w:pPr>
      <w:r>
        <w:rPr>
          <w:rFonts w:hint="eastAsia"/>
        </w:rPr>
        <w:t>（1）投标文件中开标一览表（报价表）内容与投标文件中相应内容不一致的，以开标一览表（报价表）为准；</w:t>
      </w:r>
    </w:p>
    <w:p>
      <w:pPr>
        <w:wordWrap w:val="0"/>
        <w:topLinePunct/>
        <w:spacing w:line="440" w:lineRule="exact"/>
        <w:ind w:firstLine="480" w:firstLineChars="200"/>
      </w:pPr>
      <w:r>
        <w:rPr>
          <w:rFonts w:hint="eastAsia"/>
        </w:rPr>
        <w:t>（2）大写金额和小写金额不一致的，以大写金额为准；</w:t>
      </w:r>
    </w:p>
    <w:p>
      <w:pPr>
        <w:wordWrap w:val="0"/>
        <w:topLinePunct/>
        <w:spacing w:line="440" w:lineRule="exact"/>
        <w:ind w:firstLine="480" w:firstLineChars="200"/>
      </w:pPr>
      <w:r>
        <w:rPr>
          <w:rFonts w:hint="eastAsia"/>
        </w:rPr>
        <w:t>（3）单价金额小数点或者百分比有明显错位的，以开标一览表（报价表）的总价为准，并修改单价；</w:t>
      </w:r>
    </w:p>
    <w:p>
      <w:pPr>
        <w:wordWrap w:val="0"/>
        <w:topLinePunct/>
        <w:spacing w:line="440" w:lineRule="exact"/>
        <w:ind w:firstLine="480" w:firstLineChars="200"/>
      </w:pPr>
      <w:r>
        <w:rPr>
          <w:rFonts w:hint="eastAsia"/>
        </w:rPr>
        <w:t>（4）总价金额与按单价汇总金额不一致的，以单价金额计算结果为准；</w:t>
      </w:r>
    </w:p>
    <w:p>
      <w:pPr>
        <w:wordWrap w:val="0"/>
        <w:topLinePunct/>
        <w:spacing w:line="440" w:lineRule="exact"/>
        <w:ind w:firstLine="480" w:firstLineChars="200"/>
      </w:pPr>
      <w:r>
        <w:rPr>
          <w:rFonts w:hint="eastAsia"/>
        </w:rPr>
        <w:t>（5）政采云电子交易平台-开标记录模块的报价与投标响应文件中的报价不一致的，以投标响应文件中的报价为准。</w:t>
      </w:r>
    </w:p>
    <w:p>
      <w:pPr>
        <w:wordWrap w:val="0"/>
        <w:topLinePunct/>
        <w:spacing w:line="440" w:lineRule="exact"/>
        <w:ind w:firstLine="480" w:firstLineChars="200"/>
      </w:pPr>
      <w:r>
        <w:rPr>
          <w:rFonts w:hint="eastAsia"/>
        </w:rPr>
        <w:t>同时出现两种以上不一致的，按照前款规定的顺序修正。修正后的报价按照财政部第87号令《政府采购货物和服务招标投标管理办法》第五十一条第二款的规定视作有效，经投标人确认后（采用书面形式，并加盖公章，或者由法定代表人或其授权的代表签字）产生约束力。</w:t>
      </w:r>
      <w:r>
        <w:rPr>
          <w:rFonts w:hint="eastAsia"/>
          <w:b/>
          <w:bCs/>
        </w:rPr>
        <w:t>▲投标人对根据修正原则修正后的报价不确认的，投标无效。</w:t>
      </w:r>
    </w:p>
    <w:p>
      <w:pPr>
        <w:wordWrap w:val="0"/>
        <w:topLinePunct/>
        <w:spacing w:line="440" w:lineRule="exact"/>
        <w:ind w:firstLine="482" w:firstLineChars="200"/>
        <w:rPr>
          <w:b/>
        </w:rPr>
      </w:pPr>
      <w:r>
        <w:rPr>
          <w:rFonts w:hint="eastAsia"/>
          <w:b/>
        </w:rPr>
        <w:t>6.推荐中标候选人与编写评标报告</w:t>
      </w:r>
    </w:p>
    <w:p>
      <w:pPr>
        <w:spacing w:line="440" w:lineRule="exact"/>
        <w:ind w:firstLine="480" w:firstLineChars="200"/>
      </w:pPr>
      <w:r>
        <w:rPr>
          <w:rFonts w:hint="eastAsia"/>
        </w:rPr>
        <w:t>评标委员会完成评标后，对实质上响应招标文件的投标人，按照评审因素的量化指标排出推荐中标的投标人的先后顺序，并按顺序提出授标建议，同时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spacing w:line="440" w:lineRule="exact"/>
        <w:ind w:firstLine="482" w:firstLineChars="200"/>
      </w:pPr>
      <w:r>
        <w:rPr>
          <w:rFonts w:hint="eastAsia"/>
          <w:b/>
          <w:bCs/>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pPr>
        <w:topLinePunct/>
        <w:spacing w:line="440" w:lineRule="exact"/>
        <w:ind w:firstLine="482" w:firstLineChars="200"/>
        <w:outlineLvl w:val="0"/>
        <w:rPr>
          <w:b/>
          <w:bCs/>
        </w:rPr>
      </w:pPr>
      <w:r>
        <w:rPr>
          <w:rFonts w:hint="eastAsia"/>
          <w:b/>
          <w:bCs/>
        </w:rPr>
        <w:t>六、无效的投标</w:t>
      </w:r>
    </w:p>
    <w:p>
      <w:pPr>
        <w:wordWrap w:val="0"/>
        <w:topLinePunct/>
        <w:spacing w:line="440" w:lineRule="exact"/>
        <w:ind w:firstLine="482" w:firstLineChars="200"/>
        <w:outlineLvl w:val="0"/>
        <w:rPr>
          <w:b/>
          <w:kern w:val="0"/>
        </w:rPr>
      </w:pPr>
      <w:r>
        <w:rPr>
          <w:rFonts w:hint="eastAsia"/>
          <w:b/>
          <w:kern w:val="0"/>
        </w:rPr>
        <w:t>发生下列情况之一的投标文件被视为无效：</w:t>
      </w:r>
    </w:p>
    <w:p>
      <w:pPr>
        <w:wordWrap w:val="0"/>
        <w:topLinePunct/>
        <w:spacing w:line="440" w:lineRule="exact"/>
        <w:ind w:firstLine="480" w:firstLineChars="200"/>
        <w:outlineLvl w:val="0"/>
        <w:rPr>
          <w:kern w:val="0"/>
        </w:rPr>
      </w:pPr>
      <w:r>
        <w:rPr>
          <w:rFonts w:hint="eastAsia"/>
          <w:kern w:val="0"/>
        </w:rPr>
        <w:t>（一）未办理获取采购文件登记手续的；</w:t>
      </w:r>
    </w:p>
    <w:p>
      <w:pPr>
        <w:wordWrap w:val="0"/>
        <w:topLinePunct/>
        <w:spacing w:line="440" w:lineRule="exact"/>
        <w:ind w:firstLine="480" w:firstLineChars="200"/>
        <w:outlineLvl w:val="0"/>
        <w:rPr>
          <w:kern w:val="0"/>
        </w:rPr>
      </w:pPr>
      <w:r>
        <w:rPr>
          <w:rFonts w:hint="eastAsia"/>
          <w:kern w:val="0"/>
        </w:rPr>
        <w:t>（二）投标人仅提交备份投标文件，没有在电子交易平台传输递交投标文件的，投标无效；</w:t>
      </w:r>
    </w:p>
    <w:p>
      <w:pPr>
        <w:wordWrap w:val="0"/>
        <w:topLinePunct/>
        <w:spacing w:line="440" w:lineRule="exact"/>
        <w:ind w:firstLine="480" w:firstLineChars="200"/>
        <w:outlineLvl w:val="0"/>
        <w:rPr>
          <w:kern w:val="0"/>
        </w:rPr>
      </w:pPr>
      <w:r>
        <w:rPr>
          <w:rFonts w:hint="eastAsia"/>
          <w:kern w:val="0"/>
        </w:rPr>
        <w:t>（三）</w:t>
      </w:r>
      <w:r>
        <w:rPr>
          <w:rFonts w:hint="eastAsia"/>
        </w:rPr>
        <w:t>投标截止时间前未传输递交电子投标文件的，在规定时间内无法解密或解密失败的。</w:t>
      </w:r>
    </w:p>
    <w:p>
      <w:pPr>
        <w:wordWrap w:val="0"/>
        <w:topLinePunct/>
        <w:spacing w:line="440" w:lineRule="exact"/>
        <w:ind w:firstLine="480" w:firstLineChars="200"/>
        <w:outlineLvl w:val="0"/>
        <w:rPr>
          <w:kern w:val="0"/>
        </w:rPr>
      </w:pPr>
      <w:r>
        <w:rPr>
          <w:rFonts w:hint="eastAsia"/>
          <w:kern w:val="0"/>
        </w:rPr>
        <w:t>（四）投标文件组成漏项或未按规定的格式编制，内容不全或内容字迹模糊辨认不清影响评标的；</w:t>
      </w:r>
    </w:p>
    <w:p>
      <w:pPr>
        <w:wordWrap w:val="0"/>
        <w:topLinePunct/>
        <w:spacing w:line="440" w:lineRule="exact"/>
        <w:ind w:firstLine="480" w:firstLineChars="200"/>
        <w:outlineLvl w:val="0"/>
        <w:rPr>
          <w:kern w:val="0"/>
        </w:rPr>
      </w:pPr>
      <w:r>
        <w:rPr>
          <w:rFonts w:hint="eastAsia"/>
          <w:kern w:val="0"/>
        </w:rPr>
        <w:t>（五）投标人未能通过资格审查的：未按照招标文件要求提供与基本资格条件、特定资格条件相应的有效资格证明材料的；</w:t>
      </w:r>
      <w:r>
        <w:rPr>
          <w:rFonts w:hint="eastAsia"/>
        </w:rPr>
        <w:t>如以联合体形式参加政府采购活动的，联合协议不符合招标文件规定的联合协议要求的。</w:t>
      </w:r>
    </w:p>
    <w:p>
      <w:pPr>
        <w:wordWrap w:val="0"/>
        <w:topLinePunct/>
        <w:spacing w:line="440" w:lineRule="exact"/>
        <w:ind w:firstLine="480" w:firstLineChars="200"/>
        <w:outlineLvl w:val="0"/>
        <w:rPr>
          <w:kern w:val="0"/>
        </w:rPr>
      </w:pPr>
      <w:r>
        <w:rPr>
          <w:rFonts w:hint="eastAsia"/>
          <w:kern w:val="0"/>
        </w:rPr>
        <w:t>（六）根据《中华人民共和国政府采购法》第二十二条之规定经查询列入失信被执行人名单、重大税收违法失信主体、政府采购严重违法失信行为记录名单的，或在开标前，“信用中国”网站（www.creditchina.gov.cn）、中国政府采购网（www.ccgp.gov.cn）未完全反映投标人失信记录，投标人在知情的情况下未如实填报，瞒报或漏报经查实后达到较大数额罚款金额的；</w:t>
      </w:r>
    </w:p>
    <w:p>
      <w:pPr>
        <w:wordWrap w:val="0"/>
        <w:topLinePunct/>
        <w:spacing w:line="440" w:lineRule="exact"/>
        <w:ind w:firstLine="480" w:firstLineChars="200"/>
        <w:outlineLvl w:val="0"/>
        <w:rPr>
          <w:kern w:val="0"/>
        </w:rPr>
      </w:pPr>
      <w:r>
        <w:rPr>
          <w:rFonts w:hint="eastAsia"/>
          <w:kern w:val="0"/>
        </w:rPr>
        <w:t>（七）</w:t>
      </w:r>
      <w:r>
        <w:rPr>
          <w:rFonts w:hint="eastAsia"/>
          <w:kern w:val="0"/>
          <w:lang w:val="zh-CN"/>
        </w:rPr>
        <w:t>投标人有</w:t>
      </w:r>
      <w:r>
        <w:rPr>
          <w:rFonts w:hint="eastAsia"/>
          <w:kern w:val="0"/>
        </w:rPr>
        <w:t>税收缴纳、社会保障等方面的失信记录等情况，且不属于截止投标时间近三年以来，在经营活动中有重大违法记录及被列入政府采购严重违法失信行为记录名单的，可不对《符合参加政府采购活动应当具备的一般条件的承诺函》第（一）款第4点作出承诺，但未详细说明失信记录的情况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（八）</w:t>
      </w:r>
      <w:r>
        <w:rPr>
          <w:rFonts w:hint="eastAsia" w:ascii="仿宋" w:hAnsi="仿宋" w:eastAsia="仿宋" w:cs="仿宋"/>
          <w:szCs w:val="24"/>
        </w:rPr>
        <w:t>投标文件未有效授权，投标函、开标一览表（报价表）、授权委托书等填写不完整或有涂改的，授权委托书所载内容与本项目内容有异的。</w:t>
      </w:r>
    </w:p>
    <w:p>
      <w:pPr>
        <w:wordWrap w:val="0"/>
        <w:topLinePunct/>
        <w:spacing w:line="440" w:lineRule="exact"/>
        <w:ind w:firstLine="480" w:firstLineChars="200"/>
        <w:outlineLvl w:val="0"/>
        <w:rPr>
          <w:kern w:val="0"/>
        </w:rPr>
      </w:pPr>
      <w:r>
        <w:rPr>
          <w:rFonts w:hint="eastAsia"/>
          <w:kern w:val="0"/>
        </w:rPr>
        <w:t>（九）</w:t>
      </w:r>
      <w:r>
        <w:rPr>
          <w:rFonts w:hint="eastAsia"/>
        </w:rPr>
        <w:t>递交两个或多个内容不同的投标方案的，或投标报价不是唯一的，有选择性的。</w:t>
      </w:r>
    </w:p>
    <w:p>
      <w:pPr>
        <w:wordWrap w:val="0"/>
        <w:topLinePunct/>
        <w:spacing w:line="440" w:lineRule="exact"/>
        <w:ind w:firstLine="480" w:firstLineChars="200"/>
        <w:outlineLvl w:val="0"/>
        <w:rPr>
          <w:kern w:val="0"/>
        </w:rPr>
      </w:pPr>
      <w:r>
        <w:rPr>
          <w:rFonts w:hint="eastAsia"/>
          <w:kern w:val="0"/>
        </w:rPr>
        <w:t>（十）与招标文件有重大偏离的文件（有不响应带▲号要求的）或投标文件不响应招标文件的实质性规定、采购需求的实质性内容或其投标内容有重大缺项或者涂改模糊处未作有效修正或者实质性内容表述矛盾歧义，评标委员会不能确认为有效的；</w:t>
      </w:r>
    </w:p>
    <w:p>
      <w:pPr>
        <w:wordWrap w:val="0"/>
        <w:topLinePunct/>
        <w:spacing w:line="440" w:lineRule="exact"/>
        <w:ind w:firstLine="480" w:firstLineChars="200"/>
        <w:outlineLvl w:val="0"/>
        <w:rPr>
          <w:kern w:val="0"/>
        </w:rPr>
      </w:pPr>
      <w:r>
        <w:rPr>
          <w:rFonts w:hint="eastAsia"/>
          <w:kern w:val="0"/>
        </w:rPr>
        <w:t>（十一）</w:t>
      </w:r>
      <w:r>
        <w:rPr>
          <w:rFonts w:hint="eastAsia"/>
        </w:rPr>
        <w:t>招标文件中要求提供样品，投标人未提供样品或提供样品不满足采购需求实质性条件的。</w:t>
      </w:r>
    </w:p>
    <w:p>
      <w:pPr>
        <w:wordWrap w:val="0"/>
        <w:topLinePunct/>
        <w:spacing w:line="440" w:lineRule="exact"/>
        <w:ind w:firstLine="480" w:firstLineChars="200"/>
        <w:outlineLvl w:val="0"/>
        <w:rPr>
          <w:kern w:val="0"/>
        </w:rPr>
      </w:pPr>
      <w:r>
        <w:rPr>
          <w:rFonts w:hint="eastAsia"/>
          <w:kern w:val="0"/>
        </w:rPr>
        <w:t>（十二）投标文件未按招标文件的最新澄清、修改的内容进行编制，又不符合实质性要求的；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（十三）</w:t>
      </w:r>
      <w:r>
        <w:rPr>
          <w:rFonts w:hint="eastAsia" w:ascii="仿宋" w:hAnsi="仿宋" w:eastAsia="仿宋" w:cs="仿宋"/>
          <w:szCs w:val="24"/>
        </w:rPr>
        <w:t>商务技术偏离表内容与实际不符的。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（十四）</w:t>
      </w:r>
      <w:r>
        <w:rPr>
          <w:rFonts w:hint="eastAsia" w:ascii="仿宋" w:hAnsi="仿宋" w:eastAsia="仿宋" w:cs="仿宋"/>
          <w:szCs w:val="24"/>
        </w:rPr>
        <w:t>投标文件未按照招标文件要求签署、盖章的。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（十五）资格文件、商务及技术文件中出现投标价格信息的，或不符合报价文件规定要求的；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（十六）投标报价超过本项目采购预算价或最高限价的；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（十七）评标委员会认为投标人的报价明显低于其他通过符合性审查投标人的报价，有可能影响产品质量或者不能诚信履约的，投标人未能按要求提供书面说明或者提交相关证明材料，不能证明其报价合理性的;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（十八）</w:t>
      </w:r>
      <w:r>
        <w:rPr>
          <w:rFonts w:hint="eastAsia" w:ascii="仿宋" w:hAnsi="仿宋" w:eastAsia="仿宋" w:cs="仿宋"/>
          <w:szCs w:val="24"/>
        </w:rPr>
        <w:t>投标人报价低于项目预算50%的，应当在报价文件中详细阐述不影响产品质量或者诚信履约的具体原因，投标人未提供相应材料的。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（十九）投标人对根据修正原则修正后的报价不确认的；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（二十）商务及技术文件和报价文件中的投标产品或服务不一致的；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（二十一）单位负责人为同一人或者存在直接控股、管理关系的不同供应商参加同一合同项下的政府采购活动的（均无效）；</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（二十二）为采购项目提供整体设计、规范编制或者项目管理、监理、检测等服务的供应商再参加该采购项目的；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 xml:space="preserve">（二十三）采购人拟采购的产品属于政府强制采购的节能产品品目清单范围的，投标人未按招标文件要求提供国家确定的认证机构出具的、处于有效期之内的节能产品认证证书的； </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（二十四）</w:t>
      </w:r>
      <w:r>
        <w:rPr>
          <w:rFonts w:hint="eastAsia" w:ascii="仿宋" w:hAnsi="仿宋" w:eastAsia="仿宋" w:cs="仿宋"/>
          <w:szCs w:val="24"/>
        </w:rPr>
        <w:t>投标文件中承诺的投标有效期少于招标文件中载明的投标有效期的。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szCs w:val="24"/>
        </w:rPr>
        <w:t>（二十五）在原定投标有效期满之前，如果出现特殊情况，采购代理机构以书面形式通知投标人延长投标有效期，投标人拒绝延长投标有效期的。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kern w:val="0"/>
          <w:szCs w:val="24"/>
        </w:rPr>
        <w:t>（二十六）投标人提供虚假材料投标的（包括但不限于以下情节）：</w:t>
      </w:r>
    </w:p>
    <w:p>
      <w:pPr>
        <w:pStyle w:val="191"/>
        <w:spacing w:before="0" w:line="440" w:lineRule="exact"/>
        <w:ind w:firstLine="480"/>
        <w:rPr>
          <w:rFonts w:ascii="仿宋" w:hAnsi="仿宋" w:eastAsia="仿宋" w:cs="仿宋"/>
          <w:kern w:val="0"/>
          <w:szCs w:val="24"/>
        </w:rPr>
      </w:pPr>
      <w:r>
        <w:rPr>
          <w:rFonts w:hint="eastAsia" w:ascii="仿宋" w:hAnsi="仿宋" w:eastAsia="仿宋" w:cs="仿宋"/>
          <w:kern w:val="0"/>
          <w:szCs w:val="24"/>
        </w:rPr>
        <w:t>1.使用伪造、变造的许可证件的；</w:t>
      </w:r>
    </w:p>
    <w:p>
      <w:pPr>
        <w:pStyle w:val="191"/>
        <w:spacing w:before="0" w:line="440" w:lineRule="exact"/>
        <w:ind w:firstLine="480"/>
        <w:rPr>
          <w:rFonts w:ascii="仿宋" w:hAnsi="仿宋" w:eastAsia="仿宋" w:cs="仿宋"/>
          <w:kern w:val="0"/>
          <w:szCs w:val="24"/>
        </w:rPr>
      </w:pPr>
      <w:r>
        <w:rPr>
          <w:rFonts w:hint="eastAsia" w:ascii="仿宋" w:hAnsi="仿宋" w:eastAsia="仿宋" w:cs="仿宋"/>
          <w:kern w:val="0"/>
          <w:szCs w:val="24"/>
        </w:rPr>
        <w:t>2.提供虚假的财务状况或者业绩的；</w:t>
      </w:r>
    </w:p>
    <w:p>
      <w:pPr>
        <w:pStyle w:val="191"/>
        <w:spacing w:before="0" w:line="440" w:lineRule="exact"/>
        <w:ind w:firstLine="480"/>
        <w:rPr>
          <w:rFonts w:ascii="仿宋" w:hAnsi="仿宋" w:eastAsia="仿宋" w:cs="仿宋"/>
          <w:kern w:val="0"/>
          <w:szCs w:val="24"/>
        </w:rPr>
      </w:pPr>
      <w:r>
        <w:rPr>
          <w:rFonts w:hint="eastAsia" w:ascii="仿宋" w:hAnsi="仿宋" w:eastAsia="仿宋" w:cs="仿宋"/>
          <w:kern w:val="0"/>
          <w:szCs w:val="24"/>
        </w:rPr>
        <w:t>3.提供虚假的项目负责人或者主要技术人员简历、劳动关系证明的；</w:t>
      </w:r>
    </w:p>
    <w:p>
      <w:pPr>
        <w:pStyle w:val="191"/>
        <w:spacing w:before="0" w:line="440" w:lineRule="exact"/>
        <w:ind w:firstLine="480"/>
        <w:rPr>
          <w:rFonts w:ascii="仿宋" w:hAnsi="仿宋" w:eastAsia="仿宋" w:cs="仿宋"/>
          <w:kern w:val="0"/>
          <w:szCs w:val="24"/>
        </w:rPr>
      </w:pPr>
      <w:r>
        <w:rPr>
          <w:rFonts w:hint="eastAsia" w:ascii="仿宋" w:hAnsi="仿宋" w:eastAsia="仿宋" w:cs="仿宋"/>
          <w:kern w:val="0"/>
          <w:szCs w:val="24"/>
        </w:rPr>
        <w:t>4.提供虚假的信用状况的；</w:t>
      </w:r>
    </w:p>
    <w:p>
      <w:pPr>
        <w:pStyle w:val="191"/>
        <w:spacing w:before="0" w:line="440" w:lineRule="exact"/>
        <w:ind w:firstLine="480"/>
        <w:rPr>
          <w:rFonts w:ascii="仿宋" w:hAnsi="仿宋" w:eastAsia="仿宋" w:cs="仿宋"/>
          <w:kern w:val="0"/>
          <w:szCs w:val="24"/>
        </w:rPr>
      </w:pPr>
      <w:r>
        <w:rPr>
          <w:rFonts w:hint="eastAsia" w:ascii="仿宋" w:hAnsi="仿宋" w:eastAsia="仿宋" w:cs="仿宋"/>
          <w:kern w:val="0"/>
          <w:szCs w:val="24"/>
        </w:rPr>
        <w:t>5.其他弄虚作假的行为的。</w:t>
      </w:r>
    </w:p>
    <w:p>
      <w:pPr>
        <w:tabs>
          <w:tab w:val="left" w:pos="0"/>
        </w:tabs>
        <w:spacing w:line="440" w:lineRule="exact"/>
        <w:ind w:firstLine="480" w:firstLineChars="200"/>
      </w:pPr>
      <w:r>
        <w:rPr>
          <w:rFonts w:hint="eastAsia"/>
          <w:kern w:val="0"/>
        </w:rPr>
        <w:t>（二十七）</w:t>
      </w:r>
      <w:r>
        <w:rPr>
          <w:rFonts w:hint="eastAsia"/>
        </w:rPr>
        <w:t>投标人有恶意串通、妨碍其他投标人的竞争行为、损害采购人或者其他投标人的合法权益情形的，有下列情形之一的，属于或视为恶意串通，对投标人依照政府采购法第七十七条第一款的规定追究法律责任，其投标无效：</w:t>
      </w:r>
    </w:p>
    <w:p>
      <w:pPr>
        <w:tabs>
          <w:tab w:val="left" w:pos="0"/>
        </w:tabs>
        <w:spacing w:line="440" w:lineRule="exact"/>
        <w:ind w:firstLine="480" w:firstLineChars="200"/>
      </w:pPr>
      <w:r>
        <w:rPr>
          <w:rFonts w:hint="eastAsia"/>
        </w:rPr>
        <w:t>1.供应商直接或者间接从采购人或者采购代理机构处获得其他供应商的相关情况并修改其投标文件或者响应文件的；</w:t>
      </w:r>
    </w:p>
    <w:p>
      <w:pPr>
        <w:tabs>
          <w:tab w:val="left" w:pos="0"/>
        </w:tabs>
        <w:spacing w:line="440" w:lineRule="exact"/>
        <w:ind w:firstLine="480" w:firstLineChars="200"/>
      </w:pPr>
      <w:r>
        <w:rPr>
          <w:rFonts w:hint="eastAsia"/>
        </w:rPr>
        <w:t>2.供应商按照采购人或者采购代理机构的授意撤换、修改投标文件或者响应文件的；</w:t>
      </w:r>
    </w:p>
    <w:p>
      <w:pPr>
        <w:tabs>
          <w:tab w:val="left" w:pos="0"/>
        </w:tabs>
        <w:spacing w:line="440" w:lineRule="exact"/>
        <w:ind w:firstLine="480" w:firstLineChars="200"/>
      </w:pPr>
      <w:r>
        <w:rPr>
          <w:rFonts w:hint="eastAsia"/>
        </w:rPr>
        <w:t>3.供应商之间协商报价、技术方案等投标文件或者响应文件的实质性内容的；</w:t>
      </w:r>
    </w:p>
    <w:p>
      <w:pPr>
        <w:tabs>
          <w:tab w:val="left" w:pos="0"/>
        </w:tabs>
        <w:spacing w:line="440" w:lineRule="exact"/>
        <w:ind w:firstLine="480" w:firstLineChars="200"/>
      </w:pPr>
      <w:r>
        <w:rPr>
          <w:rFonts w:hint="eastAsia"/>
        </w:rPr>
        <w:t>4.属于同一集团、协会、商会等组织成员的供应商按照该组织要求协同参加政府采购活动的；</w:t>
      </w:r>
    </w:p>
    <w:p>
      <w:pPr>
        <w:tabs>
          <w:tab w:val="left" w:pos="0"/>
        </w:tabs>
        <w:spacing w:line="440" w:lineRule="exact"/>
        <w:ind w:firstLine="480" w:firstLineChars="200"/>
      </w:pPr>
      <w:r>
        <w:rPr>
          <w:rFonts w:hint="eastAsia"/>
        </w:rPr>
        <w:t>5.供应商之间事先约定由某一特定供应商中标、成交的；</w:t>
      </w:r>
    </w:p>
    <w:p>
      <w:pPr>
        <w:tabs>
          <w:tab w:val="left" w:pos="0"/>
        </w:tabs>
        <w:spacing w:line="440" w:lineRule="exact"/>
        <w:ind w:firstLine="480" w:firstLineChars="200"/>
      </w:pPr>
      <w:r>
        <w:rPr>
          <w:rFonts w:hint="eastAsia"/>
        </w:rPr>
        <w:t>6.供应商之间商定部分供应商放弃参加政府采购活动或者放弃中标、成交的；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szCs w:val="24"/>
        </w:rPr>
        <w:t>7.供应商与采购人或者采购代理机构之间、供应商相互之间，为谋求特定供应商中标、成交或者排斥其他供应商的其他串通行为的。</w:t>
      </w:r>
    </w:p>
    <w:p>
      <w:pPr>
        <w:tabs>
          <w:tab w:val="left" w:pos="0"/>
        </w:tabs>
        <w:spacing w:line="440" w:lineRule="exact"/>
        <w:ind w:firstLine="480" w:firstLineChars="200"/>
      </w:pPr>
      <w:r>
        <w:rPr>
          <w:rFonts w:hint="eastAsia"/>
          <w:kern w:val="0"/>
        </w:rPr>
        <w:t>（二十八）</w:t>
      </w:r>
      <w:r>
        <w:rPr>
          <w:rFonts w:hint="eastAsia"/>
        </w:rPr>
        <w:t>有下列情形之一的，视为投标人串通投标，其投标无效：</w:t>
      </w:r>
    </w:p>
    <w:p>
      <w:pPr>
        <w:tabs>
          <w:tab w:val="left" w:pos="0"/>
        </w:tabs>
        <w:spacing w:line="440" w:lineRule="exact"/>
        <w:ind w:firstLine="480" w:firstLineChars="200"/>
      </w:pPr>
      <w:r>
        <w:rPr>
          <w:rFonts w:hint="eastAsia"/>
        </w:rPr>
        <w:t>1.不同投标人的投标文件由同一单位或者个人编制（同一IP地址上传投标、响应文件）；</w:t>
      </w:r>
    </w:p>
    <w:p>
      <w:pPr>
        <w:tabs>
          <w:tab w:val="left" w:pos="0"/>
        </w:tabs>
        <w:spacing w:line="440" w:lineRule="exact"/>
        <w:ind w:firstLine="480" w:firstLineChars="200"/>
      </w:pPr>
      <w:r>
        <w:rPr>
          <w:rFonts w:hint="eastAsia"/>
        </w:rPr>
        <w:t>2.不同投标人委托同一单位或者个人办理投标事宜（供应商委派不在本单位缴纳社保的人员作为授权代表的，应当在投标（响应）文件中，说明具体原因、授权代表缴纳社保的单位，并附列该授权代表缴纳社保清单，有前述情形但未在投标（响应）文件中提供相应材料的）；</w:t>
      </w:r>
    </w:p>
    <w:p>
      <w:pPr>
        <w:tabs>
          <w:tab w:val="left" w:pos="0"/>
          <w:tab w:val="left" w:pos="303"/>
        </w:tabs>
        <w:spacing w:line="440" w:lineRule="exact"/>
        <w:ind w:firstLine="480" w:firstLineChars="200"/>
      </w:pPr>
      <w:r>
        <w:rPr>
          <w:rFonts w:hint="eastAsia"/>
        </w:rPr>
        <w:t>3.不同投标人的投标文件载明的项目管理成员或者联系人员为同一人的；</w:t>
      </w:r>
    </w:p>
    <w:p>
      <w:pPr>
        <w:tabs>
          <w:tab w:val="left" w:pos="0"/>
          <w:tab w:val="left" w:pos="303"/>
        </w:tabs>
        <w:spacing w:line="440" w:lineRule="exact"/>
        <w:ind w:firstLine="480" w:firstLineChars="200"/>
      </w:pPr>
      <w:r>
        <w:rPr>
          <w:rFonts w:hint="eastAsia"/>
        </w:rPr>
        <w:t>4.不同投标人的投标文件异常一致或者投标报价呈规律性差异的；</w:t>
      </w:r>
    </w:p>
    <w:p>
      <w:pPr>
        <w:pStyle w:val="191"/>
        <w:wordWrap w:val="0"/>
        <w:topLinePunct/>
        <w:spacing w:before="0" w:line="440" w:lineRule="exact"/>
        <w:ind w:firstLine="480"/>
        <w:jc w:val="both"/>
        <w:outlineLvl w:val="0"/>
        <w:rPr>
          <w:rFonts w:ascii="仿宋" w:hAnsi="仿宋" w:eastAsia="仿宋" w:cs="仿宋"/>
          <w:kern w:val="0"/>
          <w:szCs w:val="24"/>
        </w:rPr>
      </w:pPr>
      <w:r>
        <w:rPr>
          <w:rFonts w:hint="eastAsia" w:ascii="仿宋" w:hAnsi="仿宋" w:eastAsia="仿宋" w:cs="仿宋"/>
          <w:szCs w:val="24"/>
        </w:rPr>
        <w:t>5.不同投标人的投标文件相互混装的。</w:t>
      </w:r>
    </w:p>
    <w:p>
      <w:pPr>
        <w:pStyle w:val="191"/>
        <w:wordWrap w:val="0"/>
        <w:topLinePunct/>
        <w:spacing w:before="0" w:line="440" w:lineRule="exact"/>
        <w:ind w:firstLine="480"/>
        <w:jc w:val="both"/>
        <w:outlineLvl w:val="0"/>
        <w:rPr>
          <w:rFonts w:ascii="仿宋" w:hAnsi="仿宋" w:eastAsia="仿宋" w:cs="仿宋"/>
          <w:b/>
          <w:bCs/>
          <w:szCs w:val="24"/>
          <w:u w:val="double"/>
        </w:rPr>
      </w:pPr>
      <w:r>
        <w:rPr>
          <w:rFonts w:hint="eastAsia" w:ascii="仿宋" w:hAnsi="仿宋" w:eastAsia="仿宋" w:cs="仿宋"/>
          <w:kern w:val="0"/>
          <w:szCs w:val="24"/>
        </w:rPr>
        <w:t>（二十九）招标文件有其他规定为无效投标情形的；</w:t>
      </w:r>
    </w:p>
    <w:p>
      <w:pPr>
        <w:wordWrap w:val="0"/>
        <w:topLinePunct/>
        <w:spacing w:line="440" w:lineRule="exact"/>
        <w:ind w:firstLine="480" w:firstLineChars="200"/>
        <w:outlineLvl w:val="0"/>
        <w:rPr>
          <w:kern w:val="0"/>
        </w:rPr>
      </w:pPr>
      <w:r>
        <w:rPr>
          <w:rFonts w:hint="eastAsia"/>
          <w:kern w:val="0"/>
        </w:rPr>
        <w:t>（三十）出现影响采购公正的违法违规行为；</w:t>
      </w:r>
    </w:p>
    <w:p>
      <w:pPr>
        <w:wordWrap w:val="0"/>
        <w:topLinePunct/>
        <w:spacing w:line="440" w:lineRule="exact"/>
        <w:ind w:firstLine="480" w:firstLineChars="200"/>
        <w:outlineLvl w:val="0"/>
        <w:rPr>
          <w:kern w:val="0"/>
        </w:rPr>
      </w:pPr>
      <w:r>
        <w:rPr>
          <w:rFonts w:hint="eastAsia"/>
          <w:kern w:val="0"/>
        </w:rPr>
        <w:t>（三十一）投标文件含有采购人不能接受的附加条件的；</w:t>
      </w:r>
    </w:p>
    <w:p>
      <w:pPr>
        <w:wordWrap w:val="0"/>
        <w:topLinePunct/>
        <w:spacing w:line="440" w:lineRule="exact"/>
        <w:ind w:firstLine="480" w:firstLineChars="200"/>
        <w:outlineLvl w:val="0"/>
        <w:rPr>
          <w:kern w:val="0"/>
        </w:rPr>
      </w:pPr>
      <w:r>
        <w:rPr>
          <w:rFonts w:hint="eastAsia"/>
          <w:kern w:val="0"/>
        </w:rPr>
        <w:t>（三十二）</w:t>
      </w:r>
      <w:r>
        <w:rPr>
          <w:rFonts w:hint="eastAsia"/>
        </w:rPr>
        <w:t>法律、法规、规章（适用杭州市的）及省级以上规范性文件（适用本市的）规定的其他无效情形。</w:t>
      </w:r>
    </w:p>
    <w:p>
      <w:pPr>
        <w:wordWrap w:val="0"/>
        <w:topLinePunct/>
        <w:spacing w:line="440" w:lineRule="exact"/>
        <w:ind w:firstLine="482" w:firstLineChars="200"/>
        <w:rPr>
          <w:b/>
          <w:bCs/>
        </w:rPr>
      </w:pPr>
      <w:r>
        <w:rPr>
          <w:rFonts w:hint="eastAsia"/>
          <w:b/>
          <w:bCs/>
        </w:rPr>
        <w:t>七.电子交易活动的中止</w:t>
      </w:r>
    </w:p>
    <w:p>
      <w:pPr>
        <w:wordWrap w:val="0"/>
        <w:topLinePunct/>
        <w:spacing w:line="440" w:lineRule="exact"/>
        <w:ind w:firstLine="480" w:firstLineChars="200"/>
        <w:outlineLvl w:val="0"/>
      </w:pPr>
      <w:r>
        <w:rPr>
          <w:rFonts w:hint="eastAsia"/>
        </w:rPr>
        <w:t>采购过程中出现以下情形，导致电子交易平台无法正常运行，或者无法保证电子交易的公平、公正和安全时，采购代理机构可中止电子交易活动：</w:t>
      </w:r>
    </w:p>
    <w:p>
      <w:pPr>
        <w:wordWrap w:val="0"/>
        <w:topLinePunct/>
        <w:spacing w:line="440" w:lineRule="exact"/>
        <w:ind w:firstLine="480" w:firstLineChars="200"/>
        <w:outlineLvl w:val="0"/>
      </w:pPr>
      <w:r>
        <w:rPr>
          <w:rFonts w:hint="eastAsia"/>
        </w:rPr>
        <w:t xml:space="preserve">（一）电子交易平台发生故障而无法登录访问的； </w:t>
      </w:r>
    </w:p>
    <w:p>
      <w:pPr>
        <w:wordWrap w:val="0"/>
        <w:topLinePunct/>
        <w:spacing w:line="440" w:lineRule="exact"/>
        <w:ind w:firstLine="480" w:firstLineChars="200"/>
        <w:outlineLvl w:val="0"/>
      </w:pPr>
      <w:r>
        <w:rPr>
          <w:rFonts w:hint="eastAsia"/>
        </w:rPr>
        <w:t>（二）电子交易平台应用或数据库出现错误，不能进行正常操作的；</w:t>
      </w:r>
    </w:p>
    <w:p>
      <w:pPr>
        <w:wordWrap w:val="0"/>
        <w:topLinePunct/>
        <w:spacing w:line="440" w:lineRule="exact"/>
        <w:ind w:firstLine="480" w:firstLineChars="200"/>
        <w:outlineLvl w:val="0"/>
      </w:pPr>
      <w:r>
        <w:rPr>
          <w:rFonts w:hint="eastAsia"/>
        </w:rPr>
        <w:t>（三）电子交易平台发现严重安全漏洞，有潜在泄密危险的；</w:t>
      </w:r>
    </w:p>
    <w:p>
      <w:pPr>
        <w:wordWrap w:val="0"/>
        <w:topLinePunct/>
        <w:spacing w:line="440" w:lineRule="exact"/>
        <w:ind w:firstLine="480" w:firstLineChars="200"/>
        <w:outlineLvl w:val="0"/>
      </w:pPr>
      <w:r>
        <w:rPr>
          <w:rFonts w:hint="eastAsia"/>
        </w:rPr>
        <w:t xml:space="preserve">（四）病毒发作导致不能进行正常操作的； </w:t>
      </w:r>
    </w:p>
    <w:p>
      <w:pPr>
        <w:wordWrap w:val="0"/>
        <w:topLinePunct/>
        <w:spacing w:line="440" w:lineRule="exact"/>
        <w:ind w:firstLine="480" w:firstLineChars="200"/>
        <w:outlineLvl w:val="0"/>
      </w:pPr>
      <w:r>
        <w:rPr>
          <w:rFonts w:hint="eastAsia"/>
        </w:rPr>
        <w:t>（五）其他无法保证电子交易的公平、公正和安全的情况。</w:t>
      </w:r>
    </w:p>
    <w:p>
      <w:pPr>
        <w:pStyle w:val="7"/>
        <w:keepNext w:val="0"/>
        <w:keepLines w:val="0"/>
        <w:topLinePunct/>
        <w:spacing w:before="0" w:after="0" w:line="440" w:lineRule="exact"/>
        <w:ind w:left="0" w:firstLine="480" w:firstLineChars="200"/>
        <w:jc w:val="both"/>
        <w:rPr>
          <w:b w:val="0"/>
          <w:bCs w:val="0"/>
          <w:sz w:val="24"/>
          <w:szCs w:val="24"/>
        </w:rPr>
      </w:pPr>
      <w:r>
        <w:rPr>
          <w:rFonts w:hint="eastAsia"/>
          <w:b w:val="0"/>
          <w:bCs w:val="0"/>
          <w:sz w:val="24"/>
          <w:szCs w:val="24"/>
        </w:rPr>
        <w:t>出现以上情形，不影响采购公平、公正性的，采购代理机构可以待上述情形消除后继续</w:t>
      </w:r>
    </w:p>
    <w:p>
      <w:pPr>
        <w:pStyle w:val="7"/>
        <w:keepNext w:val="0"/>
        <w:keepLines w:val="0"/>
        <w:wordWrap w:val="0"/>
        <w:topLinePunct/>
        <w:spacing w:before="0" w:after="0" w:line="440" w:lineRule="exact"/>
        <w:ind w:left="0" w:firstLine="480" w:firstLineChars="200"/>
        <w:jc w:val="both"/>
        <w:rPr>
          <w:b w:val="0"/>
          <w:bCs w:val="0"/>
          <w:sz w:val="24"/>
          <w:szCs w:val="24"/>
        </w:rPr>
      </w:pPr>
      <w:r>
        <w:rPr>
          <w:rFonts w:hint="eastAsia"/>
          <w:b w:val="0"/>
          <w:bCs w:val="0"/>
          <w:sz w:val="24"/>
          <w:szCs w:val="24"/>
        </w:rPr>
        <w:t>组织电子交易活动，也可以决定某些环节以纸质形式进行；影响或可能影响采购公平、公正</w:t>
      </w:r>
    </w:p>
    <w:p>
      <w:pPr>
        <w:pStyle w:val="7"/>
        <w:keepNext w:val="0"/>
        <w:keepLines w:val="0"/>
        <w:wordWrap w:val="0"/>
        <w:topLinePunct/>
        <w:spacing w:before="0" w:after="0" w:line="440" w:lineRule="exact"/>
        <w:ind w:left="0" w:firstLine="480" w:firstLineChars="200"/>
        <w:jc w:val="both"/>
        <w:rPr>
          <w:b w:val="0"/>
          <w:bCs w:val="0"/>
          <w:sz w:val="24"/>
          <w:szCs w:val="24"/>
        </w:rPr>
      </w:pPr>
      <w:r>
        <w:rPr>
          <w:rFonts w:hint="eastAsia"/>
          <w:b w:val="0"/>
          <w:bCs w:val="0"/>
          <w:sz w:val="24"/>
          <w:szCs w:val="24"/>
        </w:rPr>
        <w:t>性的，应当重新采购。</w:t>
      </w:r>
    </w:p>
    <w:p>
      <w:pPr>
        <w:pStyle w:val="7"/>
        <w:keepNext w:val="0"/>
        <w:keepLines w:val="0"/>
        <w:topLinePunct/>
        <w:spacing w:before="0" w:after="0" w:line="440" w:lineRule="exact"/>
        <w:ind w:left="0" w:firstLine="482" w:firstLineChars="200"/>
        <w:jc w:val="both"/>
        <w:rPr>
          <w:sz w:val="24"/>
          <w:szCs w:val="24"/>
        </w:rPr>
      </w:pPr>
      <w:r>
        <w:rPr>
          <w:rFonts w:hint="eastAsia"/>
          <w:sz w:val="24"/>
          <w:szCs w:val="24"/>
        </w:rPr>
        <w:t>八、废标</w:t>
      </w:r>
    </w:p>
    <w:p>
      <w:pPr>
        <w:wordWrap w:val="0"/>
        <w:topLinePunct/>
        <w:spacing w:line="440" w:lineRule="exact"/>
        <w:ind w:firstLine="480" w:firstLineChars="200"/>
      </w:pPr>
      <w:r>
        <w:rPr>
          <w:rFonts w:hint="eastAsia"/>
        </w:rPr>
        <w:t>在采购中，出现下列情形之一的，应予废标：</w:t>
      </w:r>
    </w:p>
    <w:p>
      <w:pPr>
        <w:wordWrap w:val="0"/>
        <w:topLinePunct/>
        <w:spacing w:line="440" w:lineRule="exact"/>
        <w:ind w:firstLine="480" w:firstLineChars="200"/>
      </w:pPr>
      <w:r>
        <w:rPr>
          <w:rFonts w:hint="eastAsia"/>
        </w:rPr>
        <w:t>（一）符合专业条件的供应商或者对采购文件作实质响应的供应商不足三家的；</w:t>
      </w:r>
    </w:p>
    <w:p>
      <w:pPr>
        <w:wordWrap w:val="0"/>
        <w:topLinePunct/>
        <w:spacing w:line="440" w:lineRule="exact"/>
        <w:ind w:firstLine="480" w:firstLineChars="200"/>
      </w:pPr>
      <w:r>
        <w:rPr>
          <w:rFonts w:hint="eastAsia"/>
        </w:rPr>
        <w:t>（二）出现影响采购公正的违法、违规行为的；</w:t>
      </w:r>
    </w:p>
    <w:p>
      <w:pPr>
        <w:wordWrap w:val="0"/>
        <w:topLinePunct/>
        <w:spacing w:line="440" w:lineRule="exact"/>
        <w:ind w:firstLine="480" w:firstLineChars="200"/>
      </w:pPr>
      <w:r>
        <w:rPr>
          <w:rFonts w:hint="eastAsia"/>
        </w:rPr>
        <w:t>（三）投标人的报价均超过了采购预算，采购人不能支付的；</w:t>
      </w:r>
    </w:p>
    <w:p>
      <w:pPr>
        <w:wordWrap w:val="0"/>
        <w:topLinePunct/>
        <w:spacing w:line="440" w:lineRule="exact"/>
        <w:ind w:firstLine="480" w:firstLineChars="200"/>
      </w:pPr>
      <w:r>
        <w:rPr>
          <w:rFonts w:hint="eastAsia"/>
        </w:rPr>
        <w:t>（四）因重大变故，采购任务取消的；</w:t>
      </w:r>
    </w:p>
    <w:p>
      <w:pPr>
        <w:wordWrap w:val="0"/>
        <w:topLinePunct/>
        <w:spacing w:line="440" w:lineRule="exact"/>
        <w:ind w:firstLine="480" w:firstLineChars="200"/>
      </w:pPr>
      <w:r>
        <w:rPr>
          <w:rFonts w:hint="eastAsia"/>
        </w:rPr>
        <w:t>废标后，采购代理机构应当将废标理由通知所有投标人。</w:t>
      </w:r>
    </w:p>
    <w:p>
      <w:pPr>
        <w:pStyle w:val="7"/>
        <w:keepNext w:val="0"/>
        <w:keepLines w:val="0"/>
        <w:topLinePunct/>
        <w:spacing w:before="0" w:after="0" w:line="440" w:lineRule="exact"/>
        <w:ind w:left="0" w:firstLine="482" w:firstLineChars="200"/>
        <w:jc w:val="both"/>
        <w:rPr>
          <w:sz w:val="24"/>
          <w:szCs w:val="24"/>
        </w:rPr>
      </w:pPr>
      <w:r>
        <w:rPr>
          <w:rFonts w:hint="eastAsia"/>
          <w:sz w:val="24"/>
          <w:szCs w:val="24"/>
        </w:rPr>
        <w:t>九、重新组织采购</w:t>
      </w:r>
    </w:p>
    <w:p>
      <w:pPr>
        <w:wordWrap w:val="0"/>
        <w:topLinePunct/>
        <w:spacing w:line="440" w:lineRule="exact"/>
        <w:ind w:firstLine="480" w:firstLineChars="200"/>
      </w:pPr>
      <w:r>
        <w:rPr>
          <w:rFonts w:hint="eastAsia"/>
        </w:rPr>
        <w:t>（一）修改招标文件，重新组织采购活动。评标委员会发现招标文件存在歧义、重大缺陷导致评标工作无法进行，或者招标文件内容违反国家有关强制性规定的，将停止评标工作，并与采购人、采购代理机构沟通并作书面记录。采购人、采购机代理构确认后，将修改招标文件，重新组织采购活动。</w:t>
      </w:r>
    </w:p>
    <w:p>
      <w:pPr>
        <w:wordWrap w:val="0"/>
        <w:topLinePunct/>
        <w:spacing w:line="440" w:lineRule="exact"/>
        <w:ind w:firstLine="480" w:firstLineChars="200"/>
      </w:pPr>
      <w:r>
        <w:rPr>
          <w:rFonts w:hint="eastAsia"/>
        </w:rPr>
        <w:t>（二）重新开展采购。有政府采购法第七十一条、第七十二条规定的违法行为之一，影响或者可能影响中标、成交结果的，依照下列规定处理：</w:t>
      </w:r>
    </w:p>
    <w:p>
      <w:pPr>
        <w:wordWrap w:val="0"/>
        <w:topLinePunct/>
        <w:spacing w:line="440" w:lineRule="exact"/>
        <w:ind w:firstLine="480" w:firstLineChars="200"/>
      </w:pPr>
      <w:r>
        <w:rPr>
          <w:rFonts w:hint="eastAsia"/>
        </w:rPr>
        <w:t>1.未确定中标或者成交供应商的，终止本次政府采购活动，重新开展政府采购活动。</w:t>
      </w:r>
    </w:p>
    <w:p>
      <w:pPr>
        <w:wordWrap w:val="0"/>
        <w:topLinePunct/>
        <w:spacing w:line="440" w:lineRule="exact"/>
        <w:ind w:firstLine="480" w:firstLineChars="200"/>
      </w:pPr>
      <w:r>
        <w:rPr>
          <w:rFonts w:hint="eastAsia"/>
        </w:rPr>
        <w:t>2.已确定中标或者成交供应商但尚未签订政府采购合同的，中标或者成交结果无效，从合格的中标或者成交候选人中另行确定中标或者成交供应商；没有合格的中标或者成交候选人的，重新开展政府采购活动。</w:t>
      </w:r>
    </w:p>
    <w:p>
      <w:pPr>
        <w:wordWrap w:val="0"/>
        <w:topLinePunct/>
        <w:spacing w:line="440" w:lineRule="exact"/>
        <w:ind w:firstLine="480" w:firstLineChars="200"/>
      </w:pPr>
      <w:r>
        <w:rPr>
          <w:rFonts w:hint="eastAsia"/>
        </w:rPr>
        <w:t>3.政府采购合同已签订但尚未履行的，撤销合同，从合格的中标或者成交候选人中另行确定中标或者成交供应商；没有合格的中标或者成交候选人的，重新开展政府采购活动。</w:t>
      </w:r>
    </w:p>
    <w:p>
      <w:pPr>
        <w:wordWrap w:val="0"/>
        <w:topLinePunct/>
        <w:spacing w:line="440" w:lineRule="exact"/>
        <w:ind w:firstLine="480" w:firstLineChars="200"/>
      </w:pPr>
      <w:r>
        <w:rPr>
          <w:rFonts w:hint="eastAsia"/>
        </w:rPr>
        <w:t>4.政府采购合同已经履行，给采购人、供应商造成损失的，由责任人承担赔偿责任。</w:t>
      </w:r>
    </w:p>
    <w:p>
      <w:pPr>
        <w:wordWrap w:val="0"/>
        <w:topLinePunct/>
        <w:spacing w:line="440" w:lineRule="exact"/>
        <w:ind w:firstLine="480" w:firstLineChars="200"/>
      </w:pPr>
      <w:r>
        <w:rPr>
          <w:rFonts w:hint="eastAsia"/>
        </w:rPr>
        <w:t>5.因质疑答复，改变原中标结果，重新开展政府采购活动（通过质疑处理等方式依法改变评审结果的，采购人、采购代理机构应当将改变原因和依据进行公告）。</w:t>
      </w:r>
    </w:p>
    <w:p>
      <w:pPr>
        <w:wordWrap w:val="0"/>
        <w:topLinePunct/>
        <w:spacing w:line="440" w:lineRule="exact"/>
        <w:ind w:firstLine="480" w:firstLineChars="200"/>
      </w:pPr>
      <w:r>
        <w:rPr>
          <w:rFonts w:hint="eastAsia"/>
        </w:rPr>
        <w:t>6.政府采购当事人有其他违反政府采购法或者本条例规定的行为，经改正后仍然影响或者可能影响中标、成交结果或者依法被认定为中标、成交无效的，依照1-5条规定处理。</w:t>
      </w:r>
    </w:p>
    <w:p>
      <w:pPr>
        <w:pStyle w:val="7"/>
        <w:keepNext w:val="0"/>
        <w:keepLines w:val="0"/>
        <w:topLinePunct/>
        <w:spacing w:before="0" w:after="0" w:line="440" w:lineRule="exact"/>
        <w:ind w:left="0" w:firstLine="482" w:firstLineChars="200"/>
        <w:jc w:val="both"/>
        <w:rPr>
          <w:sz w:val="24"/>
          <w:szCs w:val="24"/>
        </w:rPr>
      </w:pPr>
      <w:r>
        <w:rPr>
          <w:rFonts w:hint="eastAsia"/>
          <w:sz w:val="24"/>
          <w:szCs w:val="24"/>
        </w:rPr>
        <w:t>十、定标</w:t>
      </w:r>
    </w:p>
    <w:p>
      <w:pPr>
        <w:wordWrap w:val="0"/>
        <w:topLinePunct/>
        <w:spacing w:line="440" w:lineRule="exact"/>
        <w:ind w:firstLine="480" w:firstLineChars="200"/>
      </w:pPr>
      <w:r>
        <w:rPr>
          <w:rFonts w:hint="eastAsia"/>
        </w:rPr>
        <w:t>（一）本项目由评标委员会根据招标文件和有关规定推荐中标候选人，采购结果由采购人签字确认。</w:t>
      </w:r>
      <w:r>
        <w:rPr>
          <w:rFonts w:hint="eastAsia"/>
          <w:b/>
          <w:bCs/>
        </w:rPr>
        <w:t>采购人应当自收到评审报告之日起5个工作日内在评审报告推荐的中标或者成交候选人中按顺序确定中标、成交供应商。为提高政府采购效率，一般在收到评审报告当天确认采购结果。如采购单位不在当天确认采购结果的，应当制定采购结果确认的相关规则、内控制度，明确采购结果确认经办岗位、审核审批岗位、程序、时限、投标（响应）文件和评审资料保密责任等。在采购结果确认环节，中标（成交）候选人撤销投标（响应）文件不能成为采购人不确认采购结果的正当理由。</w:t>
      </w:r>
    </w:p>
    <w:p>
      <w:pPr>
        <w:wordWrap w:val="0"/>
        <w:topLinePunct/>
        <w:spacing w:line="440" w:lineRule="exact"/>
        <w:ind w:firstLine="480" w:firstLineChars="200"/>
      </w:pPr>
      <w:r>
        <w:rPr>
          <w:rFonts w:hint="eastAsia"/>
        </w:rPr>
        <w:t>（二）自中标人确定之日起2个工作日内，采购机构通过纸质形式或电子交易平台向中标人发出中标通知书，同时在浙江省政府采购网发布采购结果公告，中标结果公告内容包括采购人及其委托的采购机构的名称、地址、联系方式，项目名称和项目编号，中标人名称、地址和中标金额，主要中标标的的名称、规格型号、数量、单价、服务要求、开标记录、资格审查情况、评审专家抽取规则、符合性审查情况、未中标情况说明、中标公告期限以及评审专家名单、评分汇总及明细。公告期限为1个工作日。</w:t>
      </w:r>
    </w:p>
    <w:p>
      <w:pPr>
        <w:wordWrap w:val="0"/>
        <w:topLinePunct/>
        <w:spacing w:line="440" w:lineRule="exact"/>
        <w:ind w:firstLine="480" w:firstLineChars="200"/>
        <w:rPr>
          <w:b/>
          <w:bCs/>
        </w:rPr>
      </w:pPr>
      <w:r>
        <w:rPr>
          <w:rFonts w:hint="eastAsia"/>
        </w:rPr>
        <w:t>（三）中标通知书发出后，若中标供应商放弃中标，应当承担相应的法律责任，中标通知书对采购人和中标供应商具有同等法律效力。</w:t>
      </w:r>
    </w:p>
    <w:p>
      <w:pPr>
        <w:wordWrap w:val="0"/>
        <w:topLinePunct/>
        <w:spacing w:line="440" w:lineRule="exact"/>
        <w:ind w:firstLine="482" w:firstLineChars="200"/>
        <w:rPr>
          <w:b/>
          <w:bCs/>
        </w:rPr>
      </w:pPr>
      <w:r>
        <w:rPr>
          <w:rFonts w:hint="eastAsia"/>
          <w:b/>
          <w:bCs/>
        </w:rPr>
        <w:t>十一、评审过程的保密与录像</w:t>
      </w:r>
    </w:p>
    <w:p>
      <w:pPr>
        <w:wordWrap w:val="0"/>
        <w:topLinePunct/>
        <w:spacing w:line="440" w:lineRule="exact"/>
        <w:ind w:firstLine="480" w:firstLineChars="200"/>
      </w:pPr>
      <w:r>
        <w:rPr>
          <w:rFonts w:hint="eastAsia"/>
        </w:rPr>
        <w:t>（一）保密。评审活动在严格保密的情况下进行。评审过程中凡是与采购响应文件评审和比较、中标人推荐等评审有关的情况，以及涉及国家秘密和商业秘密等信息，评标委员会、采购人和招标人工作人员、相关监督人员等与评审有关的人员应当予以保密。</w:t>
      </w:r>
    </w:p>
    <w:p>
      <w:pPr>
        <w:wordWrap w:val="0"/>
        <w:topLinePunct/>
        <w:spacing w:line="440" w:lineRule="exact"/>
        <w:ind w:firstLine="480" w:firstLineChars="200"/>
        <w:rPr>
          <w:b/>
          <w:bCs/>
        </w:rPr>
      </w:pPr>
      <w:r>
        <w:rPr>
          <w:rFonts w:hint="eastAsia"/>
        </w:rPr>
        <w:t>（二）录音录像。招标人对评审工作现场进行全过程录音录像，</w:t>
      </w:r>
      <w:r>
        <w:rPr>
          <w:rFonts w:hint="eastAsia"/>
          <w:b/>
          <w:bCs/>
        </w:rPr>
        <w:t>录音录像资料作为采购项目文件随其他文件一并存档。</w:t>
      </w:r>
    </w:p>
    <w:p>
      <w:pPr>
        <w:pStyle w:val="7"/>
        <w:keepNext w:val="0"/>
        <w:keepLines w:val="0"/>
        <w:topLinePunct/>
        <w:spacing w:before="0" w:after="0" w:line="440" w:lineRule="exact"/>
        <w:ind w:left="0" w:firstLine="482" w:firstLineChars="200"/>
        <w:jc w:val="both"/>
        <w:rPr>
          <w:sz w:val="24"/>
          <w:szCs w:val="24"/>
        </w:rPr>
      </w:pPr>
      <w:r>
        <w:rPr>
          <w:rFonts w:hint="eastAsia"/>
          <w:sz w:val="24"/>
          <w:szCs w:val="24"/>
        </w:rPr>
        <w:t>十二、合同签订及其他</w:t>
      </w:r>
    </w:p>
    <w:p>
      <w:pPr>
        <w:wordWrap w:val="0"/>
        <w:topLinePunct/>
        <w:spacing w:line="440" w:lineRule="exact"/>
        <w:ind w:firstLine="482" w:firstLineChars="200"/>
      </w:pPr>
      <w:r>
        <w:rPr>
          <w:rFonts w:hint="eastAsia"/>
          <w:b/>
          <w:bCs/>
        </w:rPr>
        <w:t>（一）签订合同</w:t>
      </w:r>
    </w:p>
    <w:p>
      <w:pPr>
        <w:snapToGrid w:val="0"/>
        <w:spacing w:line="440" w:lineRule="exact"/>
        <w:ind w:firstLine="480" w:firstLineChars="200"/>
      </w:pPr>
      <w:r>
        <w:rPr>
          <w:rFonts w:hint="eastAsia"/>
        </w:rPr>
        <w:t>1.采购人与中标人应当在《中标通知书》发出之日起30日内，按照招标文件及投标文件确定的事项签订政府采购合同，所签订的合同不得对招标文件确定的事项和中标人投标文件作实质性修改。招标文件、中标人的投标文件、澄清文件及中标通知书等，均为签订合同的依据。</w:t>
      </w:r>
      <w:r>
        <w:rPr>
          <w:rFonts w:hint="eastAsia"/>
          <w:kern w:val="0"/>
        </w:rPr>
        <w:t>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pPr>
        <w:tabs>
          <w:tab w:val="left" w:pos="0"/>
        </w:tabs>
        <w:spacing w:line="440" w:lineRule="exact"/>
        <w:ind w:firstLine="480" w:firstLineChars="200"/>
      </w:pPr>
      <w:r>
        <w:rPr>
          <w:rFonts w:hint="eastAsia"/>
        </w:rPr>
        <w:t>2.</w:t>
      </w:r>
      <w:r>
        <w:rPr>
          <w:rFonts w:hint="eastAsia"/>
          <w:lang w:val="zh-CN"/>
        </w:rPr>
        <w:t>中标人按规定的日期、时间、地点，由法定代表人或其授权代表与采购人代表签订合同。如中标人为联合体的，由联合体成员各方法定代表人或其授权代表与采购人代表签订合同。</w:t>
      </w:r>
      <w:r>
        <w:rPr>
          <w:rFonts w:hint="eastAsia"/>
        </w:rPr>
        <w:t>已申领电子签章的单位可在线签订合同。中标、成交供应商放弃中标、成交资格导致重新采购的，应当承担支付代理费和专家评审费等费用在内的赔偿责任。</w:t>
      </w:r>
    </w:p>
    <w:p>
      <w:pPr>
        <w:snapToGrid w:val="0"/>
        <w:spacing w:line="440" w:lineRule="exact"/>
        <w:ind w:firstLine="480" w:firstLineChars="200"/>
      </w:pPr>
      <w:r>
        <w:rPr>
          <w:rFonts w:hint="eastAsia"/>
        </w:rPr>
        <w:t>3.如签订合同并生效后，</w:t>
      </w:r>
      <w:r>
        <w:rPr>
          <w:rFonts w:hint="eastAsia"/>
          <w:lang w:val="zh-CN"/>
        </w:rPr>
        <w:t>中标人</w:t>
      </w:r>
      <w:r>
        <w:rPr>
          <w:rFonts w:hint="eastAsia"/>
        </w:rPr>
        <w:t>无故拒绝或延期，除按照合同条款处理外，由采购代理机构记录不良行为一次，并报采购监督管理部门给予通报。</w:t>
      </w:r>
    </w:p>
    <w:p>
      <w:pPr>
        <w:snapToGrid w:val="0"/>
        <w:spacing w:line="440" w:lineRule="exact"/>
        <w:ind w:firstLine="480" w:firstLineChars="200"/>
      </w:pPr>
      <w:r>
        <w:rPr>
          <w:rFonts w:hint="eastAsia"/>
        </w:rPr>
        <w:t>4.中标人拖延、拒签合同的，或提出采购人不能接受的条件，致使合同无法签订，除按照合同条款处理外，采购人将书面报告财政部门。招标人将取消其中标资格，采购人可以按照评标报告推荐的中标或者成交候选人名单排序，确定下一次序中标候选人为中标人签订合同或重新开展政府采购活动。</w:t>
      </w:r>
    </w:p>
    <w:p>
      <w:pPr>
        <w:snapToGrid w:val="0"/>
        <w:spacing w:line="440" w:lineRule="exact"/>
        <w:ind w:firstLine="480" w:firstLineChars="200"/>
      </w:pPr>
      <w:r>
        <w:rPr>
          <w:rFonts w:hint="eastAsia"/>
        </w:rPr>
        <w:t>5.政府采购合同的双方当事人不得擅自变更、中止或者终止合同。政府采购合同继续履行将损害国家利益和社会公共利益的，双方当事人应当变更、中止或者终止合同。有过错的一方应当承担赔偿责任，双方都有过错的，各自承担相应的责任。</w:t>
      </w:r>
    </w:p>
    <w:p>
      <w:pPr>
        <w:snapToGrid w:val="0"/>
        <w:spacing w:line="440" w:lineRule="exact"/>
        <w:ind w:firstLine="480" w:firstLineChars="200"/>
      </w:pPr>
      <w:r>
        <w:rPr>
          <w:rFonts w:hint="eastAsia"/>
        </w:rPr>
        <w:t>6.采购人和</w:t>
      </w:r>
      <w:r>
        <w:rPr>
          <w:rFonts w:hint="eastAsia"/>
          <w:lang w:val="zh-CN"/>
        </w:rPr>
        <w:t>中标人</w:t>
      </w:r>
      <w:r>
        <w:rPr>
          <w:rFonts w:hint="eastAsia"/>
        </w:rPr>
        <w:t>应当在政府采购合同中明确约定双方的违约责任。对于因采购人原因导致变更、中止或者终止政府采购合同的，采购人应当依照合同约定对</w:t>
      </w:r>
      <w:r>
        <w:rPr>
          <w:rFonts w:hint="eastAsia"/>
          <w:lang w:val="zh-CN"/>
        </w:rPr>
        <w:t>中标人</w:t>
      </w:r>
      <w:r>
        <w:rPr>
          <w:rFonts w:hint="eastAsia"/>
        </w:rPr>
        <w:t>受到的损失予以赔偿或者补偿。</w:t>
      </w:r>
    </w:p>
    <w:p>
      <w:pPr>
        <w:snapToGrid w:val="0"/>
        <w:spacing w:line="440" w:lineRule="exact"/>
        <w:ind w:firstLine="480" w:firstLineChars="200"/>
      </w:pPr>
      <w:r>
        <w:rPr>
          <w:rFonts w:hint="eastAsia"/>
        </w:rPr>
        <w:t>7.政府采购合同应当约定资金支付的方式、时间和条件、延迟付款是否支付利息，明确逾期支付资金的违约责任。</w:t>
      </w:r>
    </w:p>
    <w:p>
      <w:pPr>
        <w:snapToGrid w:val="0"/>
        <w:spacing w:line="440" w:lineRule="exact"/>
        <w:ind w:firstLine="480" w:firstLineChars="200"/>
      </w:pPr>
      <w:r>
        <w:rPr>
          <w:rFonts w:hint="eastAsia"/>
        </w:rPr>
        <w:t>8.采购文件和采购合同可约定根据项目实施进度分期支付采购资金，不得强制中标人接受不合理的支付期限、方式、条件和违约责任等，不得以审计作为支付中标人款项的条件，不得约定验收合格后分期付款和预留质量保证金。</w:t>
      </w:r>
    </w:p>
    <w:p>
      <w:pPr>
        <w:pStyle w:val="49"/>
        <w:snapToGrid w:val="0"/>
        <w:spacing w:beforeLines="0" w:afterLines="0" w:line="440" w:lineRule="exact"/>
        <w:ind w:firstLine="480" w:firstLineChars="200"/>
        <w:rPr>
          <w:rFonts w:ascii="仿宋" w:hAnsi="仿宋"/>
        </w:rPr>
      </w:pPr>
      <w:r>
        <w:rPr>
          <w:rFonts w:hint="eastAsia" w:ascii="仿宋" w:hAnsi="仿宋"/>
        </w:rPr>
        <w:t>9.采购人应当在采购合同中约定履约保证金退还的方式、时间、条件和不予退还的情形，明确逾期退还的违约责任，并在供应商履行完合同约定义务事项后及时退还，延迟退还的，应当按照合同约定和法律规定承担相应的赔偿责任。</w:t>
      </w:r>
    </w:p>
    <w:p>
      <w:pPr>
        <w:snapToGrid w:val="0"/>
        <w:spacing w:line="440" w:lineRule="exact"/>
        <w:ind w:firstLine="480" w:firstLineChars="200"/>
      </w:pPr>
      <w:r>
        <w:rPr>
          <w:rFonts w:hint="eastAsia"/>
        </w:rPr>
        <w:t>10.政府采购合同履行中，采购人需追加与合同标的相同的货物、工程或者服务的，在不改变合同其他条款的前提下，可以与中标人协商签订补充合同，但所有补充合同的采购金额不得超过原合同采购金额的百分之十。</w:t>
      </w:r>
    </w:p>
    <w:p>
      <w:pPr>
        <w:snapToGrid w:val="0"/>
        <w:spacing w:line="440" w:lineRule="exact"/>
        <w:ind w:firstLine="480" w:firstLineChars="200"/>
      </w:pPr>
      <w:r>
        <w:rPr>
          <w:rFonts w:hint="eastAsia"/>
        </w:rPr>
        <w:t>11.实行政府采购的政府购买服务合同的签订、履行、变更等，应当遵守政府采购法律、法规、规章以及民法典的相关规定。合同履行期限一般不超过1年；在预算保障的前提下，对于购买内容相对固定、连续性强，经费来源稳定、价格变动幅度小的政府购买服务项目，可以签订履行期限不超过3年的政府购买服务合同。</w:t>
      </w:r>
    </w:p>
    <w:p>
      <w:pPr>
        <w:snapToGrid w:val="0"/>
        <w:spacing w:line="440" w:lineRule="exact"/>
        <w:ind w:firstLine="482" w:firstLineChars="200"/>
      </w:pPr>
      <w:r>
        <w:rPr>
          <w:rFonts w:hint="eastAsia"/>
          <w:b/>
          <w:bCs/>
          <w:kern w:val="0"/>
        </w:rPr>
        <w:t>12.政府采购合同一式叁份，采购人及中标人各执壹份，华诚工程咨询集团有限公司执壹份。</w:t>
      </w:r>
    </w:p>
    <w:p>
      <w:pPr>
        <w:wordWrap w:val="0"/>
        <w:topLinePunct/>
        <w:spacing w:line="440" w:lineRule="exact"/>
        <w:ind w:firstLine="482" w:firstLineChars="200"/>
        <w:rPr>
          <w:b/>
          <w:bCs/>
        </w:rPr>
      </w:pPr>
      <w:r>
        <w:rPr>
          <w:rFonts w:hint="eastAsia"/>
          <w:b/>
          <w:bCs/>
        </w:rPr>
        <w:t>13.采购人应当自政府采购合同签订之日起2个工作日内，将政府采购合同在省级以上人民政府财政部门指定的媒体上公告，自动备案。但政府采购合同中涉及国家秘密、商业秘密的内容除外。</w:t>
      </w:r>
    </w:p>
    <w:p>
      <w:pPr>
        <w:wordWrap w:val="0"/>
        <w:topLinePunct/>
        <w:spacing w:line="440" w:lineRule="exact"/>
        <w:ind w:firstLine="482" w:firstLineChars="200"/>
        <w:rPr>
          <w:b/>
          <w:bCs/>
        </w:rPr>
      </w:pPr>
      <w:r>
        <w:rPr>
          <w:rFonts w:hint="eastAsia"/>
          <w:b/>
          <w:bCs/>
        </w:rPr>
        <w:t>（二）履约保证金</w:t>
      </w:r>
    </w:p>
    <w:p>
      <w:pPr>
        <w:pStyle w:val="49"/>
        <w:snapToGrid w:val="0"/>
        <w:spacing w:beforeLines="0" w:afterLines="0" w:line="440" w:lineRule="exact"/>
        <w:ind w:firstLine="480" w:firstLineChars="200"/>
        <w:rPr>
          <w:rFonts w:ascii="仿宋" w:hAnsi="仿宋"/>
        </w:rPr>
      </w:pPr>
      <w:r>
        <w:rPr>
          <w:rFonts w:hint="eastAsia" w:ascii="仿宋" w:hAnsi="仿宋"/>
        </w:rPr>
        <w:t>1.拟签订的合同文本要求中标人提交履约保证金的，供应商应当以支票、汇票、本票或者金融机构、担保机构出具的保函等非现金形式提交。签订合同时中标人应向采购人缴纳不超过政府采购合同总金额的1%作为履约保证金。鼓励根据项目特点、供应商诚信等因素免收履约保证金。鼓励和支持供应商以银行、保险公司出具的保函形式提供履约保证金，采购人不得拒收履约保函。采购人不得以供应商事先提交履约保证金作为签订合同的条件，并应在供应商履行完合同约定义务事项后及时退还，延迟退还的，应当按照合同约定和法律规定承担相应的赔偿责任。</w:t>
      </w:r>
    </w:p>
    <w:p>
      <w:pPr>
        <w:pStyle w:val="49"/>
        <w:snapToGrid w:val="0"/>
        <w:spacing w:beforeLines="0" w:afterLines="0" w:line="440" w:lineRule="exact"/>
        <w:ind w:firstLine="480" w:firstLineChars="200"/>
        <w:rPr>
          <w:rFonts w:ascii="仿宋" w:hAnsi="仿宋"/>
        </w:rPr>
      </w:pPr>
      <w:r>
        <w:rPr>
          <w:rFonts w:hint="eastAsia" w:ascii="仿宋" w:hAnsi="仿宋"/>
        </w:rPr>
        <w:t>2.政府采购货物和服务项目中，采购人可根据杭州市政府采购网公布的供应商履约评价情况减免履约保证金。</w:t>
      </w:r>
    </w:p>
    <w:p>
      <w:pPr>
        <w:pStyle w:val="49"/>
        <w:snapToGrid w:val="0"/>
        <w:spacing w:beforeLines="0" w:afterLines="0" w:line="440" w:lineRule="exact"/>
        <w:ind w:firstLine="480" w:firstLineChars="200"/>
        <w:rPr>
          <w:rFonts w:ascii="仿宋" w:hAnsi="仿宋"/>
        </w:rPr>
      </w:pPr>
      <w:r>
        <w:rPr>
          <w:rFonts w:hint="eastAsia" w:ascii="仿宋" w:hAnsi="仿宋"/>
        </w:rPr>
        <w:t>3.供应商可登录政采云平台－【金融服务】—【我的项目】—【已备案合同】以保函形式提供：①供应商在合同列表选择需要投保的合同，点击[保函推荐]。②在弹框里查看推荐的保函产品，供应商自行选择保函产品，点击[立即申请]。③在弹框里填写保函申请信息。具体步骤：选择产品—填写供应商信息—选择中标项目—确认信息—等待保险/保函受理—确认保单—支付保费—成功出单。政采云金融专线400-903-9583。</w:t>
      </w:r>
    </w:p>
    <w:p>
      <w:pPr>
        <w:wordWrap w:val="0"/>
        <w:topLinePunct/>
        <w:spacing w:line="440" w:lineRule="exact"/>
        <w:ind w:firstLine="482" w:firstLineChars="200"/>
        <w:rPr>
          <w:b/>
          <w:bCs/>
        </w:rPr>
      </w:pPr>
      <w:r>
        <w:rPr>
          <w:rFonts w:hint="eastAsia"/>
          <w:b/>
          <w:bCs/>
        </w:rPr>
        <w:t>（三）款项的结算</w:t>
      </w:r>
    </w:p>
    <w:p>
      <w:pPr>
        <w:pStyle w:val="49"/>
        <w:snapToGrid w:val="0"/>
        <w:spacing w:beforeLines="0" w:afterLines="0" w:line="440" w:lineRule="exact"/>
        <w:ind w:firstLine="480" w:firstLineChars="200"/>
        <w:rPr>
          <w:rFonts w:ascii="仿宋" w:hAnsi="仿宋"/>
        </w:rPr>
      </w:pPr>
      <w:r>
        <w:rPr>
          <w:rFonts w:hint="eastAsia" w:ascii="仿宋" w:hAnsi="仿宋"/>
        </w:rPr>
        <w:t>1.按合同约定内容进行货款的结算，结算时按财政结算要求办理资金结算手续。</w:t>
      </w:r>
    </w:p>
    <w:p>
      <w:pPr>
        <w:tabs>
          <w:tab w:val="left" w:pos="0"/>
        </w:tabs>
        <w:spacing w:line="440" w:lineRule="exact"/>
        <w:ind w:firstLine="480" w:firstLineChars="200"/>
        <w:rPr>
          <w:b/>
          <w:bCs/>
        </w:rPr>
      </w:pPr>
      <w:r>
        <w:rPr>
          <w:rFonts w:hint="eastAsia"/>
        </w:rPr>
        <w:t>2.采购人应当在政府采购合同中约定预付款，浙江省财政厅要求对中小企业合同预付款比例原则上不低于合同金额的40％，不高于合同金额的70%；项目分年安排预算的，每年预付款比例不低于项目年度计划支付资金额的40％，不高于年度计划支付资金额的70%。采购项目实施以人工投入为主的，可适当降低预付款比例，但不得低于20%。鼓励对中小企业合同预付款比例不低于合同金额的50％；项目分年安排预算的，每年预付款比例不低于项目年度计划支付资金额的50％。对供应商为大型企业的项目或以人工投入为主且实行按月定期结算支付款项的项目，预付款可低于上述比例或者不约定预付款。在签订合同时，供应商明确书面表示无需预付款或者主动要求降低预付款比例的，采购人可不适用前述规定。采购人根据项目特点、供应商诚信等因素，可以要求供应商提交银行、保险公司等金融机构出具的预付款保函或者其他担保措施。供应商可登录政采云前台大厅选择金融服务 - 【保函保险服务】出具预付款保函，具体步骤：选择产品—填写供应商信息—选择中标项目—确认信息—等待保险/保函受理—确认保单—支付保费—成功出单。政采云金融专线400-903-9583。</w:t>
      </w:r>
      <w:r>
        <w:rPr>
          <w:rFonts w:hint="eastAsia"/>
          <w:b/>
          <w:bCs/>
        </w:rPr>
        <w:t>政府采购预付款应在合同生效以及具备实施条件后7个工作日内支付。</w:t>
      </w:r>
    </w:p>
    <w:p>
      <w:pPr>
        <w:pStyle w:val="49"/>
        <w:snapToGrid w:val="0"/>
        <w:spacing w:beforeLines="0" w:afterLines="0" w:line="440" w:lineRule="exact"/>
        <w:ind w:firstLine="480" w:firstLineChars="200"/>
        <w:rPr>
          <w:rFonts w:ascii="仿宋" w:hAnsi="仿宋"/>
        </w:rPr>
      </w:pPr>
      <w:r>
        <w:rPr>
          <w:rFonts w:hint="eastAsia" w:ascii="仿宋" w:hAnsi="仿宋"/>
        </w:rPr>
        <w:t>3.采购人应积极配合供应商履行合同，及时组织验收，验收合格后应及时将合同款支付完毕。采购项目实施以人工投入为主的，可按季度支付合同款。</w:t>
      </w:r>
      <w:r>
        <w:rPr>
          <w:rFonts w:hint="eastAsia" w:ascii="仿宋" w:hAnsi="仿宋"/>
          <w:b/>
          <w:bCs/>
        </w:rPr>
        <w:t>对于满足合同约定支付条件的，采购人应自收到发票后5个工作日内将资金支付到合同约定的供应商账户，有条件的采购人可以即时支付。</w:t>
      </w:r>
      <w:r>
        <w:rPr>
          <w:rFonts w:hint="eastAsia" w:ascii="仿宋" w:hAnsi="仿宋"/>
        </w:rPr>
        <w:t>采购人不得以机构变动、人员更替、政策调整、单位放假、履行内部付款流程，或者在合同未作约定的情况下以等待竣工验收批复、决算审计等为由延迟付款。</w:t>
      </w:r>
    </w:p>
    <w:p>
      <w:pPr>
        <w:pStyle w:val="49"/>
        <w:snapToGrid w:val="0"/>
        <w:spacing w:beforeLines="0" w:afterLines="0" w:line="440" w:lineRule="exact"/>
        <w:ind w:firstLine="480" w:firstLineChars="200"/>
        <w:rPr>
          <w:rFonts w:ascii="仿宋" w:hAnsi="仿宋"/>
        </w:rPr>
      </w:pPr>
      <w:r>
        <w:rPr>
          <w:rFonts w:hint="eastAsia" w:ascii="仿宋" w:hAnsi="仿宋"/>
        </w:rPr>
        <w:t>4.采购人不得无故拒绝或者迟延支付政府采购合同款项，应当畅通供应商催款维权渠道，及时处理诉求，维护政府公信力。供应商对于采购人违规拖欠账款的行为，可向有关部门反映。</w:t>
      </w:r>
    </w:p>
    <w:p>
      <w:pPr>
        <w:pStyle w:val="49"/>
        <w:snapToGrid w:val="0"/>
        <w:spacing w:beforeLines="0" w:afterLines="0" w:line="440" w:lineRule="exact"/>
        <w:ind w:firstLine="480" w:firstLineChars="200"/>
        <w:rPr>
          <w:rFonts w:ascii="仿宋" w:hAnsi="仿宋"/>
        </w:rPr>
      </w:pPr>
      <w:r>
        <w:rPr>
          <w:rFonts w:hint="eastAsia" w:ascii="仿宋" w:hAnsi="仿宋"/>
        </w:rPr>
        <w:t>5.发生迟延支付中小企业款项的，按照《保障中小企业款项支付条例》第十五条执行。《保障中小企业款项支付条例》(中华人民共和国国务院令第728号)第十五条:机关、事业单位和大型企业迟延支付中小企业款项的，应当支付逾期利息。双方对逾期利息的利率有约定的，约定利率不得低于合同订立时1年期贷款市场报价利率；未作约定的，按照每日利率万分之五支付逾期利息。</w:t>
      </w:r>
    </w:p>
    <w:p>
      <w:pPr>
        <w:wordWrap w:val="0"/>
        <w:topLinePunct/>
        <w:spacing w:line="440" w:lineRule="exact"/>
        <w:ind w:firstLine="482" w:firstLineChars="200"/>
        <w:rPr>
          <w:b/>
          <w:bCs/>
        </w:rPr>
      </w:pPr>
      <w:r>
        <w:rPr>
          <w:rFonts w:hint="eastAsia"/>
          <w:b/>
          <w:bCs/>
        </w:rPr>
        <w:t>（四）验收：由采购人组织，成立验收工作小组进行验收。</w:t>
      </w:r>
    </w:p>
    <w:p>
      <w:pPr>
        <w:widowControl/>
        <w:spacing w:line="440" w:lineRule="exact"/>
        <w:ind w:firstLine="480" w:firstLineChars="200"/>
        <w:jc w:val="left"/>
      </w:pPr>
      <w:r>
        <w:rPr>
          <w:rFonts w:hint="eastAsia"/>
        </w:rPr>
        <w:t>1.采购人应当根据项目特点制定验收方案，明确履约验收的时间、方式、程序等内容，并按照合同规定的验收方案对供应商履约情况进行验收。</w:t>
      </w:r>
    </w:p>
    <w:p>
      <w:pPr>
        <w:widowControl/>
        <w:spacing w:line="440" w:lineRule="exact"/>
        <w:ind w:firstLine="480" w:firstLineChars="200"/>
        <w:jc w:val="left"/>
      </w:pPr>
      <w:r>
        <w:rPr>
          <w:rFonts w:hint="eastAsia"/>
        </w:rPr>
        <w:t>2.采购人成立验收小组，供应商应积极配合。验收小组应当由五人以上单数组成，相关专业人员人数不得少于验收小组人员总数的三分之二。采购人可以邀请参加项目采购活动的其他供应商或者第三方机构参与对供应商的履约验收。参与验收的投标人或者第三方机构的意见作为验收书的参考资料一并存档。大型或者复杂的政府采购项目，应当邀请国家认可的质量检测机构参加验收工作。公共服务项目，应当邀请服务对象参与验收并出具意见。受采购人委托组织采购活动的采购代理机构工作人员和评审专家不得参加验收小组。如果发现与合同中要求不符，供应商须承担由此发生的一切损失和费用，并接受相应的处理。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w:t>
      </w:r>
    </w:p>
    <w:p>
      <w:pPr>
        <w:spacing w:line="440" w:lineRule="exact"/>
        <w:ind w:firstLine="480" w:firstLineChars="200"/>
      </w:pPr>
      <w:r>
        <w:rPr>
          <w:rFonts w:hint="eastAsia"/>
        </w:rPr>
        <w:t>3.验收结束后，验收小组应当出具验收报告。验收小组成员应当在验收报告上签字，并承担相应的法律责任。采购人应当根据验收报告明确验收意见，并盖章确认。除涉密情形外，政府采购履约验收结果应在采购人评价后2个工作日内向社会公告。履约验收的各项资料应当存档备查。</w:t>
      </w:r>
    </w:p>
    <w:p>
      <w:pPr>
        <w:spacing w:line="440" w:lineRule="exact"/>
        <w:ind w:firstLine="480" w:firstLineChars="200"/>
      </w:pPr>
      <w:r>
        <w:rPr>
          <w:rFonts w:hint="eastAsia"/>
        </w:rPr>
        <w:t>4.验收合格的项目，采购人应当根据采购合同的约定及时向供应商支付采购资金、退还履约保证金。验收不合格的项目，采购人应依法及时处理。</w:t>
      </w:r>
    </w:p>
    <w:p>
      <w:pPr>
        <w:widowControl/>
        <w:spacing w:line="440" w:lineRule="exact"/>
        <w:ind w:firstLine="480" w:firstLineChars="200"/>
        <w:jc w:val="left"/>
      </w:pPr>
      <w:r>
        <w:rPr>
          <w:rFonts w:hint="eastAsia"/>
        </w:rPr>
        <w:t>5.采购合同的履行、违约责任和解决争议的方式等适用《中华人民共和国民法典》。供应商在履约过程中有政府采购法律法规规定的违法违规情形的，采购人应当及时报告本级财政部门。</w:t>
      </w:r>
    </w:p>
    <w:p>
      <w:pPr>
        <w:wordWrap w:val="0"/>
        <w:topLinePunct/>
        <w:spacing w:line="440" w:lineRule="exact"/>
        <w:ind w:firstLine="482" w:firstLineChars="200"/>
        <w:rPr>
          <w:b/>
          <w:bCs/>
        </w:rPr>
      </w:pPr>
      <w:r>
        <w:rPr>
          <w:rFonts w:hint="eastAsia"/>
          <w:b/>
          <w:bCs/>
        </w:rPr>
        <w:t>（五）询问、质疑和投诉</w:t>
      </w:r>
    </w:p>
    <w:p>
      <w:pPr>
        <w:widowControl/>
        <w:spacing w:line="440" w:lineRule="exact"/>
        <w:ind w:firstLine="480" w:firstLineChars="200"/>
        <w:jc w:val="left"/>
        <w:rPr>
          <w:b/>
          <w:bCs/>
        </w:rPr>
      </w:pPr>
      <w:bookmarkStart w:id="2" w:name="_Toc830167605"/>
      <w:r>
        <w:rPr>
          <w:rFonts w:hint="eastAsia"/>
        </w:rPr>
        <w:t>1.供应商对政府采购活动事项有疑问的，可以向采购代理机构提出询问。</w:t>
      </w:r>
      <w:r>
        <w:rPr>
          <w:rFonts w:hint="eastAsia"/>
          <w:b/>
          <w:bCs/>
        </w:rPr>
        <w:t>询问如采用书面形式的询问函范本详见附件1。</w:t>
      </w:r>
    </w:p>
    <w:p>
      <w:pPr>
        <w:widowControl/>
        <w:spacing w:line="440" w:lineRule="exact"/>
        <w:ind w:firstLine="480" w:firstLineChars="200"/>
        <w:jc w:val="left"/>
      </w:pPr>
      <w:r>
        <w:rPr>
          <w:rFonts w:hint="eastAsia"/>
        </w:rPr>
        <w:t>根据采购人与采购代理机构签订的《采购委托协议书》的规定：供应商可以就采购文件中针对“申请人的资格要求”“采购需求”“评审办法”“采购合同主要条款”“采购文件前附表内容”“报价内容”等内容及采购过程、采购结果中针对“现场考察、答疑会”“采购人负责接收和保存的样品”“资格审查”等由采购人负责组织的环节向采购人提出询问，采购人将在</w:t>
      </w:r>
      <w:r>
        <w:rPr>
          <w:rFonts w:hint="eastAsia"/>
          <w:b/>
          <w:bCs/>
        </w:rPr>
        <w:t>3个工作日内</w:t>
      </w:r>
      <w:r>
        <w:rPr>
          <w:rFonts w:hint="eastAsia"/>
        </w:rPr>
        <w:t>对此作出答复；供应商可以就采购文件及过程中的其他事项向采购代理机构提出询问，采购代理机构将在</w:t>
      </w:r>
      <w:r>
        <w:rPr>
          <w:rFonts w:hint="eastAsia"/>
          <w:b/>
          <w:bCs/>
        </w:rPr>
        <w:t>3个工作日内</w:t>
      </w:r>
      <w:r>
        <w:rPr>
          <w:rFonts w:hint="eastAsia"/>
        </w:rPr>
        <w:t>对此作出答复。答复的内容不得涉及商业秘密。</w:t>
      </w:r>
    </w:p>
    <w:p>
      <w:pPr>
        <w:widowControl/>
        <w:spacing w:line="440" w:lineRule="exact"/>
        <w:ind w:firstLine="480" w:firstLineChars="200"/>
        <w:jc w:val="left"/>
      </w:pPr>
      <w:r>
        <w:rPr>
          <w:rFonts w:hint="eastAsia"/>
        </w:rPr>
        <w:t>2.提出质疑的供应商应当是参与所质疑项目采购活动的供应商。潜在投标人已依法获取其可质疑的采购文件的，可以对该文件提出质疑。</w:t>
      </w:r>
    </w:p>
    <w:p>
      <w:pPr>
        <w:pStyle w:val="1027"/>
        <w:shd w:val="clear" w:color="auto" w:fill="FFFFFF"/>
        <w:snapToGrid w:val="0"/>
        <w:spacing w:before="0" w:beforeAutospacing="0" w:after="0" w:afterAutospacing="0" w:line="440" w:lineRule="exact"/>
        <w:ind w:firstLine="480" w:firstLineChars="200"/>
        <w:contextualSpacing/>
        <w:rPr>
          <w:rFonts w:ascii="仿宋" w:hAnsi="仿宋" w:cs="仿宋"/>
          <w:u w:val="single"/>
        </w:rPr>
      </w:pPr>
      <w:r>
        <w:rPr>
          <w:rFonts w:hint="eastAsia" w:ascii="仿宋" w:hAnsi="仿宋" w:cs="仿宋"/>
        </w:rPr>
        <w:t>供应商认为招标文件、采购过程和中标结果使自己的合法权益受到损害的，可以自知道或者应知其权益受到损害之日</w:t>
      </w:r>
      <w:r>
        <w:rPr>
          <w:rFonts w:hint="eastAsia" w:ascii="仿宋" w:hAnsi="仿宋" w:cs="仿宋"/>
          <w:b/>
          <w:bCs/>
        </w:rPr>
        <w:t>起七个工作日内</w:t>
      </w:r>
      <w:r>
        <w:rPr>
          <w:rFonts w:hint="eastAsia" w:ascii="仿宋" w:hAnsi="仿宋" w:cs="仿宋"/>
        </w:rPr>
        <w:t>，即获取招标文件之日或者招标文件公告期限届满之日（公告期限届满后获取招标文件的，以公告期限届满之日为准）起七个工作日内，以书面形式向采购人或者采购代理机构提出质疑。否则，</w:t>
      </w:r>
      <w:r>
        <w:rPr>
          <w:rFonts w:hint="eastAsia" w:ascii="仿宋" w:hAnsi="仿宋" w:cs="仿宋"/>
          <w:kern w:val="2"/>
        </w:rPr>
        <w:t>采购人或者采购代理机构</w:t>
      </w:r>
      <w:r>
        <w:rPr>
          <w:rFonts w:hint="eastAsia" w:ascii="仿宋" w:hAnsi="仿宋" w:cs="仿宋"/>
        </w:rPr>
        <w:t>将不予受理。</w:t>
      </w:r>
      <w:r>
        <w:rPr>
          <w:rFonts w:hint="eastAsia" w:ascii="仿宋" w:hAnsi="仿宋" w:cs="仿宋"/>
          <w:b/>
          <w:bCs/>
        </w:rPr>
        <w:t>质疑函范本详见附件2或到浙江政府采购网下载专区下载。</w:t>
      </w:r>
    </w:p>
    <w:p>
      <w:pPr>
        <w:pStyle w:val="26"/>
        <w:spacing w:line="440" w:lineRule="exact"/>
        <w:ind w:firstLine="480" w:firstLineChars="200"/>
        <w:rPr>
          <w:kern w:val="2"/>
          <w:szCs w:val="24"/>
        </w:rPr>
      </w:pPr>
      <w:r>
        <w:rPr>
          <w:rFonts w:hint="eastAsia"/>
          <w:kern w:val="2"/>
          <w:szCs w:val="24"/>
        </w:rPr>
        <w:t>对</w:t>
      </w:r>
      <w:r>
        <w:rPr>
          <w:rFonts w:hint="eastAsia"/>
          <w:b/>
          <w:bCs/>
          <w:kern w:val="2"/>
          <w:szCs w:val="24"/>
        </w:rPr>
        <w:t>采购文件</w:t>
      </w:r>
      <w:r>
        <w:rPr>
          <w:rFonts w:hint="eastAsia"/>
          <w:kern w:val="2"/>
          <w:szCs w:val="24"/>
        </w:rPr>
        <w:t>提出质疑的，质疑期限为供应商获得采购文件之日或者采购文件公告期限届满之日起计算。采购文件在获取截止之日后获得的，应当自采购文件公告期限届满之日起计算，且应当在采购响应截止时间之前提出。根据采购人与采购代理机构签订的</w:t>
      </w:r>
      <w:r>
        <w:rPr>
          <w:rFonts w:hint="eastAsia"/>
          <w:szCs w:val="24"/>
        </w:rPr>
        <w:t>《政府采购委托合同》</w:t>
      </w:r>
      <w:r>
        <w:rPr>
          <w:rFonts w:hint="eastAsia"/>
          <w:kern w:val="2"/>
          <w:szCs w:val="24"/>
        </w:rPr>
        <w:t>的规定：</w:t>
      </w:r>
      <w:r>
        <w:rPr>
          <w:rFonts w:hint="eastAsia"/>
          <w:szCs w:val="24"/>
        </w:rPr>
        <w:t>对采购文件中针对“申请人的资格要求”“采购需求”“评审办法”“采购合同主要条款”“采购文件前附表内容”“报价内容”等内容提出的质疑，由采购人负责答复；对采购文件中其他内容提出的质疑，由采购代理机构负责答复。</w:t>
      </w:r>
    </w:p>
    <w:p>
      <w:pPr>
        <w:pStyle w:val="49"/>
        <w:spacing w:beforeLines="0" w:afterLines="0" w:line="440" w:lineRule="exact"/>
        <w:ind w:firstLine="480" w:firstLineChars="200"/>
        <w:rPr>
          <w:rFonts w:ascii="仿宋" w:hAnsi="仿宋"/>
        </w:rPr>
      </w:pPr>
      <w:r>
        <w:rPr>
          <w:rFonts w:hint="eastAsia" w:ascii="仿宋" w:hAnsi="仿宋"/>
        </w:rPr>
        <w:t>对</w:t>
      </w:r>
      <w:r>
        <w:rPr>
          <w:rFonts w:hint="eastAsia" w:ascii="仿宋" w:hAnsi="仿宋"/>
          <w:b/>
          <w:bCs/>
        </w:rPr>
        <w:t>采购过程</w:t>
      </w:r>
      <w:r>
        <w:rPr>
          <w:rFonts w:hint="eastAsia" w:ascii="仿宋" w:hAnsi="仿宋"/>
        </w:rPr>
        <w:t>提出质疑的，质疑期限为各采购程序环节结束之日起计算。对同一采购程序环节的质疑，供应商须一次性提出。对</w:t>
      </w:r>
      <w:r>
        <w:rPr>
          <w:rFonts w:hint="eastAsia" w:ascii="仿宋" w:hAnsi="仿宋"/>
          <w:b/>
          <w:bCs/>
        </w:rPr>
        <w:t>采购结果</w:t>
      </w:r>
      <w:r>
        <w:rPr>
          <w:rFonts w:hint="eastAsia" w:ascii="仿宋" w:hAnsi="仿宋"/>
        </w:rPr>
        <w:t>提出质疑的，质疑期限自采购结果公告期限届满之日起计算。对</w:t>
      </w:r>
      <w:r>
        <w:rPr>
          <w:rFonts w:hint="eastAsia" w:ascii="仿宋" w:hAnsi="仿宋"/>
          <w:b/>
          <w:bCs/>
        </w:rPr>
        <w:t>采购过程、采购结果</w:t>
      </w:r>
      <w:r>
        <w:rPr>
          <w:rFonts w:hint="eastAsia" w:ascii="仿宋" w:hAnsi="仿宋"/>
        </w:rPr>
        <w:t>中针对“现场考察、答疑会”“采购人负责接收和保存的样品”“资格审查”等由采购人负责组织的环节提出的质疑，由采购人负责答复；对采购过程中其它事项提出的质疑，由采购代理机构负责答复。</w:t>
      </w:r>
    </w:p>
    <w:p>
      <w:pPr>
        <w:widowControl/>
        <w:spacing w:line="440" w:lineRule="exact"/>
        <w:ind w:firstLine="480" w:firstLineChars="200"/>
        <w:jc w:val="left"/>
      </w:pPr>
      <w:r>
        <w:rPr>
          <w:rFonts w:hint="eastAsia"/>
        </w:rPr>
        <w:t>3.供应商提交的质疑函需一式三份。供应商为自然人的，应当由本人签字；供应商为法人或者其他组织的，应当由法定代表人、主要负责人，或者其授权代表签字或者盖章，并加盖公章。质疑书至少应包括下列主要内容：</w:t>
      </w:r>
    </w:p>
    <w:p>
      <w:pPr>
        <w:widowControl/>
        <w:spacing w:line="440" w:lineRule="exact"/>
        <w:ind w:firstLine="480" w:firstLineChars="200"/>
        <w:jc w:val="left"/>
      </w:pPr>
      <w:r>
        <w:rPr>
          <w:rFonts w:hint="eastAsia"/>
        </w:rPr>
        <w:t>（1）质疑人的姓名或名称、地址、邮政编码、联系人、联系电话；</w:t>
      </w:r>
    </w:p>
    <w:p>
      <w:pPr>
        <w:widowControl/>
        <w:spacing w:line="440" w:lineRule="exact"/>
        <w:ind w:firstLine="480" w:firstLineChars="200"/>
        <w:jc w:val="left"/>
      </w:pPr>
      <w:r>
        <w:rPr>
          <w:rFonts w:hint="eastAsia"/>
        </w:rPr>
        <w:t>（2）被质疑采购项目名称、编号；</w:t>
      </w:r>
    </w:p>
    <w:p>
      <w:pPr>
        <w:widowControl/>
        <w:spacing w:line="440" w:lineRule="exact"/>
        <w:ind w:firstLine="480" w:firstLineChars="200"/>
        <w:jc w:val="left"/>
      </w:pPr>
      <w:r>
        <w:rPr>
          <w:rFonts w:hint="eastAsia"/>
        </w:rPr>
        <w:t>（3）具体、明确的质疑事项和与质疑事项相关的请求；</w:t>
      </w:r>
    </w:p>
    <w:p>
      <w:pPr>
        <w:pStyle w:val="1027"/>
        <w:shd w:val="clear" w:color="auto" w:fill="FFFFFF"/>
        <w:snapToGrid w:val="0"/>
        <w:spacing w:before="0" w:beforeAutospacing="0" w:after="0" w:afterAutospacing="0" w:line="440" w:lineRule="exact"/>
        <w:ind w:firstLine="480" w:firstLineChars="200"/>
        <w:contextualSpacing/>
        <w:rPr>
          <w:rFonts w:ascii="仿宋" w:hAnsi="仿宋" w:cs="仿宋"/>
        </w:rPr>
      </w:pPr>
      <w:r>
        <w:rPr>
          <w:rFonts w:hint="eastAsia" w:ascii="仿宋" w:hAnsi="仿宋" w:cs="仿宋"/>
        </w:rPr>
        <w:t>（4）认为自己合法权益受到损害或可能受到损害的相关证据材料：</w:t>
      </w:r>
      <w:r>
        <w:rPr>
          <w:rFonts w:hint="eastAsia" w:ascii="仿宋" w:hAnsi="仿宋" w:cs="仿宋"/>
          <w:snapToGrid w:val="0"/>
          <w:kern w:val="2"/>
        </w:rPr>
        <w:t>事实依据、必要的法律依据</w:t>
      </w:r>
      <w:r>
        <w:rPr>
          <w:rFonts w:hint="eastAsia" w:ascii="仿宋" w:hAnsi="仿宋" w:cs="仿宋"/>
        </w:rPr>
        <w:t>；</w:t>
      </w:r>
    </w:p>
    <w:p>
      <w:pPr>
        <w:widowControl/>
        <w:spacing w:line="440" w:lineRule="exact"/>
        <w:ind w:firstLine="480" w:firstLineChars="200"/>
        <w:jc w:val="left"/>
      </w:pPr>
      <w:r>
        <w:rPr>
          <w:rFonts w:hint="eastAsia"/>
        </w:rPr>
        <w:t>（5）提出质疑的日期；</w:t>
      </w:r>
    </w:p>
    <w:p>
      <w:pPr>
        <w:widowControl/>
        <w:spacing w:line="440" w:lineRule="exact"/>
        <w:ind w:firstLine="480" w:firstLineChars="200"/>
        <w:jc w:val="left"/>
      </w:pPr>
      <w:r>
        <w:rPr>
          <w:rFonts w:hint="eastAsia"/>
        </w:rPr>
        <w:t>（6）招标文件获取日期及政采云截图。</w:t>
      </w:r>
    </w:p>
    <w:p>
      <w:pPr>
        <w:tabs>
          <w:tab w:val="left" w:pos="0"/>
        </w:tabs>
        <w:spacing w:line="440" w:lineRule="exact"/>
        <w:ind w:firstLine="480" w:firstLineChars="200"/>
      </w:pPr>
      <w:r>
        <w:rPr>
          <w:rFonts w:hint="eastAsia"/>
        </w:rPr>
        <w:t>4.采购人或者采购代理机构应当在收到供应商的书面质疑后</w:t>
      </w:r>
      <w:r>
        <w:rPr>
          <w:rFonts w:hint="eastAsia"/>
          <w:b/>
          <w:bCs/>
        </w:rPr>
        <w:t>七个工作日内</w:t>
      </w:r>
      <w:r>
        <w:rPr>
          <w:rFonts w:hint="eastAsia"/>
        </w:rPr>
        <w:t>作出答复，并以书面形式通知质疑供应商和其他与质疑处理结果有利害关系的政府采购当事人，但答复的内容不得涉及商业秘密。根据《杭州市财政局关于进一步加强政府采购信息公开优化营商环境的通知》（杭财采监〔2021〕17号），采购人或者采购代理机构在质疑回复后</w:t>
      </w:r>
      <w:r>
        <w:rPr>
          <w:rFonts w:hint="eastAsia"/>
          <w:b/>
          <w:bCs/>
        </w:rPr>
        <w:t>5个工作日</w:t>
      </w:r>
      <w:r>
        <w:rPr>
          <w:rFonts w:hint="eastAsia"/>
        </w:rPr>
        <w:t>内，在浙江政府采购网的“其他公告”栏目公开质疑答复，答复内容应当完整。质疑函作为附件上传。</w:t>
      </w:r>
    </w:p>
    <w:p>
      <w:pPr>
        <w:widowControl/>
        <w:spacing w:line="440" w:lineRule="exact"/>
        <w:ind w:firstLine="480" w:firstLineChars="200"/>
        <w:jc w:val="left"/>
        <w:rPr>
          <w:lang w:val="zh-CN"/>
        </w:rPr>
      </w:pPr>
      <w:r>
        <w:rPr>
          <w:rFonts w:hint="eastAsia"/>
        </w:rPr>
        <w:t>5.质疑应当采用加盖投标人公章的书面形式，质疑书应明确阐述招标过程或中标结果中使自己合法权益受到损害的实质性内容，提供相关事实、依据和证据及其来源或线索，便于有关单位调查、答复和处理，否则，采购人或者采购代理机构将不予受理。</w:t>
      </w:r>
    </w:p>
    <w:p>
      <w:pPr>
        <w:widowControl/>
        <w:spacing w:line="440" w:lineRule="exact"/>
        <w:ind w:firstLine="480" w:firstLineChars="200"/>
        <w:jc w:val="left"/>
      </w:pPr>
      <w:r>
        <w:rPr>
          <w:rFonts w:hint="eastAsia"/>
        </w:rPr>
        <w:t>6.质疑供应商对采购人、采购代理机构的答复不满意或者采购人、采购代理机构未在规定的时间内作出答复的，可以在答复期满后十五个工作日内向同级政府采购行政监督管理部门提出投诉。</w:t>
      </w:r>
    </w:p>
    <w:p>
      <w:pPr>
        <w:widowControl/>
        <w:spacing w:line="440" w:lineRule="exact"/>
        <w:ind w:firstLine="480" w:firstLineChars="200"/>
        <w:jc w:val="left"/>
      </w:pPr>
      <w:r>
        <w:rPr>
          <w:rFonts w:hint="eastAsia"/>
        </w:rPr>
        <w:t>7.供应商投诉的事项不得超出已质疑事项的范围，基于质疑答复内容提出的投诉事项除外。</w:t>
      </w:r>
    </w:p>
    <w:p>
      <w:pPr>
        <w:widowControl/>
        <w:spacing w:line="440" w:lineRule="exact"/>
        <w:ind w:firstLine="480" w:firstLineChars="200"/>
        <w:jc w:val="left"/>
      </w:pPr>
      <w:r>
        <w:rPr>
          <w:rFonts w:hint="eastAsia"/>
        </w:rPr>
        <w:t>8.供应商投诉应当有明确的请求和必要的证明材料。</w:t>
      </w:r>
    </w:p>
    <w:p>
      <w:pPr>
        <w:widowControl/>
        <w:spacing w:line="440" w:lineRule="exact"/>
        <w:ind w:firstLine="480" w:firstLineChars="200"/>
        <w:jc w:val="left"/>
      </w:pPr>
      <w:r>
        <w:rPr>
          <w:rFonts w:hint="eastAsia"/>
        </w:rPr>
        <w:t>9.以联合体形式参加政府采购活动的，其投诉应当由组成联合体的所有供应商共同提出。</w:t>
      </w:r>
    </w:p>
    <w:p>
      <w:pPr>
        <w:widowControl/>
        <w:spacing w:line="440" w:lineRule="exact"/>
        <w:ind w:firstLine="482" w:firstLineChars="200"/>
        <w:jc w:val="left"/>
        <w:rPr>
          <w:b/>
          <w:bCs/>
        </w:rPr>
      </w:pPr>
      <w:r>
        <w:rPr>
          <w:rFonts w:hint="eastAsia"/>
          <w:b/>
          <w:bCs/>
        </w:rPr>
        <w:t>10.投诉书范本详见附件3或请到浙江政府采购网下载专区下载。</w:t>
      </w:r>
    </w:p>
    <w:p>
      <w:pPr>
        <w:widowControl/>
        <w:spacing w:line="440" w:lineRule="exact"/>
        <w:ind w:firstLine="480" w:firstLineChars="200"/>
        <w:jc w:val="left"/>
        <w:rPr>
          <w:szCs w:val="22"/>
        </w:rPr>
      </w:pPr>
      <w:r>
        <w:rPr>
          <w:rFonts w:hint="eastAsia"/>
        </w:rPr>
        <w:t>11.</w:t>
      </w:r>
      <w:r>
        <w:rPr>
          <w:rFonts w:hint="eastAsia"/>
          <w:b/>
          <w:bCs/>
        </w:rPr>
        <w:t>在线询问、质疑、投诉。</w:t>
      </w:r>
      <w:r>
        <w:rPr>
          <w:rFonts w:hint="eastAsia"/>
        </w:rPr>
        <w:t>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pPr>
        <w:pStyle w:val="6"/>
        <w:spacing w:line="440" w:lineRule="exact"/>
      </w:pPr>
    </w:p>
    <w:p>
      <w:pPr>
        <w:spacing w:line="440" w:lineRule="exact"/>
      </w:pPr>
      <w:r>
        <w:rPr>
          <w:rFonts w:hint="eastAsia"/>
        </w:rPr>
        <w:br w:type="page"/>
      </w:r>
    </w:p>
    <w:p>
      <w:pPr>
        <w:pStyle w:val="6"/>
        <w:spacing w:line="440" w:lineRule="exact"/>
      </w:pPr>
      <w:r>
        <w:rPr>
          <w:rFonts w:hint="eastAsia"/>
        </w:rPr>
        <w:t>第三章  评标办法及评分标准</w:t>
      </w:r>
      <w:bookmarkEnd w:id="2"/>
    </w:p>
    <w:p>
      <w:pPr>
        <w:wordWrap w:val="0"/>
        <w:topLinePunct/>
        <w:snapToGrid w:val="0"/>
        <w:spacing w:line="440" w:lineRule="exact"/>
        <w:ind w:firstLine="480" w:firstLineChars="200"/>
      </w:pPr>
      <w:r>
        <w:rPr>
          <w:rFonts w:hint="eastAsia"/>
        </w:rPr>
        <w:t>根据《中华人民共和国政府采购法》等有关法律法规，遵循“公开、公平、公正”的原则，结合本项目的实际需求，制定本办法。</w:t>
      </w:r>
    </w:p>
    <w:p>
      <w:pPr>
        <w:snapToGrid w:val="0"/>
        <w:spacing w:line="440" w:lineRule="exact"/>
        <w:ind w:firstLine="482" w:firstLineChars="200"/>
        <w:rPr>
          <w:b/>
        </w:rPr>
      </w:pPr>
      <w:r>
        <w:rPr>
          <w:rFonts w:hint="eastAsia"/>
          <w:b/>
        </w:rPr>
        <w:t>一、总则</w:t>
      </w:r>
    </w:p>
    <w:p>
      <w:pPr>
        <w:snapToGrid w:val="0"/>
        <w:spacing w:line="440" w:lineRule="exact"/>
        <w:ind w:firstLine="480" w:firstLineChars="200"/>
      </w:pPr>
      <w:r>
        <w:rPr>
          <w:rFonts w:hint="eastAsia"/>
        </w:rPr>
        <w:t>1.本次评标采用综合评分法，总分为100分。</w:t>
      </w:r>
    </w:p>
    <w:p>
      <w:pPr>
        <w:snapToGrid w:val="0"/>
        <w:spacing w:line="440" w:lineRule="exact"/>
        <w:ind w:firstLine="480" w:firstLineChars="200"/>
      </w:pPr>
      <w:r>
        <w:rPr>
          <w:rFonts w:hint="eastAsia"/>
        </w:rPr>
        <w:t>2.各合格投标人综合得分的计算公式为：</w:t>
      </w:r>
    </w:p>
    <w:p>
      <w:pPr>
        <w:snapToGrid w:val="0"/>
        <w:spacing w:line="440" w:lineRule="exact"/>
        <w:ind w:firstLine="480" w:firstLineChars="200"/>
      </w:pPr>
      <w:r>
        <w:rPr>
          <w:rFonts w:hint="eastAsia"/>
        </w:rPr>
        <w:t>投标人评标</w:t>
      </w:r>
      <w:r>
        <w:rPr>
          <w:rFonts w:hint="eastAsia"/>
          <w:bCs/>
        </w:rPr>
        <w:t>综合得分=商务技术得分＋投标价格得分。</w:t>
      </w:r>
    </w:p>
    <w:p>
      <w:pPr>
        <w:snapToGrid w:val="0"/>
        <w:spacing w:line="440" w:lineRule="exact"/>
        <w:ind w:firstLine="480" w:firstLineChars="200"/>
      </w:pPr>
      <w:r>
        <w:rPr>
          <w:rFonts w:hint="eastAsia"/>
        </w:rPr>
        <w:t>3.合格投标人的评标得分为各项目汇总得分，中标候选资格按评标得分由高到低顺序排列，得分相同的，按投标报价由低到高顺序排列；得分且投标报价相同的并列，并形成评标意见。</w:t>
      </w:r>
    </w:p>
    <w:p>
      <w:pPr>
        <w:snapToGrid w:val="0"/>
        <w:spacing w:line="440" w:lineRule="exact"/>
        <w:ind w:firstLine="480" w:firstLineChars="200"/>
      </w:pPr>
      <w:r>
        <w:rPr>
          <w:rFonts w:hint="eastAsia"/>
        </w:rPr>
        <w:t>4.投标文件满足招标文件全部实质性要求，且按照评审综合得分最高的投标人为排名第一的中标候选人。</w:t>
      </w:r>
    </w:p>
    <w:p>
      <w:pPr>
        <w:pStyle w:val="26"/>
        <w:snapToGrid w:val="0"/>
        <w:spacing w:line="440" w:lineRule="exact"/>
        <w:ind w:firstLine="480" w:firstLineChars="200"/>
        <w:rPr>
          <w:b/>
        </w:rPr>
      </w:pPr>
      <w:r>
        <w:rPr>
          <w:rFonts w:hint="eastAsia"/>
          <w:szCs w:val="24"/>
        </w:rPr>
        <w:t>5.评分过程中采用四舍五入法，</w:t>
      </w:r>
      <w:r>
        <w:rPr>
          <w:rFonts w:hint="eastAsia"/>
          <w:bCs/>
          <w:szCs w:val="24"/>
        </w:rPr>
        <w:t>并保留小数2位。</w:t>
      </w:r>
    </w:p>
    <w:p>
      <w:pPr>
        <w:spacing w:line="440" w:lineRule="exact"/>
        <w:ind w:firstLine="482" w:firstLineChars="200"/>
        <w:rPr>
          <w:b/>
          <w:bCs/>
        </w:rPr>
      </w:pPr>
      <w:r>
        <w:rPr>
          <w:rFonts w:hint="eastAsia"/>
          <w:b/>
          <w:bCs/>
        </w:rPr>
        <w:t>二、评分内容及标准</w:t>
      </w:r>
    </w:p>
    <w:p>
      <w:pPr>
        <w:spacing w:line="440" w:lineRule="exact"/>
        <w:ind w:firstLine="482" w:firstLineChars="200"/>
        <w:rPr>
          <w:b/>
        </w:rPr>
      </w:pPr>
      <w:r>
        <w:rPr>
          <w:rFonts w:hint="eastAsia"/>
          <w:b/>
        </w:rPr>
        <w:t>（一）价格评分(30分)</w:t>
      </w:r>
    </w:p>
    <w:p>
      <w:pPr>
        <w:spacing w:line="440" w:lineRule="exact"/>
        <w:ind w:firstLine="482" w:firstLineChars="200"/>
        <w:rPr>
          <w:color w:val="000000"/>
        </w:rPr>
      </w:pPr>
      <w:r>
        <w:rPr>
          <w:rFonts w:hint="eastAsia"/>
          <w:b/>
          <w:color w:val="000000"/>
        </w:rPr>
        <w:t>1.报价的合理性：</w:t>
      </w:r>
      <w:r>
        <w:rPr>
          <w:rFonts w:hint="eastAsia"/>
          <w:color w:val="000000"/>
        </w:rPr>
        <w:t>分析总报价及各个分项报价是否合理，报价范围是否完整，有否重大错漏项，评标委员会认为投标报价出现异常时，有权要求投标人在评标期间对投标报价的详细组成等事项作出解释和澄清，并确认其投标报价是否有效。</w:t>
      </w:r>
    </w:p>
    <w:p>
      <w:pPr>
        <w:spacing w:line="440" w:lineRule="exact"/>
        <w:ind w:firstLine="482" w:firstLineChars="200"/>
        <w:rPr>
          <w:bCs/>
        </w:rPr>
      </w:pPr>
      <w:r>
        <w:rPr>
          <w:rFonts w:hint="eastAsia"/>
          <w:b/>
          <w:color w:val="000000"/>
        </w:rPr>
        <w:t>2.</w:t>
      </w:r>
      <w:r>
        <w:rPr>
          <w:rFonts w:hint="eastAsia"/>
          <w:b/>
          <w:color w:val="000000"/>
          <w:lang w:val="zh-CN"/>
        </w:rPr>
        <w:t>价格</w:t>
      </w:r>
      <w:r>
        <w:rPr>
          <w:rFonts w:hint="eastAsia" w:cs="仿宋_GB2312"/>
          <w:b/>
          <w:color w:val="000000"/>
          <w:lang w:val="zh-CN"/>
        </w:rPr>
        <w:t>分的计算：</w:t>
      </w:r>
      <w:r>
        <w:rPr>
          <w:rFonts w:hint="eastAsia"/>
        </w:rPr>
        <w:t>根据各投标人的有效投标报价，满足招标文件要求且投标价格最低的投标报价为评标基准价，其价格分为满分。其他投标人的价格分统一按照下列公式计算：投标报价得分=(评标基准价／有效投标报价)×30%×100；</w:t>
      </w:r>
    </w:p>
    <w:p>
      <w:pPr>
        <w:spacing w:line="440" w:lineRule="exact"/>
        <w:ind w:firstLine="482" w:firstLineChars="200"/>
        <w:rPr>
          <w:b/>
        </w:rPr>
      </w:pPr>
      <w:r>
        <w:rPr>
          <w:rFonts w:hint="eastAsia"/>
          <w:b/>
        </w:rPr>
        <w:t>（二）商务及技术评分（70分）</w:t>
      </w:r>
    </w:p>
    <w:p>
      <w:pPr>
        <w:spacing w:line="440" w:lineRule="exact"/>
        <w:ind w:firstLine="482" w:firstLineChars="200"/>
        <w:rPr>
          <w:b/>
        </w:rPr>
      </w:pPr>
      <w:r>
        <w:rPr>
          <w:rFonts w:hint="eastAsia"/>
          <w:b/>
        </w:rPr>
        <w:t>1.商务及技术分的计算。</w:t>
      </w:r>
    </w:p>
    <w:p>
      <w:pPr>
        <w:spacing w:line="440" w:lineRule="exact"/>
        <w:ind w:firstLine="480" w:firstLineChars="200"/>
        <w:rPr>
          <w:rStyle w:val="96"/>
          <w:rFonts w:ascii="Arial" w:hAnsi="Arial" w:eastAsia="宋体" w:cs="Arial"/>
          <w:sz w:val="22"/>
          <w:szCs w:val="22"/>
          <w:shd w:val="clear" w:color="auto" w:fill="FFFFFF"/>
        </w:rPr>
      </w:pPr>
      <w:r>
        <w:rPr>
          <w:rFonts w:hint="eastAsia"/>
        </w:rPr>
        <w:t>商务及技术评分按照评标委员会成员的独立评分结果汇总后的算术平均分计算，计算公式为：商务及技术评分＝评标委员会所有成员评分合计数/评标委员会组成人员数。</w:t>
      </w:r>
    </w:p>
    <w:p>
      <w:pPr>
        <w:adjustRightInd w:val="0"/>
        <w:snapToGrid w:val="0"/>
        <w:spacing w:line="440" w:lineRule="exact"/>
        <w:ind w:firstLine="482" w:firstLineChars="200"/>
        <w:jc w:val="left"/>
        <w:rPr>
          <w:rStyle w:val="96"/>
          <w:rFonts w:ascii="Arial" w:hAnsi="Arial" w:eastAsia="宋体" w:cs="Arial"/>
          <w:color w:val="191919"/>
          <w:sz w:val="22"/>
          <w:szCs w:val="22"/>
          <w:shd w:val="clear" w:color="auto" w:fill="FFFFFF"/>
        </w:rPr>
      </w:pPr>
      <w:r>
        <w:rPr>
          <w:rFonts w:hint="eastAsia"/>
          <w:b/>
          <w:color w:val="000000"/>
        </w:rPr>
        <w:t>评分细则</w:t>
      </w:r>
    </w:p>
    <w:tbl>
      <w:tblPr>
        <w:tblStyle w:val="89"/>
        <w:tblW w:w="4982" w:type="pct"/>
        <w:jc w:val="center"/>
        <w:tblLayout w:type="fixed"/>
        <w:tblCellMar>
          <w:top w:w="0" w:type="dxa"/>
          <w:left w:w="108" w:type="dxa"/>
          <w:bottom w:w="0" w:type="dxa"/>
          <w:right w:w="108" w:type="dxa"/>
        </w:tblCellMar>
      </w:tblPr>
      <w:tblGrid>
        <w:gridCol w:w="692"/>
        <w:gridCol w:w="900"/>
        <w:gridCol w:w="6788"/>
        <w:gridCol w:w="719"/>
        <w:gridCol w:w="721"/>
      </w:tblGrid>
      <w:tr>
        <w:trPr>
          <w:trHeight w:val="315" w:hRule="atLeast"/>
          <w:jc w:val="center"/>
        </w:trPr>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序号</w:t>
            </w:r>
          </w:p>
        </w:tc>
        <w:tc>
          <w:tcPr>
            <w:tcW w:w="39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评审细则</w:t>
            </w:r>
          </w:p>
        </w:tc>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分值</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打分方式</w:t>
            </w:r>
          </w:p>
        </w:tc>
      </w:tr>
      <w:tr>
        <w:trPr>
          <w:trHeight w:val="455" w:hRule="atLeast"/>
          <w:jc w:val="center"/>
        </w:trPr>
        <w:tc>
          <w:tcPr>
            <w:tcW w:w="3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1</w:t>
            </w:r>
          </w:p>
        </w:tc>
        <w:tc>
          <w:tcPr>
            <w:tcW w:w="458" w:type="pct"/>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业绩</w:t>
            </w:r>
          </w:p>
        </w:tc>
        <w:tc>
          <w:tcPr>
            <w:tcW w:w="345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440" w:lineRule="exact"/>
              <w:textAlignment w:val="center"/>
              <w:rPr>
                <w:kern w:val="0"/>
                <w:lang w:bidi="ar"/>
              </w:rPr>
            </w:pPr>
            <w:r>
              <w:rPr>
                <w:rFonts w:hint="eastAsia"/>
                <w:kern w:val="0"/>
                <w:lang w:bidi="ar"/>
              </w:rPr>
              <w:t>投标人具有2021年1月1日（以合同签订时间为准）至今的类似项目业绩的，每个得1分，最高得3分。</w:t>
            </w:r>
          </w:p>
          <w:p>
            <w:pPr>
              <w:spacing w:line="440" w:lineRule="exact"/>
              <w:textAlignment w:val="center"/>
              <w:rPr>
                <w:rFonts w:hint="eastAsia"/>
                <w:kern w:val="0"/>
                <w:lang w:bidi="ar"/>
              </w:rPr>
            </w:pPr>
            <w:r>
              <w:rPr>
                <w:rFonts w:hint="eastAsia"/>
                <w:kern w:val="0"/>
                <w:lang w:bidi="ar"/>
              </w:rPr>
              <w:t>注：提供合同复印件及项目</w:t>
            </w:r>
            <w:r>
              <w:rPr>
                <w:rFonts w:hint="eastAsia"/>
                <w:kern w:val="0"/>
                <w:lang w:val="en-US" w:eastAsia="zh-CN" w:bidi="ar"/>
              </w:rPr>
              <w:t>结算</w:t>
            </w:r>
            <w:r>
              <w:rPr>
                <w:rFonts w:hint="eastAsia"/>
                <w:kern w:val="0"/>
                <w:lang w:bidi="ar"/>
              </w:rPr>
              <w:t>发票并加盖投标单位公章，否则不得分。</w:t>
            </w:r>
          </w:p>
        </w:tc>
        <w:tc>
          <w:tcPr>
            <w:tcW w:w="366" w:type="pct"/>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3</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855" w:hRule="atLeast"/>
          <w:jc w:val="center"/>
        </w:trPr>
        <w:tc>
          <w:tcPr>
            <w:tcW w:w="3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pPr>
          </w:p>
        </w:tc>
        <w:tc>
          <w:tcPr>
            <w:tcW w:w="458"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spacing w:line="440" w:lineRule="exact"/>
              <w:jc w:val="center"/>
            </w:pPr>
          </w:p>
        </w:tc>
        <w:tc>
          <w:tcPr>
            <w:tcW w:w="345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textAlignment w:val="center"/>
            </w:pPr>
          </w:p>
        </w:tc>
        <w:tc>
          <w:tcPr>
            <w:tcW w:w="366" w:type="pct"/>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spacing w:line="440" w:lineRule="exact"/>
              <w:jc w:val="center"/>
            </w:pPr>
          </w:p>
        </w:tc>
        <w:tc>
          <w:tcPr>
            <w:tcW w:w="367" w:type="pct"/>
            <w:tcBorders>
              <w:top w:val="single" w:color="000000" w:sz="4" w:space="0"/>
              <w:left w:val="nil"/>
              <w:bottom w:val="single" w:color="000000" w:sz="4" w:space="0"/>
              <w:right w:val="single" w:color="000000" w:sz="4" w:space="0"/>
            </w:tcBorders>
            <w:shd w:val="clear" w:color="auto" w:fill="auto"/>
            <w:vAlign w:val="center"/>
          </w:tcPr>
          <w:p>
            <w:pPr>
              <w:spacing w:line="440" w:lineRule="exact"/>
              <w:jc w:val="center"/>
            </w:pPr>
          </w:p>
        </w:tc>
      </w:tr>
      <w:tr>
        <w:trPr>
          <w:trHeight w:val="1140" w:hRule="atLeast"/>
          <w:jc w:val="center"/>
        </w:trPr>
        <w:tc>
          <w:tcPr>
            <w:tcW w:w="352" w:type="pct"/>
            <w:vMerge w:val="restart"/>
            <w:tcBorders>
              <w:top w:val="single" w:color="000000" w:sz="4" w:space="0"/>
              <w:left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2</w:t>
            </w:r>
          </w:p>
        </w:tc>
        <w:tc>
          <w:tcPr>
            <w:tcW w:w="458" w:type="pct"/>
            <w:vMerge w:val="restart"/>
            <w:tcBorders>
              <w:top w:val="single" w:color="000000" w:sz="4" w:space="0"/>
              <w:left w:val="single" w:color="000000" w:sz="4" w:space="0"/>
              <w:right w:val="nil"/>
            </w:tcBorders>
            <w:shd w:val="clear" w:color="auto" w:fill="auto"/>
            <w:vAlign w:val="center"/>
          </w:tcPr>
          <w:p>
            <w:pPr>
              <w:widowControl/>
              <w:spacing w:line="440" w:lineRule="exact"/>
              <w:jc w:val="center"/>
              <w:textAlignment w:val="center"/>
            </w:pPr>
            <w:r>
              <w:rPr>
                <w:rFonts w:hint="eastAsia"/>
                <w:kern w:val="0"/>
                <w:lang w:bidi="ar"/>
              </w:rPr>
              <w:t>认证证书</w:t>
            </w:r>
          </w:p>
        </w:tc>
        <w:tc>
          <w:tcPr>
            <w:tcW w:w="3456" w:type="pct"/>
            <w:tcBorders>
              <w:top w:val="single" w:color="auto" w:sz="4" w:space="0"/>
              <w:left w:val="single" w:color="000000" w:sz="4" w:space="0"/>
              <w:bottom w:val="nil"/>
              <w:right w:val="single" w:color="000000" w:sz="4" w:space="0"/>
            </w:tcBorders>
            <w:shd w:val="clear" w:color="auto" w:fill="auto"/>
            <w:vAlign w:val="center"/>
          </w:tcPr>
          <w:p>
            <w:pPr>
              <w:pStyle w:val="7"/>
              <w:spacing w:before="0" w:after="0" w:line="440" w:lineRule="exact"/>
              <w:ind w:left="0" w:firstLine="0"/>
              <w:jc w:val="both"/>
              <w:rPr>
                <w:b w:val="0"/>
                <w:bCs w:val="0"/>
                <w:sz w:val="24"/>
                <w:szCs w:val="24"/>
              </w:rPr>
            </w:pPr>
            <w:r>
              <w:rPr>
                <w:b w:val="0"/>
                <w:bCs w:val="0"/>
                <w:sz w:val="24"/>
                <w:szCs w:val="24"/>
              </w:rPr>
              <w:t>投标人</w:t>
            </w:r>
            <w:r>
              <w:rPr>
                <w:rFonts w:hint="eastAsia"/>
                <w:b w:val="0"/>
                <w:bCs w:val="0"/>
                <w:sz w:val="24"/>
                <w:szCs w:val="24"/>
              </w:rPr>
              <w:t>或投标产品制造商</w:t>
            </w:r>
            <w:r>
              <w:rPr>
                <w:b w:val="0"/>
                <w:bCs w:val="0"/>
                <w:sz w:val="24"/>
                <w:szCs w:val="24"/>
              </w:rPr>
              <w:t>具有体系认证证书：</w:t>
            </w:r>
          </w:p>
          <w:p>
            <w:pPr>
              <w:pStyle w:val="7"/>
              <w:spacing w:before="0" w:after="0" w:line="440" w:lineRule="exact"/>
              <w:ind w:left="0" w:firstLine="0"/>
              <w:jc w:val="both"/>
              <w:rPr>
                <w:b w:val="0"/>
                <w:bCs w:val="0"/>
                <w:sz w:val="24"/>
                <w:szCs w:val="24"/>
              </w:rPr>
            </w:pPr>
            <w:r>
              <w:rPr>
                <w:b w:val="0"/>
                <w:bCs w:val="0"/>
                <w:sz w:val="24"/>
                <w:szCs w:val="24"/>
              </w:rPr>
              <w:t>1.质量管理体系认证证书；</w:t>
            </w:r>
          </w:p>
          <w:p>
            <w:pPr>
              <w:pStyle w:val="7"/>
              <w:spacing w:before="0" w:after="0" w:line="440" w:lineRule="exact"/>
              <w:ind w:left="0" w:firstLine="0"/>
              <w:jc w:val="both"/>
              <w:rPr>
                <w:b w:val="0"/>
                <w:bCs w:val="0"/>
                <w:sz w:val="24"/>
                <w:szCs w:val="24"/>
              </w:rPr>
            </w:pPr>
            <w:r>
              <w:rPr>
                <w:b w:val="0"/>
                <w:bCs w:val="0"/>
                <w:sz w:val="24"/>
                <w:szCs w:val="24"/>
              </w:rPr>
              <w:t>2.职业健康安全管理体系认证证书；</w:t>
            </w:r>
          </w:p>
          <w:p>
            <w:pPr>
              <w:pStyle w:val="7"/>
              <w:spacing w:before="0" w:after="0" w:line="440" w:lineRule="exact"/>
              <w:ind w:left="0" w:firstLine="0"/>
              <w:jc w:val="both"/>
              <w:rPr>
                <w:b w:val="0"/>
                <w:bCs w:val="0"/>
                <w:sz w:val="24"/>
                <w:szCs w:val="24"/>
              </w:rPr>
            </w:pPr>
            <w:r>
              <w:rPr>
                <w:rFonts w:hint="eastAsia"/>
                <w:b w:val="0"/>
                <w:bCs w:val="0"/>
                <w:sz w:val="24"/>
                <w:szCs w:val="24"/>
              </w:rPr>
              <w:t>3</w:t>
            </w:r>
            <w:r>
              <w:rPr>
                <w:b w:val="0"/>
                <w:bCs w:val="0"/>
                <w:sz w:val="24"/>
                <w:szCs w:val="24"/>
              </w:rPr>
              <w:t>.环境管理体系认证证书</w:t>
            </w:r>
            <w:r>
              <w:rPr>
                <w:rFonts w:hint="eastAsia"/>
                <w:b w:val="0"/>
                <w:bCs w:val="0"/>
                <w:sz w:val="24"/>
                <w:szCs w:val="24"/>
              </w:rPr>
              <w:t>；</w:t>
            </w:r>
          </w:p>
          <w:p>
            <w:pPr>
              <w:pStyle w:val="7"/>
              <w:spacing w:before="0" w:after="0" w:line="440" w:lineRule="exact"/>
              <w:ind w:left="0" w:firstLine="0"/>
              <w:jc w:val="both"/>
              <w:rPr>
                <w:b w:val="0"/>
                <w:bCs w:val="0"/>
                <w:sz w:val="24"/>
                <w:szCs w:val="24"/>
              </w:rPr>
            </w:pPr>
            <w:r>
              <w:rPr>
                <w:b w:val="0"/>
                <w:bCs w:val="0"/>
                <w:sz w:val="24"/>
                <w:szCs w:val="24"/>
              </w:rPr>
              <w:t>每提供一个得1分，最高得3分。</w:t>
            </w:r>
            <w:r>
              <w:rPr>
                <w:rFonts w:hint="eastAsia"/>
                <w:b w:val="0"/>
                <w:bCs w:val="0"/>
                <w:sz w:val="24"/>
                <w:szCs w:val="24"/>
              </w:rPr>
              <w:t>（0-3分）</w:t>
            </w:r>
          </w:p>
          <w:p>
            <w:pPr>
              <w:pStyle w:val="2"/>
              <w:spacing w:after="0" w:line="440" w:lineRule="exact"/>
              <w:ind w:firstLine="0" w:firstLineChars="0"/>
              <w:rPr>
                <w:rFonts w:ascii="仿宋" w:hAnsi="仿宋"/>
                <w:sz w:val="24"/>
                <w:szCs w:val="24"/>
              </w:rPr>
            </w:pPr>
            <w:r>
              <w:rPr>
                <w:sz w:val="24"/>
                <w:szCs w:val="24"/>
              </w:rPr>
              <w:t>注：提供证书扫描件及“全国认证认可监督管理委员会”官网查询截图，未按要求提供不予计分。</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3</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1140" w:hRule="atLeast"/>
          <w:jc w:val="center"/>
        </w:trPr>
        <w:tc>
          <w:tcPr>
            <w:tcW w:w="352" w:type="pct"/>
            <w:vMerge w:val="continue"/>
            <w:tcBorders>
              <w:left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p>
        </w:tc>
        <w:tc>
          <w:tcPr>
            <w:tcW w:w="458" w:type="pct"/>
            <w:vMerge w:val="continue"/>
            <w:tcBorders>
              <w:left w:val="single" w:color="000000" w:sz="4" w:space="0"/>
              <w:right w:val="nil"/>
            </w:tcBorders>
            <w:shd w:val="clear" w:color="auto" w:fill="auto"/>
            <w:vAlign w:val="center"/>
          </w:tcPr>
          <w:p>
            <w:pPr>
              <w:widowControl/>
              <w:spacing w:line="440" w:lineRule="exact"/>
              <w:jc w:val="center"/>
              <w:textAlignment w:val="center"/>
              <w:rPr>
                <w:kern w:val="0"/>
                <w:lang w:bidi="ar"/>
              </w:rPr>
            </w:pPr>
          </w:p>
        </w:tc>
        <w:tc>
          <w:tcPr>
            <w:tcW w:w="3456" w:type="pct"/>
            <w:tcBorders>
              <w:top w:val="single" w:color="000000" w:sz="4" w:space="0"/>
              <w:left w:val="single" w:color="000000" w:sz="4" w:space="0"/>
              <w:bottom w:val="nil"/>
              <w:right w:val="single" w:color="000000" w:sz="4" w:space="0"/>
            </w:tcBorders>
            <w:shd w:val="clear" w:color="auto" w:fill="auto"/>
            <w:vAlign w:val="center"/>
          </w:tcPr>
          <w:p>
            <w:pPr>
              <w:pStyle w:val="2"/>
              <w:spacing w:after="0" w:line="440" w:lineRule="exact"/>
              <w:ind w:firstLine="0" w:firstLineChars="0"/>
              <w:rPr>
                <w:rFonts w:ascii="仿宋" w:hAnsi="仿宋"/>
                <w:kern w:val="0"/>
                <w:sz w:val="24"/>
                <w:szCs w:val="24"/>
                <w:lang w:bidi="ar"/>
              </w:rPr>
            </w:pPr>
            <w:r>
              <w:rPr>
                <w:rFonts w:hint="eastAsia" w:ascii="仿宋" w:hAnsi="仿宋"/>
                <w:kern w:val="0"/>
                <w:sz w:val="24"/>
                <w:szCs w:val="24"/>
                <w:lang w:bidi="ar"/>
              </w:rPr>
              <w:t>投标人具有建筑机电安装工程专业承包叁级及以上资质证书的得1分。</w:t>
            </w:r>
          </w:p>
          <w:p>
            <w:pPr>
              <w:pStyle w:val="2"/>
              <w:spacing w:after="0" w:line="440" w:lineRule="exact"/>
              <w:ind w:firstLine="0" w:firstLineChars="0"/>
              <w:rPr>
                <w:rFonts w:ascii="仿宋" w:hAnsi="仿宋"/>
                <w:kern w:val="0"/>
                <w:sz w:val="24"/>
                <w:szCs w:val="24"/>
                <w:lang w:bidi="ar"/>
              </w:rPr>
            </w:pPr>
            <w:r>
              <w:rPr>
                <w:rFonts w:hint="eastAsia" w:ascii="仿宋" w:hAnsi="仿宋"/>
                <w:kern w:val="0"/>
                <w:sz w:val="24"/>
                <w:szCs w:val="24"/>
                <w:lang w:bidi="ar"/>
              </w:rPr>
              <w:t>注：需提供有效期内的资质证书，否则不得分。</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1</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1140" w:hRule="atLeast"/>
          <w:jc w:val="center"/>
        </w:trPr>
        <w:tc>
          <w:tcPr>
            <w:tcW w:w="352" w:type="pct"/>
            <w:vMerge w:val="continue"/>
            <w:tcBorders>
              <w:left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p>
        </w:tc>
        <w:tc>
          <w:tcPr>
            <w:tcW w:w="458" w:type="pct"/>
            <w:vMerge w:val="continue"/>
            <w:tcBorders>
              <w:left w:val="single" w:color="000000" w:sz="4" w:space="0"/>
              <w:right w:val="nil"/>
            </w:tcBorders>
            <w:shd w:val="clear" w:color="auto" w:fill="auto"/>
            <w:vAlign w:val="center"/>
          </w:tcPr>
          <w:p>
            <w:pPr>
              <w:widowControl/>
              <w:spacing w:line="440" w:lineRule="exact"/>
              <w:jc w:val="center"/>
              <w:textAlignment w:val="center"/>
              <w:rPr>
                <w:kern w:val="0"/>
                <w:lang w:bidi="ar"/>
              </w:rPr>
            </w:pPr>
          </w:p>
        </w:tc>
        <w:tc>
          <w:tcPr>
            <w:tcW w:w="3456" w:type="pct"/>
            <w:tcBorders>
              <w:top w:val="single" w:color="000000" w:sz="4" w:space="0"/>
              <w:left w:val="single" w:color="000000" w:sz="4" w:space="0"/>
              <w:bottom w:val="nil"/>
              <w:right w:val="single" w:color="000000" w:sz="4" w:space="0"/>
            </w:tcBorders>
            <w:shd w:val="clear" w:color="auto" w:fill="auto"/>
            <w:vAlign w:val="center"/>
          </w:tcPr>
          <w:p>
            <w:pPr>
              <w:pStyle w:val="2"/>
              <w:spacing w:after="0" w:line="440" w:lineRule="exact"/>
              <w:ind w:firstLine="0" w:firstLineChars="0"/>
              <w:rPr>
                <w:rFonts w:ascii="仿宋" w:hAnsi="仿宋"/>
                <w:kern w:val="0"/>
                <w:sz w:val="24"/>
                <w:szCs w:val="24"/>
                <w:lang w:bidi="ar"/>
              </w:rPr>
            </w:pPr>
            <w:r>
              <w:rPr>
                <w:rFonts w:hint="eastAsia" w:ascii="仿宋" w:hAnsi="仿宋"/>
                <w:kern w:val="0"/>
                <w:sz w:val="24"/>
                <w:szCs w:val="24"/>
                <w:lang w:bidi="ar"/>
              </w:rPr>
              <w:t>投标产品具有同系列检测报告的得1分。</w:t>
            </w:r>
          </w:p>
          <w:p>
            <w:pPr>
              <w:pStyle w:val="2"/>
              <w:spacing w:after="0" w:line="440" w:lineRule="exact"/>
              <w:ind w:firstLine="0" w:firstLineChars="0"/>
              <w:rPr>
                <w:rFonts w:ascii="仿宋" w:hAnsi="仿宋"/>
                <w:kern w:val="0"/>
                <w:sz w:val="24"/>
                <w:szCs w:val="24"/>
                <w:lang w:bidi="ar"/>
              </w:rPr>
            </w:pPr>
            <w:r>
              <w:rPr>
                <w:rFonts w:hint="eastAsia" w:ascii="仿宋" w:hAnsi="仿宋"/>
                <w:kern w:val="0"/>
                <w:sz w:val="24"/>
                <w:szCs w:val="24"/>
                <w:lang w:bidi="ar"/>
              </w:rPr>
              <w:t>注：需提供有效的第三方检测机构出具的检测报告，否则不得分。</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1</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1140" w:hRule="atLeast"/>
          <w:jc w:val="center"/>
        </w:trPr>
        <w:tc>
          <w:tcPr>
            <w:tcW w:w="352" w:type="pct"/>
            <w:vMerge w:val="continue"/>
            <w:tcBorders>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p>
        </w:tc>
        <w:tc>
          <w:tcPr>
            <w:tcW w:w="458" w:type="pct"/>
            <w:vMerge w:val="continue"/>
            <w:tcBorders>
              <w:left w:val="single" w:color="000000" w:sz="4" w:space="0"/>
              <w:bottom w:val="single" w:color="000000" w:sz="4" w:space="0"/>
              <w:right w:val="nil"/>
            </w:tcBorders>
            <w:shd w:val="clear" w:color="auto" w:fill="auto"/>
            <w:vAlign w:val="center"/>
          </w:tcPr>
          <w:p>
            <w:pPr>
              <w:widowControl/>
              <w:spacing w:line="440" w:lineRule="exact"/>
              <w:jc w:val="center"/>
              <w:textAlignment w:val="center"/>
              <w:rPr>
                <w:kern w:val="0"/>
                <w:lang w:bidi="ar"/>
              </w:rPr>
            </w:pPr>
          </w:p>
        </w:tc>
        <w:tc>
          <w:tcPr>
            <w:tcW w:w="3456" w:type="pct"/>
            <w:tcBorders>
              <w:top w:val="single" w:color="000000" w:sz="4" w:space="0"/>
              <w:left w:val="single" w:color="000000" w:sz="4" w:space="0"/>
              <w:bottom w:val="single" w:color="auto" w:sz="4" w:space="0"/>
              <w:right w:val="single" w:color="000000" w:sz="4" w:space="0"/>
            </w:tcBorders>
            <w:shd w:val="clear" w:color="auto" w:fill="auto"/>
            <w:vAlign w:val="center"/>
          </w:tcPr>
          <w:p>
            <w:pPr>
              <w:pStyle w:val="2"/>
              <w:spacing w:after="0" w:line="440" w:lineRule="exact"/>
              <w:ind w:firstLine="0" w:firstLineChars="0"/>
              <w:rPr>
                <w:rFonts w:ascii="仿宋" w:hAnsi="仿宋"/>
                <w:kern w:val="0"/>
                <w:sz w:val="24"/>
                <w:szCs w:val="24"/>
                <w:lang w:bidi="ar"/>
              </w:rPr>
            </w:pPr>
            <w:r>
              <w:rPr>
                <w:rFonts w:hint="eastAsia" w:ascii="仿宋" w:hAnsi="仿宋"/>
                <w:kern w:val="0"/>
                <w:sz w:val="24"/>
                <w:szCs w:val="24"/>
                <w:lang w:bidi="ar"/>
              </w:rPr>
              <w:t>投标产品具有CRAA产品认证证书的得1分。</w:t>
            </w:r>
          </w:p>
          <w:p>
            <w:pPr>
              <w:pStyle w:val="2"/>
              <w:spacing w:after="0" w:line="440" w:lineRule="exact"/>
              <w:ind w:firstLine="0" w:firstLineChars="0"/>
              <w:rPr>
                <w:rFonts w:ascii="仿宋" w:hAnsi="仿宋"/>
                <w:kern w:val="0"/>
                <w:sz w:val="24"/>
                <w:szCs w:val="24"/>
                <w:lang w:bidi="ar"/>
              </w:rPr>
            </w:pPr>
            <w:r>
              <w:rPr>
                <w:rFonts w:hint="eastAsia" w:ascii="仿宋" w:hAnsi="仿宋"/>
                <w:kern w:val="0"/>
                <w:sz w:val="24"/>
                <w:szCs w:val="24"/>
                <w:lang w:bidi="ar"/>
              </w:rPr>
              <w:t>注：需提供有效期内的产品认证证书，否则不得分。</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1</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1750" w:hRule="atLeast"/>
          <w:jc w:val="center"/>
        </w:trPr>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3</w:t>
            </w:r>
          </w:p>
        </w:tc>
        <w:tc>
          <w:tcPr>
            <w:tcW w:w="458"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政府采购政策</w:t>
            </w: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left"/>
              <w:textAlignment w:val="center"/>
              <w:rPr>
                <w:kern w:val="0"/>
                <w:lang w:bidi="ar"/>
              </w:rPr>
            </w:pPr>
            <w:r>
              <w:rPr>
                <w:rFonts w:hint="eastAsia"/>
                <w:kern w:val="0"/>
                <w:lang w:bidi="ar"/>
              </w:rPr>
              <w:t>对所投产品的综合节能性打分，能效等级一级的得2分</w:t>
            </w:r>
            <w:r>
              <w:rPr>
                <w:rFonts w:hint="eastAsia"/>
                <w:kern w:val="0"/>
                <w:lang w:eastAsia="zh-CN" w:bidi="ar"/>
              </w:rPr>
              <w:t>，</w:t>
            </w:r>
            <w:r>
              <w:rPr>
                <w:rFonts w:hint="eastAsia"/>
                <w:kern w:val="0"/>
                <w:lang w:val="en-US" w:eastAsia="zh-CN" w:bidi="ar"/>
              </w:rPr>
              <w:t>其余不得分</w:t>
            </w:r>
            <w:r>
              <w:rPr>
                <w:rFonts w:hint="eastAsia"/>
                <w:kern w:val="0"/>
                <w:lang w:bidi="ar"/>
              </w:rPr>
              <w:t>。</w:t>
            </w:r>
          </w:p>
          <w:p>
            <w:pPr>
              <w:widowControl/>
              <w:spacing w:line="440" w:lineRule="exact"/>
              <w:jc w:val="left"/>
              <w:textAlignment w:val="center"/>
            </w:pPr>
            <w:r>
              <w:rPr>
                <w:rFonts w:hint="eastAsia"/>
                <w:kern w:val="0"/>
                <w:lang w:bidi="ar"/>
              </w:rPr>
              <w:t>注：需提供中国能效标识网能效截图（https://www.energylabel.com.cn/search/40/index.html）</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2</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453" w:hRule="atLeast"/>
          <w:jc w:val="center"/>
        </w:trPr>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4</w:t>
            </w:r>
          </w:p>
        </w:tc>
        <w:tc>
          <w:tcPr>
            <w:tcW w:w="458"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响应情况</w:t>
            </w: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440" w:lineRule="exact"/>
              <w:textAlignment w:val="center"/>
              <w:rPr>
                <w:kern w:val="0"/>
                <w:lang w:bidi="ar"/>
              </w:rPr>
            </w:pPr>
            <w:r>
              <w:rPr>
                <w:rFonts w:hint="eastAsia"/>
                <w:kern w:val="0"/>
                <w:lang w:bidi="ar"/>
              </w:rPr>
              <w:t>对招标文件的响应情况：</w:t>
            </w:r>
          </w:p>
          <w:p>
            <w:pPr>
              <w:pStyle w:val="88"/>
              <w:spacing w:after="0" w:line="440" w:lineRule="exact"/>
              <w:ind w:left="0" w:leftChars="0" w:firstLine="0" w:firstLineChars="0"/>
              <w:rPr>
                <w:rFonts w:ascii="仿宋" w:hAnsi="仿宋"/>
                <w:sz w:val="24"/>
              </w:rPr>
            </w:pPr>
            <w:r>
              <w:rPr>
                <w:rFonts w:hint="eastAsia" w:ascii="仿宋" w:hAnsi="仿宋"/>
                <w:kern w:val="0"/>
                <w:sz w:val="24"/>
                <w:lang w:bidi="ar"/>
              </w:rPr>
              <w:t>完全满足采购文件《第四章 采购内容及需求》中的“</w:t>
            </w:r>
            <w:r>
              <w:rPr>
                <w:rFonts w:hint="eastAsia" w:ascii="仿宋" w:hAnsi="仿宋"/>
                <w:b/>
                <w:bCs/>
                <w:kern w:val="0"/>
                <w:sz w:val="24"/>
                <w:lang w:bidi="ar"/>
              </w:rPr>
              <w:t>三、</w:t>
            </w:r>
            <w:r>
              <w:rPr>
                <w:rFonts w:hint="eastAsia" w:ascii="仿宋" w:hAnsi="仿宋"/>
                <w:b/>
                <w:bCs/>
                <w:sz w:val="24"/>
              </w:rPr>
              <w:t>设备技术参数要求；四、商务条款</w:t>
            </w:r>
            <w:r>
              <w:rPr>
                <w:rFonts w:hint="eastAsia" w:ascii="仿宋" w:hAnsi="仿宋"/>
                <w:kern w:val="0"/>
                <w:sz w:val="24"/>
                <w:lang w:bidi="ar"/>
              </w:rPr>
              <w:t>”的得22分，每负偏离一项扣2分，扣完为止。</w:t>
            </w:r>
          </w:p>
          <w:p>
            <w:pPr>
              <w:spacing w:line="440" w:lineRule="exact"/>
              <w:textAlignment w:val="center"/>
            </w:pPr>
            <w:r>
              <w:rPr>
                <w:rFonts w:hint="eastAsia"/>
                <w:b/>
                <w:bCs/>
                <w:kern w:val="0"/>
                <w:lang w:bidi="ar"/>
              </w:rPr>
              <w:t>注：需提供主要设备的详细技术参数、性能指标等技术支持资料（生产厂家证明资料、产品样本说明书等）或证明文件（检测报告、鉴定文件等），技术偏离表技术要求中响应规格与技术支持资料不一致的视为负偏离；如投标人未提供技术支持资料或提供的资料不全、模糊，评标委员会有权利作出不利于投标人的评审。</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22</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3990" w:hRule="atLeast"/>
          <w:jc w:val="center"/>
        </w:trPr>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5</w:t>
            </w:r>
          </w:p>
        </w:tc>
        <w:tc>
          <w:tcPr>
            <w:tcW w:w="458" w:type="pct"/>
            <w:tcBorders>
              <w:top w:val="single" w:color="000000" w:sz="4" w:space="0"/>
              <w:left w:val="single" w:color="000000" w:sz="4" w:space="0"/>
              <w:bottom w:val="single" w:color="000000" w:sz="4" w:space="0"/>
              <w:right w:val="nil"/>
            </w:tcBorders>
            <w:shd w:val="clear" w:color="auto" w:fill="auto"/>
            <w:vAlign w:val="center"/>
          </w:tcPr>
          <w:p>
            <w:pPr>
              <w:widowControl/>
              <w:spacing w:line="440" w:lineRule="exact"/>
              <w:jc w:val="center"/>
              <w:textAlignment w:val="center"/>
            </w:pPr>
            <w:r>
              <w:rPr>
                <w:rFonts w:hint="eastAsia"/>
                <w:kern w:val="0"/>
                <w:lang w:bidi="ar"/>
              </w:rPr>
              <w:t>响应产品性能</w:t>
            </w:r>
          </w:p>
        </w:tc>
        <w:tc>
          <w:tcPr>
            <w:tcW w:w="3456" w:type="pct"/>
            <w:tcBorders>
              <w:top w:val="single" w:color="auto" w:sz="4" w:space="0"/>
              <w:left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center"/>
              <w:rPr>
                <w:kern w:val="0"/>
                <w:lang w:bidi="ar"/>
              </w:rPr>
            </w:pPr>
            <w:r>
              <w:rPr>
                <w:rFonts w:hint="eastAsia"/>
                <w:kern w:val="0"/>
                <w:lang w:bidi="ar"/>
              </w:rPr>
              <w:t>响应产品整体性能的优越性、技术的先进性和配置的适用性：</w:t>
            </w:r>
          </w:p>
          <w:p>
            <w:pPr>
              <w:keepNext w:val="0"/>
              <w:keepLines w:val="0"/>
              <w:pageBreakBefore w:val="0"/>
              <w:widowControl w:val="0"/>
              <w:kinsoku/>
              <w:wordWrap/>
              <w:overflowPunct/>
              <w:topLinePunct w:val="0"/>
              <w:autoSpaceDE/>
              <w:autoSpaceDN/>
              <w:bidi w:val="0"/>
              <w:adjustRightInd/>
              <w:snapToGrid/>
              <w:spacing w:line="440" w:lineRule="exact"/>
              <w:jc w:val="left"/>
              <w:textAlignment w:val="center"/>
              <w:rPr>
                <w:kern w:val="0"/>
                <w:lang w:bidi="ar"/>
              </w:rPr>
            </w:pPr>
            <w:r>
              <w:rPr>
                <w:rFonts w:hint="eastAsia"/>
                <w:kern w:val="0"/>
                <w:lang w:bidi="ar"/>
              </w:rPr>
              <w:t>所投产品的整体性能强、技术先进、配置完整的得4分；所投产品的整体性能较强、技术较先进、配置较完整的得3分；所投产品的整体性能有缺陷或技术不先进或配置未齐全的得2分；所投产品的整体性能差或技术缺乏创新或配置不完整的得1分；其他不得分。</w:t>
            </w:r>
          </w:p>
          <w:p>
            <w:pPr>
              <w:pStyle w:val="2"/>
              <w:keepNext w:val="0"/>
              <w:keepLines w:val="0"/>
              <w:pageBreakBefore w:val="0"/>
              <w:widowControl w:val="0"/>
              <w:kinsoku/>
              <w:wordWrap/>
              <w:overflowPunct/>
              <w:topLinePunct w:val="0"/>
              <w:autoSpaceDE/>
              <w:autoSpaceDN/>
              <w:bidi w:val="0"/>
              <w:adjustRightInd/>
              <w:snapToGrid/>
              <w:spacing w:after="0" w:line="440" w:lineRule="exact"/>
              <w:ind w:firstLine="0" w:firstLineChars="0"/>
              <w:rPr>
                <w:rFonts w:ascii="仿宋" w:hAnsi="仿宋"/>
                <w:sz w:val="24"/>
                <w:szCs w:val="24"/>
              </w:rPr>
            </w:pPr>
            <w:r>
              <w:rPr>
                <w:rFonts w:hint="eastAsia" w:ascii="仿宋" w:hAnsi="仿宋"/>
                <w:b/>
                <w:bCs/>
                <w:kern w:val="0"/>
                <w:sz w:val="24"/>
                <w:szCs w:val="24"/>
                <w:lang w:bidi="ar"/>
              </w:rPr>
              <w:t>注：重点根据所投设备的电脑控制部分、压缩机部分、冷凝器部分、蒸发器部分、安全保护装置等主要部件的技术先进性进行综合评议。</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4</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3070" w:hRule="atLeast"/>
          <w:jc w:val="center"/>
        </w:trPr>
        <w:tc>
          <w:tcPr>
            <w:tcW w:w="352" w:type="pc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6</w:t>
            </w:r>
          </w:p>
        </w:tc>
        <w:tc>
          <w:tcPr>
            <w:tcW w:w="458" w:type="pct"/>
            <w:tcBorders>
              <w:top w:val="single" w:color="000000" w:sz="4" w:space="0"/>
              <w:left w:val="single" w:color="000000" w:sz="4" w:space="0"/>
              <w:bottom w:val="single" w:color="auto" w:sz="4" w:space="0"/>
              <w:right w:val="nil"/>
            </w:tcBorders>
            <w:shd w:val="clear" w:color="auto" w:fill="auto"/>
            <w:vAlign w:val="center"/>
          </w:tcPr>
          <w:p>
            <w:pPr>
              <w:widowControl/>
              <w:spacing w:line="440" w:lineRule="exact"/>
              <w:jc w:val="center"/>
              <w:textAlignment w:val="center"/>
            </w:pPr>
            <w:r>
              <w:rPr>
                <w:rFonts w:hint="eastAsia"/>
                <w:kern w:val="0"/>
                <w:lang w:bidi="ar"/>
              </w:rPr>
              <w:t>质量保证措施</w:t>
            </w:r>
          </w:p>
        </w:tc>
        <w:tc>
          <w:tcPr>
            <w:tcW w:w="3456" w:type="pc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440" w:lineRule="exact"/>
              <w:jc w:val="left"/>
              <w:textAlignment w:val="center"/>
              <w:rPr>
                <w:kern w:val="0"/>
                <w:lang w:bidi="ar"/>
              </w:rPr>
            </w:pPr>
            <w:r>
              <w:rPr>
                <w:rFonts w:hint="eastAsia"/>
                <w:kern w:val="0"/>
                <w:lang w:bidi="ar"/>
              </w:rPr>
              <w:t>确保产品质量的保证措施：</w:t>
            </w:r>
          </w:p>
          <w:p>
            <w:pPr>
              <w:widowControl/>
              <w:spacing w:line="440" w:lineRule="exact"/>
              <w:jc w:val="left"/>
              <w:textAlignment w:val="center"/>
            </w:pPr>
            <w:r>
              <w:rPr>
                <w:rFonts w:hint="eastAsia"/>
                <w:kern w:val="0"/>
                <w:lang w:bidi="ar"/>
              </w:rPr>
              <w:t>保证按交钥匙方式在规定工期内完成本项目，确保产品制造质量、现场安装质量、检测设施等措施的合理性，方案完善、具有较强的针对性、措施切实有效的得4分；方案基本完善、有针对性、措施较有效的得3分；方案大部分完整、有一定针对性、有措施的得2分；方案部分完整、部分具有针对性、有措施的得1分；方案欠缺、措施不明确或不提供方案的不得分。</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4</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2190" w:hRule="atLeast"/>
          <w:jc w:val="center"/>
        </w:trPr>
        <w:tc>
          <w:tcPr>
            <w:tcW w:w="35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7</w:t>
            </w:r>
          </w:p>
        </w:tc>
        <w:tc>
          <w:tcPr>
            <w:tcW w:w="45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实施方案</w:t>
            </w: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textAlignment w:val="center"/>
              <w:rPr>
                <w:kern w:val="0"/>
                <w:lang w:bidi="ar"/>
              </w:rPr>
            </w:pPr>
            <w:r>
              <w:rPr>
                <w:rFonts w:hint="eastAsia"/>
                <w:kern w:val="0"/>
                <w:lang w:bidi="ar"/>
              </w:rPr>
              <w:t>对本项目背景、现状的理解与分析：</w:t>
            </w:r>
          </w:p>
          <w:p>
            <w:pPr>
              <w:widowControl/>
              <w:spacing w:line="440" w:lineRule="exact"/>
              <w:jc w:val="left"/>
              <w:textAlignment w:val="center"/>
            </w:pPr>
            <w:r>
              <w:rPr>
                <w:rFonts w:hint="eastAsia"/>
                <w:kern w:val="0"/>
                <w:lang w:bidi="ar"/>
              </w:rPr>
              <w:t>能够贴合项目实际情况，切合实际、合理可行、全面详细的得4分；能够贴合项目实际情况，切合实际但不够全面详细的得3分；基本符合实际、较可行详细的得2分；部分符合实际、部分可行详细的得1分；思路不切实际、可行性较差或不提供的不得分。</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4</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2190" w:hRule="atLeast"/>
          <w:jc w:val="center"/>
        </w:trPr>
        <w:tc>
          <w:tcPr>
            <w:tcW w:w="352" w:type="pct"/>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spacing w:line="440" w:lineRule="exact"/>
              <w:jc w:val="center"/>
            </w:pPr>
          </w:p>
        </w:tc>
        <w:tc>
          <w:tcPr>
            <w:tcW w:w="45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spacing w:line="440" w:lineRule="exact"/>
              <w:jc w:val="center"/>
            </w:pP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textAlignment w:val="center"/>
              <w:rPr>
                <w:kern w:val="0"/>
                <w:lang w:bidi="ar"/>
              </w:rPr>
            </w:pPr>
            <w:r>
              <w:rPr>
                <w:rFonts w:hint="eastAsia"/>
                <w:kern w:val="0"/>
                <w:lang w:bidi="ar"/>
              </w:rPr>
              <w:t>针对本项目重点及难点的把握情况：</w:t>
            </w:r>
          </w:p>
          <w:p>
            <w:pPr>
              <w:widowControl/>
              <w:spacing w:line="440" w:lineRule="exact"/>
              <w:jc w:val="left"/>
              <w:textAlignment w:val="center"/>
            </w:pPr>
            <w:r>
              <w:rPr>
                <w:rFonts w:hint="eastAsia"/>
                <w:kern w:val="0"/>
                <w:lang w:bidi="ar"/>
              </w:rPr>
              <w:t>内容清晰、完整，能够完全针对项目需求的得4分；基本满足项目需求的得3分；大部分内容内容清晰、完整的得2分；简单、不清晰、有缺失的得1分；内容混乱、缺失严重或不提供的不得分。</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4</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2190" w:hRule="atLeast"/>
          <w:jc w:val="center"/>
        </w:trPr>
        <w:tc>
          <w:tcPr>
            <w:tcW w:w="352" w:type="pct"/>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spacing w:line="440" w:lineRule="exact"/>
              <w:jc w:val="center"/>
            </w:pPr>
          </w:p>
        </w:tc>
        <w:tc>
          <w:tcPr>
            <w:tcW w:w="45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spacing w:line="440" w:lineRule="exact"/>
              <w:jc w:val="center"/>
            </w:pPr>
          </w:p>
        </w:tc>
        <w:tc>
          <w:tcPr>
            <w:tcW w:w="3456" w:type="pct"/>
            <w:tcBorders>
              <w:top w:val="single" w:color="auto" w:sz="4" w:space="0"/>
              <w:left w:val="single" w:color="000000" w:sz="4" w:space="0"/>
              <w:right w:val="single" w:color="000000" w:sz="4" w:space="0"/>
            </w:tcBorders>
            <w:shd w:val="clear" w:color="auto" w:fill="auto"/>
            <w:vAlign w:val="center"/>
          </w:tcPr>
          <w:p>
            <w:pPr>
              <w:widowControl/>
              <w:spacing w:line="440" w:lineRule="exact"/>
              <w:jc w:val="left"/>
              <w:textAlignment w:val="center"/>
              <w:rPr>
                <w:kern w:val="0"/>
                <w:lang w:bidi="ar"/>
              </w:rPr>
            </w:pPr>
            <w:r>
              <w:rPr>
                <w:rFonts w:hint="eastAsia"/>
                <w:kern w:val="0"/>
                <w:lang w:bidi="ar"/>
              </w:rPr>
              <w:t>针对项目的总体实施方案：</w:t>
            </w:r>
          </w:p>
          <w:p>
            <w:pPr>
              <w:widowControl/>
              <w:spacing w:line="440" w:lineRule="exact"/>
              <w:jc w:val="left"/>
              <w:textAlignment w:val="center"/>
            </w:pPr>
            <w:r>
              <w:rPr>
                <w:rFonts w:hint="eastAsia"/>
                <w:kern w:val="0"/>
                <w:lang w:bidi="ar"/>
              </w:rPr>
              <w:t>方案科学、可靠、成熟、合理，完整可行的得4分；方案基本科学、可靠、成熟、合理，基本满足需求的得3分；方案部分科学、可靠、成熟、合理，部分满足需求的得2分；方案内容简单的得1分；方案不可行或不提供方案的不得分。</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4</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2190" w:hRule="atLeast"/>
          <w:jc w:val="center"/>
        </w:trPr>
        <w:tc>
          <w:tcPr>
            <w:tcW w:w="352" w:type="pct"/>
            <w:vMerge w:val="continue"/>
            <w:tcBorders>
              <w:top w:val="single" w:color="auto" w:sz="4" w:space="0"/>
              <w:left w:val="single" w:color="auto" w:sz="4" w:space="0"/>
              <w:bottom w:val="single" w:color="auto" w:sz="4" w:space="0"/>
              <w:right w:val="single" w:color="000000" w:sz="4" w:space="0"/>
            </w:tcBorders>
            <w:shd w:val="clear" w:color="auto" w:fill="auto"/>
            <w:vAlign w:val="center"/>
          </w:tcPr>
          <w:p>
            <w:pPr>
              <w:spacing w:line="440" w:lineRule="exact"/>
              <w:jc w:val="center"/>
            </w:pPr>
          </w:p>
        </w:tc>
        <w:tc>
          <w:tcPr>
            <w:tcW w:w="45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pPr>
              <w:spacing w:line="440" w:lineRule="exact"/>
              <w:jc w:val="center"/>
            </w:pPr>
          </w:p>
        </w:tc>
        <w:tc>
          <w:tcPr>
            <w:tcW w:w="3456" w:type="pct"/>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440" w:lineRule="exact"/>
              <w:jc w:val="left"/>
              <w:textAlignment w:val="center"/>
              <w:rPr>
                <w:kern w:val="0"/>
                <w:lang w:bidi="ar"/>
              </w:rPr>
            </w:pPr>
            <w:r>
              <w:rPr>
                <w:rFonts w:hint="eastAsia"/>
                <w:kern w:val="0"/>
                <w:lang w:bidi="ar"/>
              </w:rPr>
              <w:t>供货、拆除旧机、安装进度、安装、调试计划：</w:t>
            </w:r>
          </w:p>
          <w:p>
            <w:pPr>
              <w:widowControl/>
              <w:spacing w:line="440" w:lineRule="exact"/>
              <w:jc w:val="left"/>
              <w:textAlignment w:val="center"/>
            </w:pPr>
            <w:r>
              <w:rPr>
                <w:rFonts w:hint="eastAsia"/>
                <w:kern w:val="0"/>
                <w:lang w:bidi="ar"/>
              </w:rPr>
              <w:t>方案科学、可靠、成熟、合理，完整可行的得4分；方案基本科学、可靠、成熟、合理，基本满足需求的得3分；方案部分科学、可靠、成熟、合理，部分满足需求的得2分；方案内容简单的得1分；方案不可行或不提供方案的不得分。</w:t>
            </w:r>
          </w:p>
        </w:tc>
        <w:tc>
          <w:tcPr>
            <w:tcW w:w="366"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4</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860" w:hRule="atLeast"/>
          <w:jc w:val="center"/>
        </w:trPr>
        <w:tc>
          <w:tcPr>
            <w:tcW w:w="352" w:type="pct"/>
            <w:vMerge w:val="restart"/>
            <w:tcBorders>
              <w:top w:val="single" w:color="auto" w:sz="4" w:space="0"/>
              <w:left w:val="single" w:color="000000" w:sz="4" w:space="0"/>
              <w:right w:val="single" w:color="000000" w:sz="4" w:space="0"/>
            </w:tcBorders>
            <w:shd w:val="clear" w:color="auto" w:fill="auto"/>
            <w:vAlign w:val="center"/>
          </w:tcPr>
          <w:p>
            <w:pPr>
              <w:spacing w:line="440" w:lineRule="exact"/>
              <w:jc w:val="center"/>
            </w:pPr>
            <w:r>
              <w:rPr>
                <w:rFonts w:hint="eastAsia"/>
              </w:rPr>
              <w:t>8</w:t>
            </w:r>
          </w:p>
        </w:tc>
        <w:tc>
          <w:tcPr>
            <w:tcW w:w="458" w:type="pct"/>
            <w:vMerge w:val="restart"/>
            <w:tcBorders>
              <w:top w:val="single" w:color="auto" w:sz="4" w:space="0"/>
              <w:left w:val="single" w:color="000000" w:sz="4" w:space="0"/>
              <w:right w:val="single" w:color="auto" w:sz="4" w:space="0"/>
            </w:tcBorders>
            <w:shd w:val="clear" w:color="auto" w:fill="auto"/>
            <w:vAlign w:val="center"/>
          </w:tcPr>
          <w:p>
            <w:pPr>
              <w:spacing w:line="440" w:lineRule="exact"/>
              <w:jc w:val="center"/>
            </w:pPr>
            <w:r>
              <w:rPr>
                <w:rFonts w:hint="eastAsia"/>
              </w:rPr>
              <w:t>项目组成员</w:t>
            </w: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left"/>
              <w:textAlignment w:val="center"/>
            </w:pPr>
            <w:r>
              <w:rPr>
                <w:rFonts w:hint="eastAsia"/>
                <w:kern w:val="0"/>
                <w:lang w:bidi="ar"/>
              </w:rPr>
              <w:t>1、服务响应团队中项目负责人具备二级及以上建造师的得2分，项目负责人同时具备中级及以上职称的得3分；</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3</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r>
        <w:trPr>
          <w:trHeight w:val="460" w:hRule="atLeast"/>
          <w:jc w:val="center"/>
        </w:trPr>
        <w:tc>
          <w:tcPr>
            <w:tcW w:w="352" w:type="pct"/>
            <w:vMerge w:val="continue"/>
            <w:tcBorders>
              <w:left w:val="single" w:color="000000" w:sz="4" w:space="0"/>
              <w:right w:val="single" w:color="000000" w:sz="4" w:space="0"/>
            </w:tcBorders>
            <w:shd w:val="clear" w:color="auto" w:fill="auto"/>
            <w:vAlign w:val="center"/>
          </w:tcPr>
          <w:p>
            <w:pPr>
              <w:spacing w:line="440" w:lineRule="exact"/>
              <w:jc w:val="center"/>
            </w:pPr>
          </w:p>
        </w:tc>
        <w:tc>
          <w:tcPr>
            <w:tcW w:w="458" w:type="pct"/>
            <w:vMerge w:val="continue"/>
            <w:tcBorders>
              <w:left w:val="single" w:color="000000" w:sz="4" w:space="0"/>
              <w:right w:val="single" w:color="auto" w:sz="4" w:space="0"/>
            </w:tcBorders>
            <w:shd w:val="clear" w:color="auto" w:fill="auto"/>
            <w:vAlign w:val="center"/>
          </w:tcPr>
          <w:p>
            <w:pPr>
              <w:spacing w:line="440" w:lineRule="exact"/>
              <w:jc w:val="center"/>
            </w:pP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left"/>
              <w:textAlignment w:val="center"/>
            </w:pPr>
            <w:r>
              <w:rPr>
                <w:rFonts w:hint="eastAsia"/>
                <w:kern w:val="0"/>
                <w:lang w:bidi="ar"/>
              </w:rPr>
              <w:t>2、项目技术负责人具备二级及以上建造师的得1分；</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spacing w:line="440" w:lineRule="exact"/>
              <w:jc w:val="center"/>
            </w:pPr>
            <w:r>
              <w:rPr>
                <w:rFonts w:hint="eastAsia"/>
              </w:rPr>
              <w:t>1</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spacing w:line="440" w:lineRule="exact"/>
              <w:jc w:val="center"/>
            </w:pPr>
            <w:r>
              <w:rPr>
                <w:rFonts w:hint="eastAsia"/>
                <w:kern w:val="0"/>
                <w:lang w:bidi="ar"/>
              </w:rPr>
              <w:t>客观分</w:t>
            </w:r>
          </w:p>
        </w:tc>
      </w:tr>
      <w:tr>
        <w:trPr>
          <w:trHeight w:val="1425" w:hRule="atLeast"/>
          <w:jc w:val="center"/>
        </w:trPr>
        <w:tc>
          <w:tcPr>
            <w:tcW w:w="352" w:type="pct"/>
            <w:vMerge w:val="continue"/>
            <w:tcBorders>
              <w:left w:val="single" w:color="000000" w:sz="4" w:space="0"/>
              <w:right w:val="single" w:color="000000" w:sz="4" w:space="0"/>
            </w:tcBorders>
            <w:shd w:val="clear" w:color="auto" w:fill="auto"/>
            <w:vAlign w:val="center"/>
          </w:tcPr>
          <w:p>
            <w:pPr>
              <w:spacing w:line="440" w:lineRule="exact"/>
              <w:jc w:val="center"/>
            </w:pPr>
          </w:p>
        </w:tc>
        <w:tc>
          <w:tcPr>
            <w:tcW w:w="458" w:type="pct"/>
            <w:vMerge w:val="continue"/>
            <w:tcBorders>
              <w:left w:val="single" w:color="000000" w:sz="4" w:space="0"/>
              <w:right w:val="single" w:color="auto" w:sz="4" w:space="0"/>
            </w:tcBorders>
            <w:shd w:val="clear" w:color="auto" w:fill="auto"/>
            <w:vAlign w:val="center"/>
          </w:tcPr>
          <w:p>
            <w:pPr>
              <w:spacing w:line="440" w:lineRule="exact"/>
              <w:jc w:val="center"/>
            </w:pP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left"/>
              <w:textAlignment w:val="center"/>
            </w:pPr>
            <w:r>
              <w:rPr>
                <w:rFonts w:hint="eastAsia"/>
                <w:kern w:val="0"/>
                <w:lang w:bidi="ar"/>
              </w:rPr>
              <w:t>3、为本项目构建稳定的不少于4人的项目团队。团队人员技术能力、专业总体水平强的（包括团队人员从与项目实施相关的电焊工等与设备安装相关、质量管控、资料管理、材料管理、安全管理、高空作业、品牌认证的售后人员）。涵盖以上七个方面人员的得2分，涵盖以上四至六个方面人员的得1分，其余不得分。</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spacing w:line="440" w:lineRule="exact"/>
              <w:jc w:val="center"/>
            </w:pPr>
            <w:r>
              <w:rPr>
                <w:rFonts w:hint="eastAsia"/>
              </w:rPr>
              <w:t>2</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spacing w:line="440" w:lineRule="exact"/>
              <w:jc w:val="center"/>
            </w:pPr>
            <w:r>
              <w:rPr>
                <w:rFonts w:hint="eastAsia"/>
                <w:kern w:val="0"/>
                <w:lang w:bidi="ar"/>
              </w:rPr>
              <w:t>客观分</w:t>
            </w:r>
          </w:p>
        </w:tc>
      </w:tr>
      <w:tr>
        <w:trPr>
          <w:trHeight w:val="570" w:hRule="atLeast"/>
          <w:jc w:val="center"/>
        </w:trPr>
        <w:tc>
          <w:tcPr>
            <w:tcW w:w="352" w:type="pct"/>
            <w:vMerge w:val="continue"/>
            <w:tcBorders>
              <w:left w:val="single" w:color="000000" w:sz="4" w:space="0"/>
              <w:bottom w:val="single" w:color="000000" w:sz="4" w:space="0"/>
              <w:right w:val="single" w:color="000000" w:sz="4" w:space="0"/>
            </w:tcBorders>
            <w:shd w:val="clear" w:color="auto" w:fill="auto"/>
            <w:vAlign w:val="center"/>
          </w:tcPr>
          <w:p>
            <w:pPr>
              <w:spacing w:line="440" w:lineRule="exact"/>
              <w:jc w:val="center"/>
            </w:pPr>
          </w:p>
        </w:tc>
        <w:tc>
          <w:tcPr>
            <w:tcW w:w="458" w:type="pct"/>
            <w:vMerge w:val="continue"/>
            <w:tcBorders>
              <w:left w:val="single" w:color="000000" w:sz="4" w:space="0"/>
              <w:bottom w:val="single" w:color="000000" w:sz="4" w:space="0"/>
              <w:right w:val="single" w:color="auto" w:sz="4" w:space="0"/>
            </w:tcBorders>
            <w:shd w:val="clear" w:color="auto" w:fill="auto"/>
            <w:vAlign w:val="center"/>
          </w:tcPr>
          <w:p>
            <w:pPr>
              <w:spacing w:line="440" w:lineRule="exact"/>
              <w:jc w:val="center"/>
            </w:pP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left"/>
              <w:textAlignment w:val="center"/>
            </w:pPr>
            <w:r>
              <w:rPr>
                <w:rFonts w:hint="eastAsia"/>
                <w:kern w:val="0"/>
                <w:lang w:bidi="ar"/>
              </w:rPr>
              <w:t>【上述人员需提供相关证书及在投标单位近三个月任意一个月内的社保缴纳证明】</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spacing w:line="440" w:lineRule="exact"/>
              <w:jc w:val="center"/>
            </w:pPr>
            <w:r>
              <w:rPr>
                <w:rFonts w:hint="eastAsia"/>
              </w:rPr>
              <w:t>/</w:t>
            </w:r>
          </w:p>
        </w:tc>
        <w:tc>
          <w:tcPr>
            <w:tcW w:w="367" w:type="pct"/>
            <w:tcBorders>
              <w:top w:val="single" w:color="000000" w:sz="4" w:space="0"/>
              <w:left w:val="nil"/>
              <w:bottom w:val="single" w:color="auto" w:sz="4" w:space="0"/>
              <w:right w:val="single" w:color="000000" w:sz="4" w:space="0"/>
            </w:tcBorders>
            <w:shd w:val="clear" w:color="auto" w:fill="auto"/>
            <w:vAlign w:val="center"/>
          </w:tcPr>
          <w:p>
            <w:pPr>
              <w:spacing w:line="440" w:lineRule="exact"/>
              <w:jc w:val="center"/>
            </w:pPr>
            <w:r>
              <w:rPr>
                <w:rFonts w:hint="eastAsia"/>
              </w:rPr>
              <w:t>/</w:t>
            </w:r>
          </w:p>
        </w:tc>
      </w:tr>
      <w:tr>
        <w:trPr>
          <w:trHeight w:val="1760" w:hRule="atLeast"/>
          <w:jc w:val="center"/>
        </w:trPr>
        <w:tc>
          <w:tcPr>
            <w:tcW w:w="3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Fonts w:hint="eastAsia" w:eastAsia="仿宋"/>
                <w:lang w:eastAsia="zh-CN"/>
              </w:rPr>
            </w:pPr>
            <w:r>
              <w:rPr>
                <w:rFonts w:hint="eastAsia"/>
                <w:kern w:val="0"/>
                <w:lang w:val="en-US" w:eastAsia="zh-CN" w:bidi="ar"/>
              </w:rPr>
              <w:t>9</w:t>
            </w:r>
          </w:p>
        </w:tc>
        <w:tc>
          <w:tcPr>
            <w:tcW w:w="458" w:type="pct"/>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售后服务</w:t>
            </w: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left"/>
              <w:textAlignment w:val="center"/>
              <w:rPr>
                <w:kern w:val="0"/>
                <w:lang w:bidi="ar"/>
              </w:rPr>
            </w:pPr>
            <w:r>
              <w:rPr>
                <w:rFonts w:hint="eastAsia"/>
                <w:kern w:val="0"/>
                <w:lang w:bidi="ar"/>
              </w:rPr>
              <w:t>售后服务方案，包括但不限于服务响应时间、故障解决方案：</w:t>
            </w:r>
          </w:p>
          <w:p>
            <w:pPr>
              <w:widowControl/>
              <w:spacing w:line="440" w:lineRule="exact"/>
              <w:jc w:val="left"/>
              <w:textAlignment w:val="center"/>
            </w:pPr>
            <w:r>
              <w:rPr>
                <w:rFonts w:hint="eastAsia"/>
                <w:kern w:val="0"/>
                <w:lang w:bidi="ar"/>
              </w:rPr>
              <w:t>响应时间短，解决方案充分得2分；；响应时间长，解决方案一般1分；响应时间长，解决方案差不得分。</w:t>
            </w:r>
          </w:p>
        </w:tc>
        <w:tc>
          <w:tcPr>
            <w:tcW w:w="366" w:type="pct"/>
            <w:tcBorders>
              <w:top w:val="single" w:color="000000" w:sz="4" w:space="0"/>
              <w:left w:val="single" w:color="auto" w:sz="4" w:space="0"/>
              <w:bottom w:val="single" w:color="000000"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2</w:t>
            </w:r>
          </w:p>
        </w:tc>
        <w:tc>
          <w:tcPr>
            <w:tcW w:w="36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1750" w:hRule="atLeast"/>
          <w:jc w:val="center"/>
        </w:trPr>
        <w:tc>
          <w:tcPr>
            <w:tcW w:w="3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pPr>
          </w:p>
        </w:tc>
        <w:tc>
          <w:tcPr>
            <w:tcW w:w="458"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spacing w:line="440" w:lineRule="exact"/>
              <w:jc w:val="center"/>
            </w:pP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textAlignment w:val="center"/>
              <w:rPr>
                <w:kern w:val="0"/>
                <w:lang w:bidi="ar"/>
              </w:rPr>
            </w:pPr>
            <w:r>
              <w:rPr>
                <w:rFonts w:hint="eastAsia"/>
                <w:kern w:val="0"/>
                <w:lang w:bidi="ar"/>
              </w:rPr>
              <w:t>售后服务机构备品备件储备情况：</w:t>
            </w:r>
          </w:p>
          <w:p>
            <w:pPr>
              <w:widowControl/>
              <w:spacing w:line="440" w:lineRule="exact"/>
              <w:textAlignment w:val="center"/>
            </w:pPr>
            <w:r>
              <w:rPr>
                <w:rFonts w:hint="eastAsia"/>
                <w:kern w:val="0"/>
                <w:lang w:bidi="ar"/>
              </w:rPr>
              <w:t>储备充足能充分满足售后服务要求得2分；储备一般基本能满足售后服务要求得1分；储备情况差不能满足售后服务要求的不得分。</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2</w:t>
            </w:r>
          </w:p>
        </w:tc>
        <w:tc>
          <w:tcPr>
            <w:tcW w:w="367" w:type="pct"/>
            <w:tcBorders>
              <w:top w:val="single" w:color="auto"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1750" w:hRule="atLeast"/>
          <w:jc w:val="center"/>
        </w:trPr>
        <w:tc>
          <w:tcPr>
            <w:tcW w:w="3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pPr>
          </w:p>
        </w:tc>
        <w:tc>
          <w:tcPr>
            <w:tcW w:w="458"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spacing w:line="440" w:lineRule="exact"/>
              <w:jc w:val="center"/>
            </w:pP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textAlignment w:val="center"/>
              <w:rPr>
                <w:kern w:val="0"/>
                <w:lang w:bidi="ar"/>
              </w:rPr>
            </w:pPr>
            <w:r>
              <w:rPr>
                <w:rFonts w:hint="eastAsia"/>
                <w:kern w:val="0"/>
                <w:lang w:bidi="ar"/>
              </w:rPr>
              <w:t>售后服务机构技术服务人员情况，提供姓名、工作经验、资质证书情况.</w:t>
            </w:r>
          </w:p>
          <w:p>
            <w:pPr>
              <w:widowControl/>
              <w:spacing w:line="440" w:lineRule="exact"/>
              <w:textAlignment w:val="center"/>
            </w:pPr>
            <w:r>
              <w:rPr>
                <w:rFonts w:hint="eastAsia"/>
                <w:kern w:val="0"/>
                <w:lang w:bidi="ar"/>
              </w:rPr>
              <w:t>人员配备充足售后服务经验丰富得2分，人员配备和售后服务一般得1分，人员配备不足售后服务经验差的不得分。</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2</w:t>
            </w:r>
          </w:p>
        </w:tc>
        <w:tc>
          <w:tcPr>
            <w:tcW w:w="367" w:type="pct"/>
            <w:tcBorders>
              <w:top w:val="single" w:color="000000" w:sz="4" w:space="0"/>
              <w:left w:val="nil"/>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专家打分</w:t>
            </w:r>
          </w:p>
        </w:tc>
      </w:tr>
      <w:tr>
        <w:trPr>
          <w:trHeight w:val="855" w:hRule="atLeast"/>
          <w:jc w:val="center"/>
        </w:trPr>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Fonts w:hint="default" w:eastAsia="仿宋"/>
                <w:lang w:val="en-US" w:eastAsia="zh-CN"/>
              </w:rPr>
            </w:pPr>
            <w:r>
              <w:rPr>
                <w:rFonts w:hint="eastAsia"/>
                <w:kern w:val="0"/>
                <w:lang w:val="en-US" w:eastAsia="zh-CN" w:bidi="ar"/>
              </w:rPr>
              <w:t>10</w:t>
            </w:r>
          </w:p>
        </w:tc>
        <w:tc>
          <w:tcPr>
            <w:tcW w:w="458" w:type="pct"/>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440" w:lineRule="exact"/>
              <w:jc w:val="center"/>
              <w:textAlignment w:val="center"/>
            </w:pPr>
            <w:r>
              <w:rPr>
                <w:rFonts w:hint="eastAsia"/>
                <w:kern w:val="0"/>
                <w:lang w:bidi="ar"/>
              </w:rPr>
              <w:t>质保期</w:t>
            </w:r>
          </w:p>
        </w:tc>
        <w:tc>
          <w:tcPr>
            <w:tcW w:w="34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40" w:lineRule="exact"/>
              <w:textAlignment w:val="center"/>
            </w:pPr>
            <w:r>
              <w:rPr>
                <w:rFonts w:hint="eastAsia"/>
                <w:kern w:val="0"/>
                <w:lang w:bidi="ar"/>
              </w:rPr>
              <w:t>质保期承诺：</w:t>
            </w:r>
            <w:r>
              <w:rPr>
                <w:rFonts w:hint="eastAsia"/>
                <w:kern w:val="0"/>
                <w:lang w:bidi="ar"/>
              </w:rPr>
              <w:br w:type="textWrapping"/>
            </w:r>
            <w:r>
              <w:rPr>
                <w:rFonts w:hint="eastAsia"/>
                <w:kern w:val="0"/>
                <w:lang w:bidi="ar"/>
              </w:rPr>
              <w:t>投标人满足所有（整机）免费质保1年的前提下，每增加半年质保得0.5分，最多得1分。（提供承诺函）</w:t>
            </w:r>
          </w:p>
        </w:tc>
        <w:tc>
          <w:tcPr>
            <w:tcW w:w="366" w:type="pct"/>
            <w:tcBorders>
              <w:top w:val="single" w:color="000000" w:sz="4" w:space="0"/>
              <w:left w:val="single" w:color="auto" w:sz="4" w:space="0"/>
              <w:bottom w:val="single" w:color="000000" w:sz="4" w:space="0"/>
              <w:right w:val="single" w:color="000000" w:sz="4" w:space="0"/>
            </w:tcBorders>
            <w:shd w:val="clear" w:color="auto" w:fill="auto"/>
            <w:vAlign w:val="center"/>
          </w:tcPr>
          <w:p>
            <w:pPr>
              <w:widowControl/>
              <w:spacing w:line="440" w:lineRule="exact"/>
              <w:jc w:val="center"/>
              <w:textAlignment w:val="center"/>
            </w:pPr>
            <w:r>
              <w:rPr>
                <w:rFonts w:hint="eastAsia"/>
                <w:kern w:val="0"/>
                <w:lang w:bidi="ar"/>
              </w:rPr>
              <w:t>1</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kern w:val="0"/>
                <w:lang w:bidi="ar"/>
              </w:rPr>
            </w:pPr>
            <w:r>
              <w:rPr>
                <w:rFonts w:hint="eastAsia"/>
                <w:kern w:val="0"/>
                <w:lang w:bidi="ar"/>
              </w:rPr>
              <w:t>客观分</w:t>
            </w:r>
          </w:p>
        </w:tc>
      </w:tr>
    </w:tbl>
    <w:p>
      <w:pPr>
        <w:spacing w:line="440" w:lineRule="exact"/>
        <w:ind w:firstLine="482" w:firstLineChars="200"/>
        <w:rPr>
          <w:rStyle w:val="1032"/>
          <w:rFonts w:ascii="仿宋" w:hAnsi="仿宋"/>
          <w:color w:val="000000"/>
          <w:sz w:val="24"/>
        </w:rPr>
      </w:pPr>
      <w:r>
        <w:rPr>
          <w:rFonts w:hint="eastAsia"/>
          <w:b/>
        </w:rPr>
        <w:t>注：</w:t>
      </w:r>
      <w:r>
        <w:rPr>
          <w:rStyle w:val="1032"/>
          <w:rFonts w:ascii="仿宋" w:hAnsi="仿宋"/>
          <w:sz w:val="24"/>
        </w:rPr>
        <w:t>1、投标人弄虚作假的，报</w:t>
      </w:r>
      <w:r>
        <w:rPr>
          <w:rStyle w:val="1032"/>
          <w:rFonts w:ascii="仿宋" w:hAnsi="仿宋"/>
          <w:color w:val="000000"/>
          <w:sz w:val="24"/>
        </w:rPr>
        <w:t>政府采购监督部门查处。</w:t>
      </w:r>
    </w:p>
    <w:p>
      <w:pPr>
        <w:pStyle w:val="88"/>
        <w:spacing w:after="0" w:line="440" w:lineRule="exact"/>
        <w:ind w:left="480"/>
        <w:rPr>
          <w:highlight w:val="yellow"/>
        </w:rPr>
        <w:sectPr>
          <w:headerReference r:id="rId7" w:type="first"/>
          <w:footerReference r:id="rId10" w:type="first"/>
          <w:headerReference r:id="rId5" w:type="default"/>
          <w:footerReference r:id="rId8" w:type="default"/>
          <w:headerReference r:id="rId6" w:type="even"/>
          <w:footerReference r:id="rId9" w:type="even"/>
          <w:pgSz w:w="11906" w:h="16838"/>
          <w:pgMar w:top="1418" w:right="1133" w:bottom="1418" w:left="1134" w:header="851" w:footer="992" w:gutter="0"/>
          <w:cols w:space="720" w:num="1"/>
          <w:docGrid w:type="lines" w:linePitch="312" w:charSpace="0"/>
        </w:sectPr>
      </w:pPr>
    </w:p>
    <w:p>
      <w:pPr>
        <w:pStyle w:val="6"/>
        <w:numPr>
          <w:ilvl w:val="0"/>
          <w:numId w:val="4"/>
        </w:numPr>
        <w:spacing w:line="440" w:lineRule="exact"/>
      </w:pPr>
      <w:bookmarkStart w:id="3" w:name="_Toc425682676"/>
      <w:r>
        <w:rPr>
          <w:rFonts w:hint="eastAsia"/>
        </w:rPr>
        <w:t>采购需求</w:t>
      </w:r>
      <w:bookmarkEnd w:id="3"/>
      <w:bookmarkStart w:id="4" w:name="_Toc292375921"/>
      <w:bookmarkEnd w:id="4"/>
    </w:p>
    <w:p>
      <w:pPr>
        <w:spacing w:line="440" w:lineRule="exact"/>
        <w:ind w:firstLine="482" w:firstLineChars="200"/>
        <w:rPr>
          <w:b/>
          <w:bCs/>
        </w:rPr>
      </w:pPr>
      <w:r>
        <w:rPr>
          <w:rFonts w:hint="eastAsia"/>
          <w:b/>
          <w:bCs/>
        </w:rPr>
        <w:t>一、项目概况：</w:t>
      </w:r>
    </w:p>
    <w:p>
      <w:pPr>
        <w:wordWrap w:val="0"/>
        <w:topLinePunct/>
        <w:spacing w:line="440" w:lineRule="exact"/>
        <w:ind w:firstLine="480" w:firstLineChars="200"/>
        <w:jc w:val="left"/>
        <w:rPr>
          <w:kern w:val="2"/>
        </w:rPr>
      </w:pPr>
      <w:r>
        <w:rPr>
          <w:rFonts w:hint="eastAsia"/>
          <w:kern w:val="2"/>
        </w:rPr>
        <w:t>本项目采购内容为富阳第一人民医院四管制螺杆机风冷热泵机组（更新改造）采购，要求供应商的货物必须是合格的、未曾使用过的全新产品，所采用的材料优良、质量上乘，原材料、辅料、成品均须符合相应的国家标准和行业标准的要求，美观、牢固、耐用。</w:t>
      </w:r>
    </w:p>
    <w:p>
      <w:pPr>
        <w:wordWrap w:val="0"/>
        <w:topLinePunct/>
        <w:spacing w:line="440" w:lineRule="exact"/>
        <w:ind w:firstLine="480" w:firstLineChars="200"/>
      </w:pPr>
      <w:r>
        <w:rPr>
          <w:rFonts w:hint="eastAsia"/>
        </w:rPr>
        <w:t>1.更新改造一台制冷量不低于572KW的风冷螺杆主机；更新机组进出水阀4只；安装期间原设备管路系统需正常运行，安装完后可直接切换至新设备正常运行。</w:t>
      </w:r>
    </w:p>
    <w:p>
      <w:pPr>
        <w:wordWrap w:val="0"/>
        <w:topLinePunct/>
        <w:spacing w:line="440" w:lineRule="exact"/>
        <w:ind w:firstLine="480" w:firstLineChars="200"/>
      </w:pPr>
      <w:r>
        <w:rPr>
          <w:rFonts w:hint="eastAsia"/>
        </w:rPr>
        <w:t>2.项目含一组旧风冷螺杆热泵机组拆卸、屋面系统管道拆卸、搬运至指定位置、现场垃圾处理等。</w:t>
      </w:r>
    </w:p>
    <w:p>
      <w:pPr>
        <w:wordWrap w:val="0"/>
        <w:topLinePunct/>
        <w:spacing w:line="440" w:lineRule="exact"/>
        <w:ind w:firstLine="480" w:firstLineChars="200"/>
      </w:pPr>
      <w:r>
        <w:rPr>
          <w:rFonts w:hint="eastAsia"/>
        </w:rPr>
        <w:t>3.项目含新设备</w:t>
      </w:r>
      <w:r>
        <w:rPr>
          <w:rFonts w:hint="eastAsia"/>
          <w:lang w:val="en-US" w:eastAsia="zh-CN"/>
        </w:rPr>
        <w:t>购置、运输及</w:t>
      </w:r>
      <w:r>
        <w:rPr>
          <w:rFonts w:hint="eastAsia"/>
        </w:rPr>
        <w:t>到现场的卸车、搬运就位、管道连接、电缆连接、安装调试等。</w:t>
      </w:r>
    </w:p>
    <w:p>
      <w:pPr>
        <w:wordWrap w:val="0"/>
        <w:topLinePunct/>
        <w:spacing w:line="440" w:lineRule="exact"/>
        <w:ind w:firstLine="480" w:firstLineChars="200"/>
        <w:rPr>
          <w:b/>
          <w:bCs/>
        </w:rPr>
      </w:pPr>
      <w:r>
        <w:rPr>
          <w:rFonts w:hint="eastAsia"/>
        </w:rPr>
        <w:t>4.新设备的调试、产品售后服务、技术培训等。</w:t>
      </w:r>
    </w:p>
    <w:p>
      <w:pPr>
        <w:wordWrap w:val="0"/>
        <w:topLinePunct/>
        <w:autoSpaceDE w:val="0"/>
        <w:autoSpaceDN w:val="0"/>
        <w:snapToGrid w:val="0"/>
        <w:spacing w:line="440" w:lineRule="exact"/>
        <w:ind w:firstLine="480" w:firstLineChars="200"/>
      </w:pPr>
      <w:r>
        <w:rPr>
          <w:rFonts w:hint="eastAsia"/>
        </w:rPr>
        <w:t>5.安装地点：富阳区第一人民医院住院部楼顶；</w:t>
      </w:r>
    </w:p>
    <w:p>
      <w:pPr>
        <w:wordWrap w:val="0"/>
        <w:topLinePunct/>
        <w:autoSpaceDE w:val="0"/>
        <w:autoSpaceDN w:val="0"/>
        <w:snapToGrid w:val="0"/>
        <w:spacing w:line="440" w:lineRule="exact"/>
        <w:ind w:firstLine="480" w:firstLineChars="200"/>
      </w:pPr>
      <w:r>
        <w:rPr>
          <w:rFonts w:hint="eastAsia"/>
        </w:rPr>
        <w:t>6.已具备安装条件，但施工不能影响医院正常的医疗工作；</w:t>
      </w:r>
    </w:p>
    <w:p>
      <w:pPr>
        <w:wordWrap w:val="0"/>
        <w:topLinePunct/>
        <w:spacing w:line="440" w:lineRule="exact"/>
        <w:ind w:firstLine="480" w:firstLineChars="200"/>
      </w:pPr>
      <w:r>
        <w:rPr>
          <w:rFonts w:hint="eastAsia"/>
        </w:rPr>
        <w:t>7.采购人不组织现场踏勘，供应商应自行对现场和周围环境进行踏勘和了解，以获取有关编制投标文件和签署合同所需的各种资料，并应充分考虑影响本次报价的因素、预计实施过程中各种不利因素，由此可能发生的费用均由供应商考虑并包含在报价中。中标后，供应商不得再以不完全了解现场情况等为理由而提出额外付款或延长交货期等的要求，若有此类要求，采购人将不作任何答复与考虑，供应商应承担现场踏勘的责任和风险，踏勘现场的费用由供应商自行承担。</w:t>
      </w:r>
    </w:p>
    <w:p>
      <w:pPr>
        <w:spacing w:line="440" w:lineRule="exact"/>
        <w:ind w:firstLine="482" w:firstLineChars="200"/>
        <w:rPr>
          <w:b/>
          <w:bCs/>
        </w:rPr>
      </w:pPr>
      <w:r>
        <w:rPr>
          <w:rFonts w:hint="eastAsia"/>
          <w:b/>
          <w:bCs/>
        </w:rPr>
        <w:t>二、项目采购清单</w:t>
      </w:r>
    </w:p>
    <w:p>
      <w:pPr>
        <w:pStyle w:val="86"/>
        <w:widowControl w:val="0"/>
        <w:numPr>
          <w:ilvl w:val="0"/>
          <w:numId w:val="5"/>
        </w:numPr>
        <w:wordWrap w:val="0"/>
        <w:overflowPunct/>
        <w:topLinePunct/>
        <w:autoSpaceDE/>
        <w:autoSpaceDN/>
        <w:spacing w:line="440" w:lineRule="exact"/>
        <w:ind w:firstLine="482" w:firstLineChars="200"/>
        <w:jc w:val="both"/>
        <w:rPr>
          <w:b/>
          <w:kern w:val="0"/>
          <w:sz w:val="24"/>
          <w:szCs w:val="24"/>
        </w:rPr>
      </w:pPr>
      <w:r>
        <w:rPr>
          <w:rFonts w:hint="eastAsia"/>
          <w:b/>
          <w:kern w:val="0"/>
          <w:sz w:val="24"/>
          <w:szCs w:val="24"/>
        </w:rPr>
        <w:t>供货设备清单</w:t>
      </w:r>
    </w:p>
    <w:tbl>
      <w:tblPr>
        <w:tblStyle w:val="89"/>
        <w:tblW w:w="55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90"/>
        <w:gridCol w:w="1918"/>
        <w:gridCol w:w="849"/>
        <w:gridCol w:w="955"/>
        <w:gridCol w:w="4279"/>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jc w:val="center"/>
        </w:trPr>
        <w:tc>
          <w:tcPr>
            <w:tcW w:w="395" w:type="pct"/>
            <w:tcMar>
              <w:top w:w="0" w:type="dxa"/>
              <w:left w:w="108" w:type="dxa"/>
              <w:bottom w:w="0" w:type="dxa"/>
              <w:right w:w="108" w:type="dxa"/>
            </w:tcMar>
            <w:vAlign w:val="center"/>
          </w:tcPr>
          <w:p>
            <w:pPr>
              <w:autoSpaceDE w:val="0"/>
              <w:autoSpaceDN w:val="0"/>
              <w:snapToGrid w:val="0"/>
              <w:spacing w:line="440" w:lineRule="exact"/>
              <w:jc w:val="center"/>
              <w:rPr>
                <w:b/>
                <w:bCs/>
              </w:rPr>
            </w:pPr>
            <w:r>
              <w:rPr>
                <w:rFonts w:hint="eastAsia"/>
                <w:b/>
                <w:bCs/>
              </w:rPr>
              <w:t>序号</w:t>
            </w:r>
          </w:p>
        </w:tc>
        <w:tc>
          <w:tcPr>
            <w:tcW w:w="958" w:type="pct"/>
            <w:tcMar>
              <w:top w:w="0" w:type="dxa"/>
              <w:left w:w="108" w:type="dxa"/>
              <w:bottom w:w="0" w:type="dxa"/>
              <w:right w:w="108" w:type="dxa"/>
            </w:tcMar>
            <w:vAlign w:val="center"/>
          </w:tcPr>
          <w:p>
            <w:pPr>
              <w:autoSpaceDE w:val="0"/>
              <w:autoSpaceDN w:val="0"/>
              <w:snapToGrid w:val="0"/>
              <w:spacing w:line="440" w:lineRule="exact"/>
              <w:jc w:val="center"/>
              <w:rPr>
                <w:b/>
                <w:bCs/>
              </w:rPr>
            </w:pPr>
            <w:r>
              <w:rPr>
                <w:rFonts w:hint="eastAsia"/>
                <w:b/>
                <w:bCs/>
              </w:rPr>
              <w:t>采购标的名称</w:t>
            </w:r>
          </w:p>
        </w:tc>
        <w:tc>
          <w:tcPr>
            <w:tcW w:w="424" w:type="pct"/>
            <w:tcMar>
              <w:top w:w="0" w:type="dxa"/>
              <w:left w:w="108" w:type="dxa"/>
              <w:bottom w:w="0" w:type="dxa"/>
              <w:right w:w="108" w:type="dxa"/>
            </w:tcMar>
            <w:vAlign w:val="center"/>
          </w:tcPr>
          <w:p>
            <w:pPr>
              <w:autoSpaceDE w:val="0"/>
              <w:autoSpaceDN w:val="0"/>
              <w:snapToGrid w:val="0"/>
              <w:spacing w:line="440" w:lineRule="exact"/>
              <w:jc w:val="center"/>
              <w:rPr>
                <w:b/>
                <w:bCs/>
              </w:rPr>
            </w:pPr>
            <w:r>
              <w:rPr>
                <w:rFonts w:hint="eastAsia"/>
                <w:b/>
                <w:bCs/>
              </w:rPr>
              <w:t>数量</w:t>
            </w:r>
          </w:p>
        </w:tc>
        <w:tc>
          <w:tcPr>
            <w:tcW w:w="477" w:type="pct"/>
            <w:tcMar>
              <w:top w:w="0" w:type="dxa"/>
              <w:left w:w="108" w:type="dxa"/>
              <w:bottom w:w="0" w:type="dxa"/>
              <w:right w:w="108" w:type="dxa"/>
            </w:tcMar>
            <w:vAlign w:val="center"/>
          </w:tcPr>
          <w:p>
            <w:pPr>
              <w:autoSpaceDE w:val="0"/>
              <w:autoSpaceDN w:val="0"/>
              <w:snapToGrid w:val="0"/>
              <w:spacing w:line="440" w:lineRule="exact"/>
              <w:jc w:val="center"/>
              <w:rPr>
                <w:b/>
                <w:bCs/>
              </w:rPr>
            </w:pPr>
            <w:r>
              <w:rPr>
                <w:rFonts w:hint="eastAsia"/>
                <w:b/>
                <w:bCs/>
              </w:rPr>
              <w:t>单位</w:t>
            </w:r>
          </w:p>
        </w:tc>
        <w:tc>
          <w:tcPr>
            <w:tcW w:w="2138" w:type="pct"/>
            <w:tcMar>
              <w:top w:w="0" w:type="dxa"/>
              <w:left w:w="108" w:type="dxa"/>
              <w:bottom w:w="0" w:type="dxa"/>
              <w:right w:w="108" w:type="dxa"/>
            </w:tcMar>
            <w:vAlign w:val="center"/>
          </w:tcPr>
          <w:p>
            <w:pPr>
              <w:autoSpaceDE w:val="0"/>
              <w:autoSpaceDN w:val="0"/>
              <w:snapToGrid w:val="0"/>
              <w:spacing w:line="440" w:lineRule="exact"/>
              <w:jc w:val="center"/>
              <w:rPr>
                <w:b/>
                <w:bCs/>
              </w:rPr>
            </w:pPr>
            <w:r>
              <w:rPr>
                <w:rFonts w:hint="eastAsia"/>
                <w:b/>
                <w:bCs/>
              </w:rPr>
              <w:t>基本要求</w:t>
            </w:r>
          </w:p>
        </w:tc>
        <w:tc>
          <w:tcPr>
            <w:tcW w:w="608" w:type="pct"/>
          </w:tcPr>
          <w:p>
            <w:pPr>
              <w:autoSpaceDE w:val="0"/>
              <w:autoSpaceDN w:val="0"/>
              <w:snapToGrid w:val="0"/>
              <w:spacing w:line="440" w:lineRule="exact"/>
              <w:jc w:val="center"/>
              <w:rPr>
                <w:rFonts w:hint="eastAsia" w:eastAsia="仿宋"/>
                <w:b/>
                <w:bCs/>
                <w:lang w:val="en-US" w:eastAsia="zh-CN"/>
              </w:rPr>
            </w:pPr>
            <w:r>
              <w:rPr>
                <w:rFonts w:hint="eastAsia"/>
                <w:b/>
                <w:bCs/>
                <w:lang w:val="en-US" w:eastAsia="zh-CN"/>
              </w:rPr>
              <w:t>中小企业</w:t>
            </w:r>
            <w:r>
              <w:rPr>
                <w:rFonts w:hint="eastAsia"/>
                <w:b/>
                <w:bCs/>
              </w:rPr>
              <w:t>所属行业</w:t>
            </w:r>
            <w:r>
              <w:rPr>
                <w:rFonts w:hint="eastAsia"/>
                <w:b/>
                <w:bCs/>
                <w:lang w:val="en-US" w:eastAsia="zh-CN"/>
              </w:rPr>
              <w:t>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0" w:hRule="atLeast"/>
          <w:jc w:val="center"/>
        </w:trPr>
        <w:tc>
          <w:tcPr>
            <w:tcW w:w="395" w:type="pct"/>
            <w:tcMar>
              <w:top w:w="0" w:type="dxa"/>
              <w:left w:w="108" w:type="dxa"/>
              <w:bottom w:w="0" w:type="dxa"/>
              <w:right w:w="108" w:type="dxa"/>
            </w:tcMar>
            <w:vAlign w:val="center"/>
          </w:tcPr>
          <w:p>
            <w:pPr>
              <w:autoSpaceDE w:val="0"/>
              <w:autoSpaceDN w:val="0"/>
              <w:snapToGrid w:val="0"/>
              <w:spacing w:line="440" w:lineRule="exact"/>
              <w:jc w:val="center"/>
            </w:pPr>
            <w:bookmarkStart w:id="5" w:name="_Hlk167734607"/>
            <w:r>
              <w:rPr>
                <w:rFonts w:hint="eastAsia"/>
              </w:rPr>
              <w:t>1</w:t>
            </w:r>
          </w:p>
        </w:tc>
        <w:tc>
          <w:tcPr>
            <w:tcW w:w="958"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风冷螺杆热泵机组（核心产品）</w:t>
            </w:r>
          </w:p>
        </w:tc>
        <w:tc>
          <w:tcPr>
            <w:tcW w:w="424"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1</w:t>
            </w:r>
          </w:p>
        </w:tc>
        <w:tc>
          <w:tcPr>
            <w:tcW w:w="477"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台</w:t>
            </w:r>
          </w:p>
        </w:tc>
        <w:tc>
          <w:tcPr>
            <w:tcW w:w="2138" w:type="pct"/>
            <w:tcMar>
              <w:top w:w="0" w:type="dxa"/>
              <w:left w:w="108" w:type="dxa"/>
              <w:bottom w:w="0" w:type="dxa"/>
              <w:right w:w="108" w:type="dxa"/>
            </w:tcMar>
            <w:vAlign w:val="center"/>
          </w:tcPr>
          <w:p>
            <w:pPr>
              <w:pStyle w:val="88"/>
              <w:spacing w:after="0" w:line="440" w:lineRule="exact"/>
              <w:ind w:left="0" w:leftChars="0" w:firstLine="0" w:firstLineChars="0"/>
              <w:rPr>
                <w:rFonts w:ascii="仿宋" w:hAnsi="仿宋"/>
                <w:sz w:val="24"/>
              </w:rPr>
            </w:pPr>
            <w:r>
              <w:rPr>
                <w:rFonts w:hint="eastAsia" w:ascii="仿宋" w:hAnsi="仿宋"/>
                <w:sz w:val="24"/>
              </w:rPr>
              <w:t>具体详见“三、</w:t>
            </w:r>
            <w:r>
              <w:rPr>
                <w:rFonts w:hint="eastAsia" w:ascii="仿宋" w:hAnsi="仿宋"/>
                <w:b/>
                <w:bCs/>
                <w:color w:val="000000"/>
                <w:sz w:val="24"/>
              </w:rPr>
              <w:t>设备技术参数要求</w:t>
            </w:r>
            <w:r>
              <w:rPr>
                <w:rFonts w:hint="eastAsia" w:ascii="仿宋" w:hAnsi="仿宋"/>
                <w:sz w:val="24"/>
              </w:rPr>
              <w:t>”。</w:t>
            </w:r>
          </w:p>
        </w:tc>
        <w:tc>
          <w:tcPr>
            <w:tcW w:w="608" w:type="pct"/>
            <w:vAlign w:val="center"/>
          </w:tcPr>
          <w:p>
            <w:pPr>
              <w:pStyle w:val="88"/>
              <w:spacing w:after="0" w:line="440" w:lineRule="exact"/>
              <w:ind w:left="0" w:leftChars="0" w:firstLine="0" w:firstLineChars="0"/>
              <w:jc w:val="center"/>
              <w:rPr>
                <w:rFonts w:hint="eastAsia" w:ascii="仿宋" w:hAnsi="仿宋"/>
                <w:sz w:val="24"/>
              </w:rPr>
            </w:pPr>
            <w:r>
              <w:rPr>
                <w:rFonts w:hint="eastAsia" w:ascii="仿宋" w:hAnsi="仿宋"/>
                <w:sz w:val="24"/>
              </w:rPr>
              <w:t>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9" w:hRule="atLeast"/>
          <w:jc w:val="center"/>
        </w:trPr>
        <w:tc>
          <w:tcPr>
            <w:tcW w:w="395"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2</w:t>
            </w:r>
          </w:p>
        </w:tc>
        <w:tc>
          <w:tcPr>
            <w:tcW w:w="958"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设备安装</w:t>
            </w:r>
          </w:p>
        </w:tc>
        <w:tc>
          <w:tcPr>
            <w:tcW w:w="424"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1</w:t>
            </w:r>
          </w:p>
        </w:tc>
        <w:tc>
          <w:tcPr>
            <w:tcW w:w="477"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项</w:t>
            </w:r>
          </w:p>
        </w:tc>
        <w:tc>
          <w:tcPr>
            <w:tcW w:w="2138" w:type="pct"/>
            <w:tcMar>
              <w:top w:w="0" w:type="dxa"/>
              <w:left w:w="108" w:type="dxa"/>
              <w:bottom w:w="0" w:type="dxa"/>
              <w:right w:w="108" w:type="dxa"/>
            </w:tcMar>
            <w:vAlign w:val="center"/>
          </w:tcPr>
          <w:p>
            <w:pPr>
              <w:autoSpaceDE w:val="0"/>
              <w:autoSpaceDN w:val="0"/>
              <w:snapToGrid w:val="0"/>
              <w:spacing w:line="440" w:lineRule="exact"/>
            </w:pPr>
            <w:r>
              <w:rPr>
                <w:rFonts w:hint="eastAsia"/>
              </w:rPr>
              <w:t>请供应商现场勘查并报价，包括风冷螺杆热泵机组供货安装、验收以及售后服务、原有设备拆除、外运</w:t>
            </w:r>
            <w:r>
              <w:rPr>
                <w:rStyle w:val="282"/>
                <w:rFonts w:hint="eastAsia" w:ascii="仿宋" w:hAnsi="仿宋" w:eastAsia="仿宋" w:cs="仿宋"/>
                <w:color w:val="000000"/>
                <w:sz w:val="24"/>
                <w:szCs w:val="24"/>
                <w:lang w:bidi="ar"/>
              </w:rPr>
              <w:t>。（如供应商认为因投标产品性能要求，需更换现场配电、变频柜、空开等配置的，供应商需一并承担相关产品供货、安装等一切费用）</w:t>
            </w:r>
          </w:p>
        </w:tc>
        <w:tc>
          <w:tcPr>
            <w:tcW w:w="608" w:type="pct"/>
            <w:vAlign w:val="center"/>
          </w:tcPr>
          <w:p>
            <w:pPr>
              <w:autoSpaceDE w:val="0"/>
              <w:autoSpaceDN w:val="0"/>
              <w:snapToGrid w:val="0"/>
              <w:spacing w:line="440" w:lineRule="exact"/>
              <w:jc w:val="center"/>
              <w:rPr>
                <w:rFonts w:hint="eastAsia" w:eastAsia="仿宋"/>
                <w:lang w:eastAsia="zh-CN"/>
              </w:rPr>
            </w:pPr>
            <w:r>
              <w:rPr>
                <w:rFonts w:hint="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6" w:hRule="atLeast"/>
          <w:jc w:val="center"/>
        </w:trPr>
        <w:tc>
          <w:tcPr>
            <w:tcW w:w="395"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3</w:t>
            </w:r>
          </w:p>
        </w:tc>
        <w:tc>
          <w:tcPr>
            <w:tcW w:w="958" w:type="pct"/>
            <w:tcMar>
              <w:top w:w="0" w:type="dxa"/>
              <w:left w:w="108" w:type="dxa"/>
              <w:bottom w:w="0" w:type="dxa"/>
              <w:right w:w="108" w:type="dxa"/>
            </w:tcMar>
            <w:vAlign w:val="center"/>
          </w:tcPr>
          <w:p>
            <w:pPr>
              <w:autoSpaceDE w:val="0"/>
              <w:autoSpaceDN w:val="0"/>
              <w:snapToGrid w:val="0"/>
              <w:spacing w:line="440" w:lineRule="exact"/>
              <w:jc w:val="center"/>
            </w:pPr>
            <w:r>
              <w:rPr>
                <w:rFonts w:hint="eastAsia"/>
              </w:rPr>
              <w:t>群控系统</w:t>
            </w:r>
          </w:p>
        </w:tc>
        <w:tc>
          <w:tcPr>
            <w:tcW w:w="424" w:type="pct"/>
            <w:tcMar>
              <w:top w:w="0" w:type="dxa"/>
              <w:left w:w="108" w:type="dxa"/>
              <w:bottom w:w="0" w:type="dxa"/>
              <w:right w:w="108" w:type="dxa"/>
            </w:tcMar>
            <w:vAlign w:val="center"/>
          </w:tcPr>
          <w:p>
            <w:pPr>
              <w:autoSpaceDE w:val="0"/>
              <w:autoSpaceDN w:val="0"/>
              <w:snapToGrid w:val="0"/>
              <w:spacing w:line="440" w:lineRule="exact"/>
              <w:jc w:val="center"/>
              <w:rPr>
                <w:kern w:val="2"/>
              </w:rPr>
            </w:pPr>
            <w:r>
              <w:rPr>
                <w:rFonts w:hint="eastAsia"/>
              </w:rPr>
              <w:t>1</w:t>
            </w:r>
          </w:p>
        </w:tc>
        <w:tc>
          <w:tcPr>
            <w:tcW w:w="477" w:type="pct"/>
            <w:tcMar>
              <w:top w:w="0" w:type="dxa"/>
              <w:left w:w="108" w:type="dxa"/>
              <w:bottom w:w="0" w:type="dxa"/>
              <w:right w:w="108" w:type="dxa"/>
            </w:tcMar>
            <w:vAlign w:val="center"/>
          </w:tcPr>
          <w:p>
            <w:pPr>
              <w:autoSpaceDE w:val="0"/>
              <w:autoSpaceDN w:val="0"/>
              <w:snapToGrid w:val="0"/>
              <w:spacing w:line="440" w:lineRule="exact"/>
              <w:jc w:val="center"/>
              <w:rPr>
                <w:kern w:val="2"/>
              </w:rPr>
            </w:pPr>
            <w:r>
              <w:rPr>
                <w:rFonts w:hint="eastAsia"/>
              </w:rPr>
              <w:t>项</w:t>
            </w:r>
          </w:p>
        </w:tc>
        <w:tc>
          <w:tcPr>
            <w:tcW w:w="2138" w:type="pct"/>
            <w:tcMar>
              <w:top w:w="0" w:type="dxa"/>
              <w:left w:w="108" w:type="dxa"/>
              <w:bottom w:w="0" w:type="dxa"/>
              <w:right w:w="108" w:type="dxa"/>
            </w:tcMar>
            <w:vAlign w:val="center"/>
          </w:tcPr>
          <w:p>
            <w:pPr>
              <w:autoSpaceDE w:val="0"/>
              <w:autoSpaceDN w:val="0"/>
              <w:snapToGrid w:val="0"/>
              <w:spacing w:line="440" w:lineRule="exact"/>
            </w:pPr>
            <w:r>
              <w:rPr>
                <w:rFonts w:hint="eastAsia"/>
              </w:rPr>
              <w:t>需要对本项目屋顶的所有风冷螺杆式机组及冷却塔新建群控系统，水泵进行单独群控控制，并设置BA系统的浏览人机界面</w:t>
            </w:r>
          </w:p>
        </w:tc>
        <w:tc>
          <w:tcPr>
            <w:tcW w:w="608" w:type="pct"/>
            <w:vAlign w:val="center"/>
          </w:tcPr>
          <w:p>
            <w:pPr>
              <w:autoSpaceDE w:val="0"/>
              <w:autoSpaceDN w:val="0"/>
              <w:snapToGrid w:val="0"/>
              <w:spacing w:line="440" w:lineRule="exact"/>
              <w:jc w:val="center"/>
              <w:rPr>
                <w:rFonts w:hint="eastAsia"/>
              </w:rPr>
            </w:pPr>
            <w:r>
              <w:rPr>
                <w:rFonts w:hint="eastAsia"/>
              </w:rPr>
              <w:t>软件和信息技术服务业</w:t>
            </w:r>
          </w:p>
        </w:tc>
      </w:tr>
      <w:bookmarkEnd w:id="5"/>
    </w:tbl>
    <w:p>
      <w:pPr>
        <w:pStyle w:val="86"/>
        <w:widowControl w:val="0"/>
        <w:wordWrap w:val="0"/>
        <w:overflowPunct/>
        <w:topLinePunct/>
        <w:autoSpaceDE/>
        <w:autoSpaceDN/>
        <w:spacing w:line="440" w:lineRule="exact"/>
        <w:ind w:firstLine="482" w:firstLineChars="200"/>
        <w:jc w:val="both"/>
        <w:rPr>
          <w:b/>
          <w:kern w:val="0"/>
          <w:sz w:val="24"/>
          <w:szCs w:val="24"/>
        </w:rPr>
      </w:pPr>
      <w:r>
        <w:rPr>
          <w:rFonts w:hint="eastAsia"/>
          <w:b/>
          <w:kern w:val="0"/>
          <w:sz w:val="24"/>
          <w:szCs w:val="24"/>
        </w:rPr>
        <w:t>注：本项目核心产品为风冷螺杆热泵机组。</w:t>
      </w:r>
    </w:p>
    <w:p>
      <w:pPr>
        <w:pStyle w:val="88"/>
        <w:spacing w:after="0" w:line="440" w:lineRule="exact"/>
        <w:ind w:left="0" w:leftChars="0" w:firstLine="482"/>
        <w:rPr>
          <w:rFonts w:ascii="仿宋" w:hAnsi="仿宋"/>
          <w:b/>
          <w:bCs/>
          <w:color w:val="000000"/>
          <w:sz w:val="24"/>
        </w:rPr>
      </w:pPr>
      <w:r>
        <w:rPr>
          <w:rFonts w:hint="eastAsia" w:ascii="仿宋" w:hAnsi="仿宋"/>
          <w:b/>
          <w:bCs/>
          <w:color w:val="000000"/>
          <w:sz w:val="24"/>
        </w:rPr>
        <w:t>（二）配套资料要求清单</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9"/>
        <w:gridCol w:w="2279"/>
        <w:gridCol w:w="2279"/>
        <w:gridCol w:w="2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79" w:type="dxa"/>
            <w:vAlign w:val="center"/>
          </w:tcPr>
          <w:p>
            <w:pPr>
              <w:tabs>
                <w:tab w:val="left" w:pos="650"/>
              </w:tabs>
              <w:spacing w:line="440" w:lineRule="exact"/>
              <w:jc w:val="center"/>
              <w:rPr>
                <w:b/>
                <w:bCs/>
                <w:color w:val="000000"/>
              </w:rPr>
            </w:pPr>
            <w:r>
              <w:rPr>
                <w:rFonts w:hint="eastAsia"/>
              </w:rPr>
              <w:t>序号</w:t>
            </w:r>
          </w:p>
        </w:tc>
        <w:tc>
          <w:tcPr>
            <w:tcW w:w="2279" w:type="dxa"/>
            <w:vAlign w:val="center"/>
          </w:tcPr>
          <w:p>
            <w:pPr>
              <w:tabs>
                <w:tab w:val="left" w:pos="650"/>
              </w:tabs>
              <w:spacing w:line="440" w:lineRule="exact"/>
              <w:jc w:val="center"/>
              <w:rPr>
                <w:b/>
                <w:bCs/>
                <w:color w:val="000000"/>
              </w:rPr>
            </w:pPr>
            <w:r>
              <w:rPr>
                <w:rFonts w:hint="eastAsia"/>
              </w:rPr>
              <w:t>名称</w:t>
            </w:r>
          </w:p>
        </w:tc>
        <w:tc>
          <w:tcPr>
            <w:tcW w:w="2279" w:type="dxa"/>
            <w:vAlign w:val="center"/>
          </w:tcPr>
          <w:p>
            <w:pPr>
              <w:tabs>
                <w:tab w:val="left" w:pos="650"/>
              </w:tabs>
              <w:spacing w:line="440" w:lineRule="exact"/>
              <w:jc w:val="center"/>
              <w:rPr>
                <w:b/>
                <w:bCs/>
                <w:color w:val="000000"/>
              </w:rPr>
            </w:pPr>
            <w:r>
              <w:rPr>
                <w:rFonts w:hint="eastAsia"/>
              </w:rPr>
              <w:t>单位</w:t>
            </w:r>
          </w:p>
        </w:tc>
        <w:tc>
          <w:tcPr>
            <w:tcW w:w="2279" w:type="dxa"/>
            <w:vAlign w:val="center"/>
          </w:tcPr>
          <w:p>
            <w:pPr>
              <w:tabs>
                <w:tab w:val="left" w:pos="650"/>
              </w:tabs>
              <w:spacing w:line="440" w:lineRule="exact"/>
              <w:jc w:val="center"/>
              <w:rPr>
                <w:b/>
                <w:bCs/>
                <w:color w:val="000000"/>
              </w:rPr>
            </w:pPr>
            <w:r>
              <w:rPr>
                <w:rFonts w:hint="eastAsia"/>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79" w:type="dxa"/>
            <w:vAlign w:val="center"/>
          </w:tcPr>
          <w:p>
            <w:pPr>
              <w:tabs>
                <w:tab w:val="left" w:pos="650"/>
              </w:tabs>
              <w:spacing w:line="440" w:lineRule="exact"/>
              <w:jc w:val="center"/>
              <w:rPr>
                <w:b/>
                <w:bCs/>
                <w:color w:val="000000"/>
              </w:rPr>
            </w:pPr>
            <w:r>
              <w:rPr>
                <w:rFonts w:hint="eastAsia"/>
              </w:rPr>
              <w:t>1</w:t>
            </w:r>
          </w:p>
        </w:tc>
        <w:tc>
          <w:tcPr>
            <w:tcW w:w="2279" w:type="dxa"/>
            <w:vAlign w:val="center"/>
          </w:tcPr>
          <w:p>
            <w:pPr>
              <w:pStyle w:val="118"/>
              <w:keepLines w:val="0"/>
              <w:tabs>
                <w:tab w:val="left" w:pos="650"/>
              </w:tabs>
              <w:spacing w:beforeLines="0" w:afterLines="0" w:line="440" w:lineRule="exact"/>
              <w:jc w:val="center"/>
              <w:rPr>
                <w:b/>
                <w:bCs/>
                <w:color w:val="000000"/>
                <w:sz w:val="24"/>
              </w:rPr>
            </w:pPr>
            <w:r>
              <w:rPr>
                <w:rFonts w:hint="eastAsia"/>
                <w:sz w:val="24"/>
              </w:rPr>
              <w:t>出厂检验报告</w:t>
            </w:r>
          </w:p>
        </w:tc>
        <w:tc>
          <w:tcPr>
            <w:tcW w:w="2279" w:type="dxa"/>
            <w:vAlign w:val="center"/>
          </w:tcPr>
          <w:p>
            <w:pPr>
              <w:tabs>
                <w:tab w:val="left" w:pos="650"/>
              </w:tabs>
              <w:spacing w:line="440" w:lineRule="exact"/>
              <w:jc w:val="center"/>
              <w:rPr>
                <w:b/>
                <w:bCs/>
                <w:color w:val="000000"/>
              </w:rPr>
            </w:pPr>
            <w:r>
              <w:rPr>
                <w:rFonts w:hint="eastAsia"/>
              </w:rPr>
              <w:t>份</w:t>
            </w:r>
          </w:p>
        </w:tc>
        <w:tc>
          <w:tcPr>
            <w:tcW w:w="2279" w:type="dxa"/>
            <w:vAlign w:val="center"/>
          </w:tcPr>
          <w:p>
            <w:pPr>
              <w:tabs>
                <w:tab w:val="left" w:pos="650"/>
              </w:tabs>
              <w:spacing w:line="440" w:lineRule="exact"/>
              <w:jc w:val="center"/>
              <w:rPr>
                <w:b/>
                <w:bCs/>
                <w:color w:val="000000"/>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79" w:type="dxa"/>
            <w:vAlign w:val="center"/>
          </w:tcPr>
          <w:p>
            <w:pPr>
              <w:tabs>
                <w:tab w:val="left" w:pos="650"/>
              </w:tabs>
              <w:spacing w:line="440" w:lineRule="exact"/>
              <w:jc w:val="center"/>
              <w:rPr>
                <w:b/>
                <w:bCs/>
                <w:color w:val="000000"/>
              </w:rPr>
            </w:pPr>
            <w:r>
              <w:rPr>
                <w:rFonts w:hint="eastAsia"/>
              </w:rPr>
              <w:t>2</w:t>
            </w:r>
          </w:p>
        </w:tc>
        <w:tc>
          <w:tcPr>
            <w:tcW w:w="2279" w:type="dxa"/>
            <w:vAlign w:val="center"/>
          </w:tcPr>
          <w:p>
            <w:pPr>
              <w:pStyle w:val="118"/>
              <w:keepLines w:val="0"/>
              <w:spacing w:beforeLines="0" w:afterLines="0" w:line="440" w:lineRule="exact"/>
              <w:jc w:val="center"/>
              <w:rPr>
                <w:b/>
                <w:bCs/>
                <w:color w:val="000000"/>
                <w:sz w:val="24"/>
              </w:rPr>
            </w:pPr>
            <w:r>
              <w:rPr>
                <w:rFonts w:hint="eastAsia"/>
                <w:sz w:val="24"/>
              </w:rPr>
              <w:t>3C认证证书</w:t>
            </w:r>
          </w:p>
        </w:tc>
        <w:tc>
          <w:tcPr>
            <w:tcW w:w="2279" w:type="dxa"/>
            <w:vAlign w:val="center"/>
          </w:tcPr>
          <w:p>
            <w:pPr>
              <w:tabs>
                <w:tab w:val="left" w:pos="650"/>
              </w:tabs>
              <w:spacing w:line="440" w:lineRule="exact"/>
              <w:jc w:val="center"/>
              <w:rPr>
                <w:b/>
                <w:bCs/>
                <w:color w:val="000000"/>
              </w:rPr>
            </w:pPr>
            <w:r>
              <w:rPr>
                <w:rFonts w:hint="eastAsia"/>
              </w:rPr>
              <w:t>份</w:t>
            </w:r>
          </w:p>
        </w:tc>
        <w:tc>
          <w:tcPr>
            <w:tcW w:w="2279" w:type="dxa"/>
            <w:vAlign w:val="center"/>
          </w:tcPr>
          <w:p>
            <w:pPr>
              <w:tabs>
                <w:tab w:val="left" w:pos="650"/>
              </w:tabs>
              <w:spacing w:line="440" w:lineRule="exact"/>
              <w:jc w:val="center"/>
              <w:rPr>
                <w:b/>
                <w:bCs/>
                <w:color w:val="000000"/>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79" w:type="dxa"/>
            <w:vAlign w:val="center"/>
          </w:tcPr>
          <w:p>
            <w:pPr>
              <w:tabs>
                <w:tab w:val="left" w:pos="650"/>
              </w:tabs>
              <w:spacing w:line="440" w:lineRule="exact"/>
              <w:jc w:val="center"/>
              <w:rPr>
                <w:b/>
                <w:bCs/>
                <w:color w:val="000000"/>
              </w:rPr>
            </w:pPr>
            <w:r>
              <w:rPr>
                <w:rFonts w:hint="eastAsia"/>
              </w:rPr>
              <w:t>3</w:t>
            </w:r>
          </w:p>
        </w:tc>
        <w:tc>
          <w:tcPr>
            <w:tcW w:w="2279" w:type="dxa"/>
            <w:vAlign w:val="center"/>
          </w:tcPr>
          <w:p>
            <w:pPr>
              <w:pStyle w:val="118"/>
              <w:keepLines w:val="0"/>
              <w:tabs>
                <w:tab w:val="left" w:pos="650"/>
              </w:tabs>
              <w:spacing w:beforeLines="0" w:afterLines="0" w:line="440" w:lineRule="exact"/>
              <w:jc w:val="center"/>
              <w:rPr>
                <w:b/>
                <w:bCs/>
                <w:color w:val="000000"/>
                <w:sz w:val="24"/>
              </w:rPr>
            </w:pPr>
            <w:r>
              <w:rPr>
                <w:rFonts w:hint="eastAsia"/>
                <w:spacing w:val="8"/>
                <w:sz w:val="24"/>
              </w:rPr>
              <w:t>合格证</w:t>
            </w:r>
          </w:p>
        </w:tc>
        <w:tc>
          <w:tcPr>
            <w:tcW w:w="2279" w:type="dxa"/>
            <w:vAlign w:val="center"/>
          </w:tcPr>
          <w:p>
            <w:pPr>
              <w:tabs>
                <w:tab w:val="left" w:pos="650"/>
              </w:tabs>
              <w:spacing w:line="440" w:lineRule="exact"/>
              <w:jc w:val="center"/>
              <w:rPr>
                <w:b/>
                <w:bCs/>
                <w:color w:val="000000"/>
              </w:rPr>
            </w:pPr>
            <w:r>
              <w:rPr>
                <w:rFonts w:hint="eastAsia"/>
              </w:rPr>
              <w:t>份</w:t>
            </w:r>
          </w:p>
        </w:tc>
        <w:tc>
          <w:tcPr>
            <w:tcW w:w="2279" w:type="dxa"/>
            <w:vAlign w:val="center"/>
          </w:tcPr>
          <w:p>
            <w:pPr>
              <w:tabs>
                <w:tab w:val="left" w:pos="650"/>
              </w:tabs>
              <w:spacing w:line="440" w:lineRule="exact"/>
              <w:jc w:val="center"/>
              <w:rPr>
                <w:b/>
                <w:bCs/>
                <w:color w:val="000000"/>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279" w:type="dxa"/>
            <w:vAlign w:val="center"/>
          </w:tcPr>
          <w:p>
            <w:pPr>
              <w:tabs>
                <w:tab w:val="left" w:pos="650"/>
              </w:tabs>
              <w:spacing w:line="440" w:lineRule="exact"/>
              <w:jc w:val="center"/>
              <w:rPr>
                <w:b/>
                <w:bCs/>
                <w:color w:val="000000"/>
              </w:rPr>
            </w:pPr>
            <w:r>
              <w:rPr>
                <w:rFonts w:hint="eastAsia"/>
              </w:rPr>
              <w:t>4</w:t>
            </w:r>
          </w:p>
        </w:tc>
        <w:tc>
          <w:tcPr>
            <w:tcW w:w="2279" w:type="dxa"/>
            <w:vAlign w:val="center"/>
          </w:tcPr>
          <w:p>
            <w:pPr>
              <w:pStyle w:val="118"/>
              <w:keepLines w:val="0"/>
              <w:tabs>
                <w:tab w:val="left" w:pos="650"/>
              </w:tabs>
              <w:spacing w:beforeLines="0" w:afterLines="0" w:line="440" w:lineRule="exact"/>
              <w:jc w:val="center"/>
              <w:rPr>
                <w:b/>
                <w:bCs/>
                <w:color w:val="000000"/>
                <w:sz w:val="24"/>
              </w:rPr>
            </w:pPr>
            <w:r>
              <w:rPr>
                <w:rFonts w:hint="eastAsia"/>
                <w:spacing w:val="8"/>
                <w:sz w:val="24"/>
              </w:rPr>
              <w:t>检验报告</w:t>
            </w:r>
          </w:p>
        </w:tc>
        <w:tc>
          <w:tcPr>
            <w:tcW w:w="2279" w:type="dxa"/>
            <w:vAlign w:val="center"/>
          </w:tcPr>
          <w:p>
            <w:pPr>
              <w:tabs>
                <w:tab w:val="left" w:pos="650"/>
              </w:tabs>
              <w:spacing w:line="440" w:lineRule="exact"/>
              <w:jc w:val="center"/>
              <w:rPr>
                <w:b/>
                <w:bCs/>
                <w:color w:val="000000"/>
              </w:rPr>
            </w:pPr>
            <w:r>
              <w:rPr>
                <w:rFonts w:hint="eastAsia"/>
              </w:rPr>
              <w:t>份</w:t>
            </w:r>
          </w:p>
        </w:tc>
        <w:tc>
          <w:tcPr>
            <w:tcW w:w="2279" w:type="dxa"/>
            <w:vAlign w:val="center"/>
          </w:tcPr>
          <w:p>
            <w:pPr>
              <w:tabs>
                <w:tab w:val="left" w:pos="650"/>
              </w:tabs>
              <w:spacing w:line="440" w:lineRule="exact"/>
              <w:jc w:val="center"/>
              <w:rPr>
                <w:b/>
                <w:bCs/>
                <w:color w:val="000000"/>
              </w:rPr>
            </w:pPr>
            <w:r>
              <w:rPr>
                <w:rFonts w:hint="eastAsia"/>
              </w:rPr>
              <w:t>1</w:t>
            </w:r>
          </w:p>
        </w:tc>
      </w:tr>
    </w:tbl>
    <w:p>
      <w:pPr>
        <w:pStyle w:val="88"/>
        <w:spacing w:after="0" w:line="440" w:lineRule="exact"/>
        <w:ind w:left="0" w:leftChars="0" w:firstLine="482"/>
        <w:rPr>
          <w:rFonts w:ascii="仿宋" w:hAnsi="仿宋"/>
          <w:b/>
          <w:bCs/>
          <w:color w:val="000000"/>
          <w:sz w:val="24"/>
        </w:rPr>
      </w:pPr>
      <w:r>
        <w:rPr>
          <w:rFonts w:hint="eastAsia" w:ascii="仿宋" w:hAnsi="仿宋"/>
          <w:b/>
          <w:bCs/>
          <w:color w:val="000000"/>
          <w:sz w:val="24"/>
        </w:rPr>
        <w:t>三、设备技术参数要求</w:t>
      </w:r>
    </w:p>
    <w:tbl>
      <w:tblPr>
        <w:tblStyle w:val="89"/>
        <w:tblW w:w="5164" w:type="pct"/>
        <w:jc w:val="center"/>
        <w:tblLayout w:type="autofit"/>
        <w:tblCellMar>
          <w:top w:w="0" w:type="dxa"/>
          <w:left w:w="108" w:type="dxa"/>
          <w:bottom w:w="0" w:type="dxa"/>
          <w:right w:w="108" w:type="dxa"/>
        </w:tblCellMar>
      </w:tblPr>
      <w:tblGrid>
        <w:gridCol w:w="1141"/>
        <w:gridCol w:w="4421"/>
        <w:gridCol w:w="3853"/>
      </w:tblGrid>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序号</w:t>
            </w:r>
          </w:p>
        </w:tc>
        <w:tc>
          <w:tcPr>
            <w:tcW w:w="43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pPr>
            <w:r>
              <w:rPr>
                <w:rStyle w:val="282"/>
                <w:rFonts w:hint="eastAsia" w:ascii="仿宋" w:hAnsi="仿宋" w:eastAsia="仿宋" w:cs="仿宋"/>
                <w:color w:val="000000"/>
                <w:sz w:val="24"/>
                <w:szCs w:val="24"/>
                <w:lang w:bidi="ar"/>
              </w:rPr>
              <w:t>技术参数要求</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（一）</w:t>
            </w:r>
          </w:p>
        </w:tc>
        <w:tc>
          <w:tcPr>
            <w:tcW w:w="43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产地： 中国    数量： 1台 预算： 153万元 最高限价：153万元</w:t>
            </w:r>
          </w:p>
        </w:tc>
      </w:tr>
      <w:tr>
        <w:trPr>
          <w:trHeight w:val="532"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（二）</w:t>
            </w:r>
          </w:p>
        </w:tc>
        <w:tc>
          <w:tcPr>
            <w:tcW w:w="43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（简要功能、用途说明）</w:t>
            </w:r>
            <w:r>
              <w:rPr>
                <w:rFonts w:hint="eastAsia"/>
              </w:rPr>
              <w:t>现因原风冷螺杆四管制机组制冷能力严重衰减，能耗高，故障率高等问题，导致无法提供足够的负荷供应及稳定的冷、热源；特亟需改造替换一组全新的四管制螺杆机风冷热泵机组空调主机。</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（三）</w:t>
            </w:r>
          </w:p>
        </w:tc>
        <w:tc>
          <w:tcPr>
            <w:tcW w:w="43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技术要求</w:t>
            </w:r>
          </w:p>
        </w:tc>
      </w:tr>
      <w:tr>
        <w:trPr>
          <w:trHeight w:val="195"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额定制冷量（单制冷状态）</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sz w:val="24"/>
                <w:szCs w:val="24"/>
                <w:lang w:bidi="ar"/>
              </w:rPr>
            </w:pPr>
            <w:r>
              <w:rPr>
                <w:rStyle w:val="282"/>
                <w:rFonts w:hint="eastAsia" w:ascii="仿宋" w:hAnsi="仿宋" w:eastAsia="仿宋" w:cs="仿宋"/>
                <w:sz w:val="24"/>
                <w:szCs w:val="24"/>
                <w:lang w:bidi="ar"/>
              </w:rPr>
              <w:t>≥572KW/台</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2</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额定制热量（单制热状态）</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sz w:val="24"/>
                <w:szCs w:val="24"/>
                <w:lang w:bidi="ar"/>
              </w:rPr>
            </w:pPr>
            <w:r>
              <w:rPr>
                <w:rStyle w:val="282"/>
                <w:rFonts w:hint="eastAsia" w:ascii="仿宋" w:hAnsi="仿宋" w:eastAsia="仿宋" w:cs="仿宋"/>
                <w:sz w:val="24"/>
                <w:szCs w:val="24"/>
                <w:lang w:bidi="ar"/>
              </w:rPr>
              <w:t>≥590KW/台</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3</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额定制冷量（同时供冷供热状态）</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sz w:val="24"/>
                <w:szCs w:val="24"/>
                <w:lang w:bidi="ar"/>
              </w:rPr>
            </w:pPr>
            <w:r>
              <w:rPr>
                <w:rStyle w:val="282"/>
                <w:rFonts w:hint="eastAsia" w:ascii="仿宋" w:hAnsi="仿宋" w:eastAsia="仿宋" w:cs="仿宋"/>
                <w:sz w:val="24"/>
                <w:szCs w:val="24"/>
                <w:lang w:bidi="ar"/>
              </w:rPr>
              <w:t>≥590KW/台</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4</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额定制热量（同时供冷供热状态）</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sz w:val="24"/>
                <w:szCs w:val="24"/>
                <w:lang w:bidi="ar"/>
              </w:rPr>
            </w:pPr>
            <w:r>
              <w:rPr>
                <w:rStyle w:val="282"/>
                <w:rFonts w:hint="eastAsia" w:ascii="仿宋" w:hAnsi="仿宋" w:eastAsia="仿宋" w:cs="仿宋"/>
                <w:sz w:val="24"/>
                <w:szCs w:val="24"/>
                <w:lang w:bidi="ar"/>
              </w:rPr>
              <w:t>≥760KW/台</w:t>
            </w:r>
          </w:p>
        </w:tc>
      </w:tr>
      <w:tr>
        <w:trPr>
          <w:trHeight w:val="356"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5</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制冷/制热输入功率（包括压缩机功率、风扇电机功率及控制系统功率）</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sz w:val="24"/>
                <w:szCs w:val="24"/>
                <w:lang w:bidi="ar"/>
              </w:rPr>
            </w:pPr>
            <w:r>
              <w:rPr>
                <w:rStyle w:val="282"/>
                <w:rFonts w:hint="eastAsia" w:ascii="仿宋" w:hAnsi="仿宋" w:eastAsia="仿宋" w:cs="仿宋"/>
                <w:sz w:val="24"/>
                <w:szCs w:val="24"/>
                <w:lang w:bidi="ar"/>
              </w:rPr>
              <w:t>≤178KW</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olor w:val="000000"/>
                <w:sz w:val="24"/>
                <w:szCs w:val="24"/>
                <w:lang w:bidi="ar"/>
              </w:rPr>
              <w:t>6</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机组占地尺寸要求</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长度不大于6500mm</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olor w:val="000000"/>
                <w:sz w:val="24"/>
                <w:szCs w:val="24"/>
                <w:lang w:bidi="ar"/>
              </w:rPr>
              <w:t>7</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能效等级</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二级及以上能效</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olor w:val="000000"/>
                <w:sz w:val="24"/>
                <w:szCs w:val="24"/>
                <w:lang w:bidi="ar"/>
              </w:rPr>
              <w:t>8</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噪声值</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≤80dB</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9</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冷媒水进口温度（制冷工况)</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12℃</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hint="eastAsia"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10</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冷媒水出口温度（制冷工况)</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7℃</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hint="eastAsia"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11</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热水进口温度（制热工况)</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40℃</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hint="eastAsia"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12</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热水出口温度（制热工况)</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45℃</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13</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水侧工作压力</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1.0MPa</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hint="eastAsia"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14</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水侧污垢系数</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sz w:val="24"/>
                <w:szCs w:val="24"/>
                <w:lang w:bidi="ar"/>
              </w:rPr>
              <w:t>≤0.018㎡℃/KW</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15</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电源</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三相380V50Hz</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16</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负荷调节范围</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sz w:val="24"/>
                <w:szCs w:val="24"/>
                <w:lang w:bidi="ar"/>
              </w:rPr>
            </w:pPr>
            <w:r>
              <w:rPr>
                <w:rStyle w:val="282"/>
                <w:rFonts w:hint="eastAsia" w:ascii="仿宋" w:hAnsi="仿宋" w:eastAsia="仿宋" w:cs="仿宋"/>
                <w:sz w:val="24"/>
                <w:szCs w:val="24"/>
                <w:lang w:bidi="ar"/>
              </w:rPr>
              <w:t>12.5%~100%，允许更优调节范围</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17</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FF0000"/>
                <w:sz w:val="24"/>
                <w:szCs w:val="24"/>
                <w:lang w:bidi="ar"/>
              </w:rPr>
            </w:pPr>
            <w:r>
              <w:rPr>
                <w:rStyle w:val="282"/>
                <w:rFonts w:hint="eastAsia" w:ascii="仿宋" w:hAnsi="仿宋" w:eastAsia="仿宋" w:cs="仿宋"/>
                <w:sz w:val="24"/>
                <w:szCs w:val="24"/>
                <w:lang w:bidi="ar"/>
              </w:rPr>
              <w:t>节流装置</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sz w:val="24"/>
                <w:szCs w:val="24"/>
                <w:lang w:bidi="ar"/>
              </w:rPr>
            </w:pPr>
            <w:r>
              <w:rPr>
                <w:rStyle w:val="282"/>
                <w:rFonts w:hint="eastAsia" w:ascii="仿宋" w:hAnsi="仿宋" w:eastAsia="仿宋" w:cs="仿宋"/>
                <w:sz w:val="24"/>
                <w:szCs w:val="24"/>
                <w:lang w:bidi="ar"/>
              </w:rPr>
              <w:t>≥2个电子膨胀阀</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hint="eastAsia"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18</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制冷剂</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环保冷媒</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hint="eastAsia"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19</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水阻力</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≤65Kpa</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20</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水流量</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≥106m³/h</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21</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控制界面</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全中文液晶显示</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22</w:t>
            </w:r>
          </w:p>
        </w:tc>
        <w:tc>
          <w:tcPr>
            <w:tcW w:w="2348"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机组能正常运行的最低制热环境温度</w:t>
            </w:r>
          </w:p>
        </w:tc>
        <w:tc>
          <w:tcPr>
            <w:tcW w:w="2046" w:type="pct"/>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≤-10</w:t>
            </w:r>
            <w:r>
              <w:rPr>
                <w:rStyle w:val="282"/>
                <w:rFonts w:hint="eastAsia" w:ascii="仿宋" w:hAnsi="仿宋" w:eastAsia="仿宋" w:cs="仿宋"/>
                <w:sz w:val="24"/>
                <w:szCs w:val="24"/>
                <w:lang w:bidi="ar"/>
              </w:rPr>
              <w:t>℃</w:t>
            </w:r>
          </w:p>
        </w:tc>
      </w:tr>
      <w:tr>
        <w:trPr>
          <w:trHeight w:val="204"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（四）</w:t>
            </w:r>
          </w:p>
        </w:tc>
        <w:tc>
          <w:tcPr>
            <w:tcW w:w="4394" w:type="pct"/>
            <w:gridSpan w:val="2"/>
            <w:tcBorders>
              <w:top w:val="single" w:color="000000" w:sz="4" w:space="0"/>
              <w:left w:val="single" w:color="000000" w:sz="4" w:space="0"/>
              <w:bottom w:val="single" w:color="000000" w:sz="4" w:space="0"/>
              <w:right w:val="single" w:color="000000" w:sz="4" w:space="0"/>
            </w:tcBorders>
            <w:shd w:val="clear" w:color="auto" w:fill="auto"/>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配置要求</w:t>
            </w:r>
          </w:p>
        </w:tc>
      </w:tr>
      <w:tr>
        <w:trPr>
          <w:trHeight w:val="356"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设备型式</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四管制整体式风冷螺杆热泵机组(不接受模块拼接)</w:t>
            </w:r>
          </w:p>
        </w:tc>
      </w:tr>
      <w:tr>
        <w:trPr>
          <w:trHeight w:val="356"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2</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压缩机形式、压缩机品牌、压缩机数量</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半封闭式螺杆压缩机，压缩机与主机同一品牌，压缩机数量：2个。</w:t>
            </w:r>
          </w:p>
        </w:tc>
      </w:tr>
      <w:tr>
        <w:trPr>
          <w:trHeight w:val="1060"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3</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设备安装等</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Fonts w:hint="eastAsia"/>
              </w:rPr>
              <w:t>请供应商现场勘查并报价，包括风冷螺杆热泵机组供货安装、验收以及售后服务、原有设备拆除、外运</w:t>
            </w:r>
            <w:r>
              <w:rPr>
                <w:rStyle w:val="282"/>
                <w:rFonts w:hint="eastAsia" w:ascii="仿宋" w:hAnsi="仿宋" w:eastAsia="仿宋" w:cs="仿宋"/>
                <w:color w:val="000000"/>
                <w:sz w:val="24"/>
                <w:szCs w:val="24"/>
                <w:lang w:bidi="ar"/>
              </w:rPr>
              <w:t>。（如供应商认为因投标产品性能要求，需更换现场配电、变频柜、空开等配置的，供应商需一并承担相关产品供货、安装等一切费用）</w:t>
            </w:r>
          </w:p>
        </w:tc>
      </w:tr>
      <w:tr>
        <w:trPr>
          <w:trHeight w:val="536" w:hRule="atLeast"/>
          <w:jc w:val="center"/>
        </w:trPr>
        <w:tc>
          <w:tcPr>
            <w:tcW w:w="60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4</w:t>
            </w:r>
            <w:r>
              <w:rPr>
                <w:rFonts w:hint="eastAsia"/>
              </w:rPr>
              <w:t>▲</w:t>
            </w:r>
          </w:p>
        </w:tc>
        <w:tc>
          <w:tcPr>
            <w:tcW w:w="2348"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群控系统</w:t>
            </w:r>
          </w:p>
        </w:tc>
        <w:tc>
          <w:tcPr>
            <w:tcW w:w="2046"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textAlignment w:val="center"/>
              <w:rPr>
                <w:rStyle w:val="282"/>
                <w:rFonts w:ascii="仿宋" w:hAnsi="仿宋" w:eastAsia="仿宋" w:cs="仿宋"/>
                <w:color w:val="000000"/>
                <w:sz w:val="24"/>
                <w:szCs w:val="24"/>
                <w:lang w:bidi="ar"/>
              </w:rPr>
            </w:pPr>
            <w:r>
              <w:rPr>
                <w:rFonts w:hint="eastAsia"/>
              </w:rPr>
              <w:t>需要对本项目屋顶的所有风冷螺杆式机组及冷却塔新建群控系统，水泵进行单独群控控制，并设置BA系统的浏览人机界面</w:t>
            </w:r>
          </w:p>
        </w:tc>
      </w:tr>
    </w:tbl>
    <w:p>
      <w:pPr>
        <w:pStyle w:val="88"/>
        <w:spacing w:after="0" w:line="440" w:lineRule="exact"/>
        <w:ind w:left="0" w:leftChars="0" w:firstLine="482"/>
        <w:rPr>
          <w:rFonts w:ascii="仿宋" w:hAnsi="仿宋"/>
          <w:b/>
          <w:bCs/>
          <w:color w:val="000000"/>
          <w:sz w:val="24"/>
        </w:rPr>
      </w:pPr>
      <w:r>
        <w:rPr>
          <w:rFonts w:hint="eastAsia" w:ascii="仿宋" w:hAnsi="仿宋"/>
          <w:b/>
          <w:bCs/>
          <w:sz w:val="24"/>
        </w:rPr>
        <w:t>▲注：</w:t>
      </w:r>
      <w:r>
        <w:rPr>
          <w:rFonts w:hint="eastAsia" w:ascii="仿宋" w:hAnsi="仿宋"/>
          <w:b/>
          <w:kern w:val="0"/>
          <w:sz w:val="24"/>
        </w:rPr>
        <w:t>风冷螺杆热泵机组</w:t>
      </w:r>
      <w:r>
        <w:rPr>
          <w:rFonts w:hint="eastAsia" w:ascii="仿宋" w:hAnsi="仿宋"/>
          <w:b/>
          <w:bCs/>
          <w:sz w:val="24"/>
        </w:rPr>
        <w:t>属于《关于印发节能产品政府采购品目清单的通知》目录内的强制性采购节能产品，请投标人在投标文件中提供该设备的节能产品认证证书。</w:t>
      </w:r>
    </w:p>
    <w:p>
      <w:pPr>
        <w:spacing w:line="440" w:lineRule="exact"/>
        <w:ind w:firstLine="482" w:firstLineChars="200"/>
        <w:rPr>
          <w:b/>
          <w:bCs/>
        </w:rPr>
      </w:pPr>
      <w:r>
        <w:rPr>
          <w:rFonts w:hint="eastAsia"/>
          <w:b/>
          <w:bCs/>
        </w:rPr>
        <w:t>四、商务条款</w:t>
      </w:r>
    </w:p>
    <w:tbl>
      <w:tblPr>
        <w:tblStyle w:val="89"/>
        <w:tblW w:w="5173" w:type="pct"/>
        <w:jc w:val="center"/>
        <w:tblLayout w:type="autofit"/>
        <w:tblCellMar>
          <w:top w:w="0" w:type="dxa"/>
          <w:left w:w="108" w:type="dxa"/>
          <w:bottom w:w="0" w:type="dxa"/>
          <w:right w:w="108" w:type="dxa"/>
        </w:tblCellMar>
      </w:tblPr>
      <w:tblGrid>
        <w:gridCol w:w="1104"/>
        <w:gridCol w:w="8327"/>
      </w:tblGrid>
      <w:tr>
        <w:trPr>
          <w:trHeight w:val="285"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1</w:t>
            </w:r>
            <w:r>
              <w:rPr>
                <w:rFonts w:hint="eastAsia"/>
              </w:rPr>
              <w:t>▲</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pPr>
            <w:r>
              <w:rPr>
                <w:rFonts w:hint="eastAsia"/>
                <w:b/>
                <w:bCs/>
              </w:rPr>
              <w:t>保修</w:t>
            </w:r>
            <w:r>
              <w:rPr>
                <w:rFonts w:hint="eastAsia"/>
                <w:b/>
                <w:bCs/>
                <w:lang w:val="en-US" w:eastAsia="zh-CN"/>
              </w:rPr>
              <w:t>不少于</w:t>
            </w:r>
            <w:r>
              <w:rPr>
                <w:rFonts w:hint="eastAsia"/>
                <w:b/>
                <w:bCs/>
              </w:rPr>
              <w:t>1年，提供整机原厂免费保修，含该新设备大保养一次，</w:t>
            </w:r>
            <w:r>
              <w:rPr>
                <w:rFonts w:hint="eastAsia"/>
                <w:b/>
                <w:bCs/>
                <w:lang w:val="en-US" w:eastAsia="zh-CN"/>
              </w:rPr>
              <w:t>采购合同签订时需提供本次采购的设备原厂书面保修承诺，</w:t>
            </w:r>
            <w:r>
              <w:rPr>
                <w:rFonts w:hint="eastAsia"/>
                <w:b/>
                <w:bCs/>
              </w:rPr>
              <w:t>保修设备范围还应包括住院部楼顶现场原始的两台风冷螺杆设备(含2台原始旧设备大保养一次)，供应商需要结合现场原始设备情况，提供可行的保修方案，中标方应充分考虑影响本次报价的因素，将原始两台主机的保修费用包含在内。</w:t>
            </w:r>
          </w:p>
        </w:tc>
      </w:tr>
      <w:tr>
        <w:trPr>
          <w:trHeight w:val="1160"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2</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opLinePunct/>
              <w:adjustRightInd w:val="0"/>
              <w:spacing w:line="440" w:lineRule="exact"/>
              <w:textAlignment w:val="baseline"/>
            </w:pPr>
            <w:r>
              <w:rPr>
                <w:rFonts w:hint="eastAsia"/>
              </w:rPr>
              <w:t>付款方式：合同签订后预付合同总金额的40%，经甲乙双方验收确定合格后支付全部货款。</w:t>
            </w:r>
          </w:p>
          <w:p>
            <w:pPr>
              <w:spacing w:line="440" w:lineRule="exact"/>
            </w:pPr>
            <w:r>
              <w:rPr>
                <w:rFonts w:hint="eastAsia"/>
                <w:b/>
                <w:bCs/>
              </w:rPr>
              <w:t>注：在签订合同时，供应商明确表示无需预付款或者主动要求降低预付款比例的，采购单位可不适用前述规定。</w:t>
            </w:r>
          </w:p>
        </w:tc>
      </w:tr>
      <w:tr>
        <w:trPr>
          <w:trHeight w:val="500"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3</w:t>
            </w:r>
            <w:r>
              <w:rPr>
                <w:rFonts w:hint="eastAsia"/>
              </w:rPr>
              <w:t>▲</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pPr>
            <w:r>
              <w:rPr>
                <w:rFonts w:hint="eastAsia"/>
              </w:rPr>
              <w:t>交货期：收到中标通知书后38个日历日内送货到达甲方指定地点。</w:t>
            </w:r>
          </w:p>
          <w:p>
            <w:pPr>
              <w:pStyle w:val="2"/>
              <w:spacing w:after="0" w:line="440" w:lineRule="exact"/>
              <w:ind w:firstLine="0" w:firstLineChars="0"/>
              <w:rPr>
                <w:rFonts w:ascii="仿宋" w:hAnsi="仿宋"/>
                <w:sz w:val="24"/>
                <w:szCs w:val="24"/>
              </w:rPr>
            </w:pPr>
            <w:r>
              <w:rPr>
                <w:rFonts w:hint="eastAsia" w:ascii="仿宋" w:hAnsi="仿宋"/>
                <w:sz w:val="24"/>
                <w:szCs w:val="24"/>
              </w:rPr>
              <w:t>安装调试期：到货后5个日历日内安装调试完成。</w:t>
            </w:r>
          </w:p>
        </w:tc>
      </w:tr>
      <w:tr>
        <w:trPr>
          <w:trHeight w:val="500"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4</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pPr>
            <w:r>
              <w:rPr>
                <w:rFonts w:hint="eastAsia"/>
              </w:rPr>
              <w:t>投标时提供耗材和易损件的最优惠单独报价清单。</w:t>
            </w:r>
          </w:p>
        </w:tc>
      </w:tr>
      <w:tr>
        <w:trPr>
          <w:trHeight w:val="500"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5</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pPr>
            <w:r>
              <w:rPr>
                <w:rFonts w:hint="eastAsia"/>
              </w:rPr>
              <w:t>中标方提供符合需求的操作使用培训和维修维护培训，费用含在投标价格内。</w:t>
            </w:r>
          </w:p>
        </w:tc>
      </w:tr>
      <w:tr>
        <w:trPr>
          <w:trHeight w:val="720"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6</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rPr>
                <w:rFonts w:hint="eastAsia" w:eastAsia="仿宋"/>
                <w:lang w:eastAsia="zh-CN"/>
              </w:rPr>
            </w:pPr>
            <w:r>
              <w:rPr>
                <w:rFonts w:hint="eastAsia"/>
              </w:rPr>
              <w:t>中标方应充分考虑影响本次报价的因素、预计实施过程中各种不利因素，由此可能发生的费用均由供应商考虑并包含在报价中</w:t>
            </w:r>
            <w:r>
              <w:rPr>
                <w:rFonts w:hint="eastAsia"/>
                <w:lang w:eastAsia="zh-CN"/>
              </w:rPr>
              <w:t>。</w:t>
            </w:r>
          </w:p>
        </w:tc>
      </w:tr>
      <w:tr>
        <w:trPr>
          <w:trHeight w:val="720"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7</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pPr>
            <w:r>
              <w:rPr>
                <w:rFonts w:hint="eastAsia"/>
              </w:rPr>
              <w:t>维护：发生故障时，供应商接到采购人报修通知后立刻响应，2小时内到达现场维修，12小时内修复。质保期内发生的一切费用由供应商承担。</w:t>
            </w:r>
          </w:p>
        </w:tc>
      </w:tr>
      <w:tr>
        <w:trPr>
          <w:trHeight w:val="720" w:hRule="atLeast"/>
          <w:jc w:val="center"/>
        </w:trPr>
        <w:tc>
          <w:tcPr>
            <w:tcW w:w="58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textAlignment w:val="center"/>
              <w:rPr>
                <w:rStyle w:val="282"/>
                <w:rFonts w:ascii="仿宋" w:hAnsi="仿宋" w:eastAsia="仿宋" w:cs="仿宋"/>
                <w:color w:val="000000"/>
                <w:sz w:val="24"/>
                <w:szCs w:val="24"/>
                <w:lang w:bidi="ar"/>
              </w:rPr>
            </w:pPr>
            <w:r>
              <w:rPr>
                <w:rStyle w:val="282"/>
                <w:rFonts w:hint="eastAsia" w:ascii="仿宋" w:hAnsi="仿宋" w:eastAsia="仿宋" w:cs="仿宋"/>
                <w:color w:val="000000"/>
                <w:sz w:val="24"/>
                <w:szCs w:val="24"/>
                <w:lang w:bidi="ar"/>
              </w:rPr>
              <w:t>8</w:t>
            </w:r>
            <w:r>
              <w:rPr>
                <w:rFonts w:hint="eastAsia"/>
              </w:rPr>
              <w:t>▲</w:t>
            </w:r>
          </w:p>
        </w:tc>
        <w:tc>
          <w:tcPr>
            <w:tcW w:w="4414"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40" w:lineRule="exact"/>
              <w:rPr>
                <w:b/>
                <w:bCs/>
              </w:rPr>
            </w:pPr>
            <w:r>
              <w:rPr>
                <w:rFonts w:hint="eastAsia"/>
                <w:b/>
                <w:bCs/>
              </w:rPr>
              <w:t>供应商需要承诺中标后对现场住院部原始地下室3台麦克维尔离心式机组及屋顶冷却塔、感染楼两台克莱门特风冷螺杆主机进行壹年技术性保养。（技术性保养即为中标供应商需定期对现场原始老旧设备进行检查，如出现相应问题及相关费用，由院方进行相关的费用结算。）</w:t>
            </w:r>
          </w:p>
          <w:p>
            <w:pPr>
              <w:spacing w:line="440" w:lineRule="exact"/>
              <w:rPr>
                <w:b/>
                <w:bCs/>
              </w:rPr>
            </w:pPr>
            <w:r>
              <w:rPr>
                <w:rFonts w:hint="eastAsia"/>
                <w:b/>
                <w:bCs/>
              </w:rPr>
              <w:t>技术性保养人工费用、技术支持费用包含在投标总报价内，相关保养材料、维修材料费用等不包含在投标总报价内。</w:t>
            </w:r>
          </w:p>
          <w:p>
            <w:pPr>
              <w:spacing w:line="440" w:lineRule="exact"/>
            </w:pPr>
            <w:r>
              <w:rPr>
                <w:rFonts w:hint="eastAsia"/>
                <w:b/>
                <w:bCs/>
              </w:rPr>
              <w:t>投标供应商应列明技术性保养相关费用、重要易损零部件的更换费用。有便于后期院方给予中标供应商进行单独结算。</w:t>
            </w:r>
          </w:p>
        </w:tc>
      </w:tr>
    </w:tbl>
    <w:p>
      <w:pPr>
        <w:pStyle w:val="6"/>
        <w:spacing w:line="440" w:lineRule="exact"/>
      </w:pPr>
      <w:bookmarkStart w:id="6" w:name="_Toc1180707375"/>
    </w:p>
    <w:p>
      <w:pPr>
        <w:pStyle w:val="6"/>
        <w:spacing w:line="440" w:lineRule="exact"/>
      </w:pPr>
    </w:p>
    <w:p>
      <w:pPr>
        <w:pStyle w:val="6"/>
        <w:spacing w:line="440" w:lineRule="exact"/>
      </w:pPr>
    </w:p>
    <w:p>
      <w:pPr>
        <w:pStyle w:val="6"/>
        <w:spacing w:line="440" w:lineRule="exact"/>
      </w:pPr>
    </w:p>
    <w:p>
      <w:pPr>
        <w:pStyle w:val="6"/>
        <w:spacing w:line="440" w:lineRule="exact"/>
        <w:rPr>
          <w:rFonts w:hint="eastAsia"/>
        </w:rPr>
      </w:pPr>
    </w:p>
    <w:p>
      <w:pPr>
        <w:pStyle w:val="6"/>
        <w:spacing w:line="440" w:lineRule="exact"/>
      </w:pPr>
      <w:r>
        <w:rPr>
          <w:rFonts w:hint="eastAsia"/>
        </w:rPr>
        <w:t>第五章  杭州市富阳区政府采购合同主要条款</w:t>
      </w:r>
      <w:bookmarkEnd w:id="6"/>
    </w:p>
    <w:p>
      <w:pPr>
        <w:widowControl/>
        <w:wordWrap w:val="0"/>
        <w:topLinePunct/>
        <w:adjustRightInd w:val="0"/>
        <w:spacing w:line="440" w:lineRule="exact"/>
        <w:jc w:val="center"/>
        <w:textAlignment w:val="baseline"/>
        <w:rPr>
          <w:rFonts w:cs="仿宋_GB2312"/>
          <w:kern w:val="0"/>
          <w:sz w:val="28"/>
          <w:szCs w:val="28"/>
        </w:rPr>
      </w:pPr>
      <w:bookmarkStart w:id="7" w:name="_Toc1399953345"/>
      <w:r>
        <w:rPr>
          <w:rFonts w:hint="eastAsia" w:cs="仿宋_GB2312"/>
          <w:kern w:val="0"/>
          <w:sz w:val="28"/>
          <w:szCs w:val="28"/>
        </w:rPr>
        <w:t>（本合同为合同样稿，最终稿由双方协商后确定）</w:t>
      </w:r>
    </w:p>
    <w:p>
      <w:pPr>
        <w:wordWrap w:val="0"/>
        <w:topLinePunct/>
        <w:adjustRightInd w:val="0"/>
        <w:spacing w:line="440" w:lineRule="exact"/>
        <w:ind w:firstLine="480" w:firstLineChars="200"/>
        <w:rPr>
          <w:bCs/>
          <w:color w:val="000000" w:themeColor="text1"/>
          <w:kern w:val="0"/>
          <w14:textFill>
            <w14:solidFill>
              <w14:schemeClr w14:val="tx1"/>
            </w14:solidFill>
          </w14:textFill>
        </w:rPr>
      </w:pPr>
      <w:r>
        <w:rPr>
          <w:rFonts w:hint="eastAsia"/>
          <w:bCs/>
          <w:color w:val="000000" w:themeColor="text1"/>
          <w:kern w:val="0"/>
          <w14:textFill>
            <w14:solidFill>
              <w14:schemeClr w14:val="tx1"/>
            </w14:solidFill>
          </w14:textFill>
        </w:rPr>
        <w:t>甲  方（采购人）：</w:t>
      </w:r>
    </w:p>
    <w:p>
      <w:pPr>
        <w:wordWrap w:val="0"/>
        <w:topLinePunct/>
        <w:adjustRightInd w:val="0"/>
        <w:spacing w:line="440" w:lineRule="exact"/>
        <w:ind w:firstLine="480" w:firstLineChars="200"/>
        <w:rPr>
          <w:bCs/>
          <w:color w:val="000000" w:themeColor="text1"/>
          <w:kern w:val="0"/>
          <w14:textFill>
            <w14:solidFill>
              <w14:schemeClr w14:val="tx1"/>
            </w14:solidFill>
          </w14:textFill>
        </w:rPr>
      </w:pPr>
      <w:r>
        <w:rPr>
          <w:rFonts w:hint="eastAsia"/>
          <w:bCs/>
          <w:color w:val="000000" w:themeColor="text1"/>
          <w:kern w:val="0"/>
          <w14:textFill>
            <w14:solidFill>
              <w14:schemeClr w14:val="tx1"/>
            </w14:solidFill>
          </w14:textFill>
        </w:rPr>
        <w:t>乙  方（中标人）：</w:t>
      </w:r>
    </w:p>
    <w:p>
      <w:pPr>
        <w:spacing w:line="440" w:lineRule="exact"/>
        <w:ind w:firstLine="480" w:firstLineChars="200"/>
      </w:pPr>
      <w:r>
        <w:rPr>
          <w:rFonts w:hint="eastAsia"/>
          <w:color w:val="000000" w:themeColor="text1"/>
          <w14:textFill>
            <w14:solidFill>
              <w14:schemeClr w14:val="tx1"/>
            </w14:solidFill>
          </w14:textFill>
        </w:rPr>
        <w:t>经过公开招标采购（编号：      ），确定***********为中标人，</w:t>
      </w:r>
      <w:r>
        <w:rPr>
          <w:rFonts w:hint="eastAsia"/>
          <w:lang w:val="zh-CN"/>
        </w:rPr>
        <w:t>根据《中华人民共和国民法典》、《中华人民共和国政府采购法》等相关法律法规之规定，按照平等、自愿、公平、诚实信用和绿色的原则，经</w:t>
      </w:r>
      <w:r>
        <w:rPr>
          <w:rFonts w:hint="eastAsia"/>
        </w:rPr>
        <w:t>甲乙双方</w:t>
      </w:r>
      <w:r>
        <w:rPr>
          <w:lang w:val="zh-CN"/>
        </w:rPr>
        <w:t>协商一致，约定以下合同</w:t>
      </w:r>
      <w:r>
        <w:rPr>
          <w:rFonts w:hint="eastAsia"/>
        </w:rPr>
        <w:t>条款，以兹共同遵守、全面履行。</w:t>
      </w:r>
    </w:p>
    <w:p>
      <w:pPr>
        <w:shd w:val="clear" w:color="auto" w:fill="FFFFFF"/>
        <w:wordWrap w:val="0"/>
        <w:topLinePunct/>
        <w:adjustRightInd w:val="0"/>
        <w:spacing w:line="440" w:lineRule="exact"/>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第一条：采购清单及合同价格</w:t>
      </w:r>
    </w:p>
    <w:p>
      <w:pPr>
        <w:spacing w:line="440" w:lineRule="exact"/>
        <w:ind w:firstLine="480" w:firstLineChars="200"/>
      </w:pPr>
      <w:r>
        <w:rPr>
          <w:rFonts w:hint="eastAsia"/>
        </w:rPr>
        <w:t>本合同总价为：人民币</w:t>
      </w:r>
      <w:r>
        <w:rPr>
          <w:rFonts w:hint="eastAsia"/>
          <w:u w:val="single"/>
        </w:rPr>
        <w:t xml:space="preserve">          </w:t>
      </w:r>
      <w:r>
        <w:rPr>
          <w:rFonts w:hint="eastAsia"/>
        </w:rPr>
        <w:t>元（大写：</w:t>
      </w:r>
      <w:r>
        <w:rPr>
          <w:rFonts w:hint="eastAsia"/>
          <w:u w:val="single"/>
        </w:rPr>
        <w:t xml:space="preserve">                  </w:t>
      </w:r>
      <w:r>
        <w:rPr>
          <w:rFonts w:hint="eastAsia"/>
        </w:rPr>
        <w:t>元人民币）</w:t>
      </w:r>
    </w:p>
    <w:p>
      <w:pPr>
        <w:spacing w:line="440" w:lineRule="exact"/>
        <w:ind w:firstLine="480" w:firstLineChars="200"/>
      </w:pPr>
      <w:r>
        <w:rPr>
          <w:rFonts w:hint="eastAsia"/>
        </w:rPr>
        <w:t>分项价格：                                                  单位：元</w:t>
      </w:r>
    </w:p>
    <w:tbl>
      <w:tblPr>
        <w:tblStyle w:val="90"/>
        <w:tblW w:w="9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2149"/>
        <w:gridCol w:w="2898"/>
        <w:gridCol w:w="1449"/>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7" w:type="dxa"/>
          </w:tcPr>
          <w:p>
            <w:pPr>
              <w:spacing w:line="440" w:lineRule="exact"/>
              <w:jc w:val="center"/>
            </w:pPr>
            <w:r>
              <w:rPr>
                <w:rFonts w:hint="eastAsia"/>
              </w:rPr>
              <w:t>序号</w:t>
            </w:r>
          </w:p>
        </w:tc>
        <w:tc>
          <w:tcPr>
            <w:tcW w:w="2149" w:type="dxa"/>
          </w:tcPr>
          <w:p>
            <w:pPr>
              <w:spacing w:line="440" w:lineRule="exact"/>
              <w:jc w:val="center"/>
            </w:pPr>
            <w:r>
              <w:rPr>
                <w:rFonts w:hint="eastAsia"/>
              </w:rPr>
              <w:t>标的名称</w:t>
            </w:r>
          </w:p>
        </w:tc>
        <w:tc>
          <w:tcPr>
            <w:tcW w:w="2898" w:type="dxa"/>
          </w:tcPr>
          <w:p>
            <w:pPr>
              <w:spacing w:line="440" w:lineRule="exact"/>
              <w:jc w:val="center"/>
            </w:pPr>
            <w:r>
              <w:rPr>
                <w:rFonts w:hint="eastAsia"/>
              </w:rPr>
              <w:t>规格型号（或服务需求）</w:t>
            </w:r>
          </w:p>
        </w:tc>
        <w:tc>
          <w:tcPr>
            <w:tcW w:w="1449" w:type="dxa"/>
          </w:tcPr>
          <w:p>
            <w:pPr>
              <w:spacing w:line="440" w:lineRule="exact"/>
              <w:jc w:val="center"/>
            </w:pPr>
            <w:r>
              <w:rPr>
                <w:rFonts w:hint="eastAsia"/>
              </w:rPr>
              <w:t>数量</w:t>
            </w:r>
          </w:p>
        </w:tc>
        <w:tc>
          <w:tcPr>
            <w:tcW w:w="1449" w:type="dxa"/>
          </w:tcPr>
          <w:p>
            <w:pPr>
              <w:spacing w:line="440" w:lineRule="exact"/>
              <w:jc w:val="center"/>
            </w:pPr>
            <w:r>
              <w:rPr>
                <w:rFonts w:hint="eastAsia"/>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7" w:type="dxa"/>
          </w:tcPr>
          <w:p>
            <w:pPr>
              <w:spacing w:line="440" w:lineRule="exact"/>
              <w:jc w:val="center"/>
            </w:pPr>
            <w:r>
              <w:rPr>
                <w:rFonts w:hint="eastAsia"/>
              </w:rPr>
              <w:t>1</w:t>
            </w:r>
          </w:p>
        </w:tc>
        <w:tc>
          <w:tcPr>
            <w:tcW w:w="2149" w:type="dxa"/>
          </w:tcPr>
          <w:p>
            <w:pPr>
              <w:spacing w:line="440" w:lineRule="exact"/>
            </w:pPr>
          </w:p>
        </w:tc>
        <w:tc>
          <w:tcPr>
            <w:tcW w:w="2898" w:type="dxa"/>
          </w:tcPr>
          <w:p>
            <w:pPr>
              <w:spacing w:line="440" w:lineRule="exact"/>
            </w:pPr>
          </w:p>
        </w:tc>
        <w:tc>
          <w:tcPr>
            <w:tcW w:w="1449" w:type="dxa"/>
          </w:tcPr>
          <w:p>
            <w:pPr>
              <w:spacing w:line="440" w:lineRule="exact"/>
            </w:pPr>
          </w:p>
        </w:tc>
        <w:tc>
          <w:tcPr>
            <w:tcW w:w="1449"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7" w:type="dxa"/>
          </w:tcPr>
          <w:p>
            <w:pPr>
              <w:spacing w:line="440" w:lineRule="exact"/>
              <w:jc w:val="center"/>
            </w:pPr>
            <w:r>
              <w:rPr>
                <w:rFonts w:hint="eastAsia"/>
              </w:rPr>
              <w:t>2</w:t>
            </w:r>
          </w:p>
        </w:tc>
        <w:tc>
          <w:tcPr>
            <w:tcW w:w="2149" w:type="dxa"/>
          </w:tcPr>
          <w:p>
            <w:pPr>
              <w:spacing w:line="440" w:lineRule="exact"/>
            </w:pPr>
          </w:p>
        </w:tc>
        <w:tc>
          <w:tcPr>
            <w:tcW w:w="2898" w:type="dxa"/>
          </w:tcPr>
          <w:p>
            <w:pPr>
              <w:spacing w:line="440" w:lineRule="exact"/>
            </w:pPr>
          </w:p>
        </w:tc>
        <w:tc>
          <w:tcPr>
            <w:tcW w:w="1449" w:type="dxa"/>
          </w:tcPr>
          <w:p>
            <w:pPr>
              <w:spacing w:line="440" w:lineRule="exact"/>
            </w:pPr>
          </w:p>
        </w:tc>
        <w:tc>
          <w:tcPr>
            <w:tcW w:w="1449"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67" w:type="dxa"/>
          </w:tcPr>
          <w:p>
            <w:pPr>
              <w:spacing w:line="440" w:lineRule="exact"/>
              <w:jc w:val="center"/>
            </w:pPr>
            <w:r>
              <w:rPr>
                <w:rFonts w:hint="eastAsia"/>
              </w:rPr>
              <w:t>...</w:t>
            </w:r>
          </w:p>
        </w:tc>
        <w:tc>
          <w:tcPr>
            <w:tcW w:w="2149" w:type="dxa"/>
          </w:tcPr>
          <w:p>
            <w:pPr>
              <w:spacing w:line="440" w:lineRule="exact"/>
            </w:pPr>
          </w:p>
        </w:tc>
        <w:tc>
          <w:tcPr>
            <w:tcW w:w="2898" w:type="dxa"/>
          </w:tcPr>
          <w:p>
            <w:pPr>
              <w:spacing w:line="440" w:lineRule="exact"/>
            </w:pPr>
          </w:p>
        </w:tc>
        <w:tc>
          <w:tcPr>
            <w:tcW w:w="1449" w:type="dxa"/>
          </w:tcPr>
          <w:p>
            <w:pPr>
              <w:spacing w:line="440" w:lineRule="exact"/>
            </w:pPr>
          </w:p>
        </w:tc>
        <w:tc>
          <w:tcPr>
            <w:tcW w:w="1449"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112" w:type="dxa"/>
            <w:gridSpan w:val="5"/>
          </w:tcPr>
          <w:p>
            <w:pPr>
              <w:spacing w:line="440" w:lineRule="exact"/>
              <w:jc w:val="center"/>
            </w:pPr>
            <w:r>
              <w:rPr>
                <w:rFonts w:hint="eastAsia"/>
              </w:rPr>
              <w:t>合同总价（人民币大写）：              元整</w:t>
            </w:r>
          </w:p>
        </w:tc>
      </w:tr>
    </w:tbl>
    <w:p>
      <w:pPr>
        <w:wordWrap w:val="0"/>
        <w:topLinePunct/>
        <w:adjustRightInd w:val="0"/>
        <w:spacing w:line="440" w:lineRule="exact"/>
        <w:ind w:firstLine="480" w:firstLineChars="200"/>
        <w:rPr>
          <w:bCs/>
          <w:kern w:val="0"/>
        </w:rPr>
      </w:pPr>
      <w:r>
        <w:rPr>
          <w:rFonts w:hint="eastAsia"/>
          <w:kern w:val="0"/>
        </w:rPr>
        <w:t>注：</w:t>
      </w:r>
      <w:r>
        <w:rPr>
          <w:rFonts w:hint="eastAsia"/>
          <w:bCs/>
          <w:kern w:val="0"/>
        </w:rPr>
        <w:t>以上合同价包含本项目实施所需的一切费用，乙方需提供本项目采购明细清单（若项目要求）。</w:t>
      </w:r>
    </w:p>
    <w:p>
      <w:pPr>
        <w:wordWrap w:val="0"/>
        <w:topLinePunct/>
        <w:adjustRightInd w:val="0"/>
        <w:spacing w:line="440" w:lineRule="exact"/>
        <w:ind w:firstLine="480" w:firstLineChars="200"/>
        <w:rPr>
          <w:bCs/>
          <w:kern w:val="0"/>
        </w:rPr>
      </w:pPr>
      <w:r>
        <w:rPr>
          <w:rFonts w:hint="eastAsia"/>
          <w:bCs/>
          <w:kern w:val="0"/>
        </w:rPr>
        <w:t>合同形式：固定单价合同。</w:t>
      </w:r>
    </w:p>
    <w:p>
      <w:pPr>
        <w:wordWrap w:val="0"/>
        <w:topLinePunct/>
        <w:adjustRightInd w:val="0"/>
        <w:spacing w:line="440" w:lineRule="exact"/>
        <w:ind w:firstLine="482" w:firstLineChars="200"/>
        <w:rPr>
          <w:b/>
          <w:bCs/>
          <w:kern w:val="0"/>
        </w:rPr>
      </w:pPr>
      <w:r>
        <w:rPr>
          <w:rFonts w:hint="eastAsia"/>
          <w:b/>
          <w:bCs/>
          <w:kern w:val="0"/>
        </w:rPr>
        <w:t>第二条：质量保证</w:t>
      </w:r>
    </w:p>
    <w:p>
      <w:pPr>
        <w:numPr>
          <w:ilvl w:val="0"/>
          <w:numId w:val="6"/>
        </w:numPr>
        <w:spacing w:line="440" w:lineRule="exact"/>
        <w:ind w:left="0" w:firstLine="480" w:firstLineChars="200"/>
      </w:pPr>
      <w:r>
        <w:rPr>
          <w:rFonts w:hint="eastAsia"/>
        </w:rPr>
        <w:t>本项目标的物的质保期为：</w:t>
      </w:r>
      <w:r>
        <w:rPr>
          <w:rFonts w:hint="eastAsia"/>
          <w:u w:val="single"/>
        </w:rPr>
        <w:t xml:space="preserve">      </w:t>
      </w:r>
      <w:r>
        <w:rPr>
          <w:rFonts w:hint="eastAsia"/>
        </w:rPr>
        <w:t>年。乙方保证本合同中所供应的商品符合国家技术规格和质量标准的出产合格产品，且提供的货物是货物生产厂商原造、全新、未使用过的，并完全符合甲方的各项使用目的或在采购时提出的各项需要，在质量、规格型号等方面与本合同规定的性能要求相符合，所供产品须是合法渠道，验收时乙方有出示合法进货单的义务。</w:t>
      </w:r>
    </w:p>
    <w:p>
      <w:pPr>
        <w:numPr>
          <w:ilvl w:val="0"/>
          <w:numId w:val="6"/>
        </w:numPr>
        <w:spacing w:line="440" w:lineRule="exact"/>
        <w:ind w:left="0" w:firstLine="480" w:firstLineChars="200"/>
      </w:pPr>
      <w:r>
        <w:rPr>
          <w:rFonts w:hint="eastAsia"/>
        </w:rPr>
        <w:t>乙方应建立和完善履行合同的内部质量保证体系，并提供相关内部规章制度给甲方，以便甲方进行监督检查；</w:t>
      </w:r>
    </w:p>
    <w:p>
      <w:pPr>
        <w:numPr>
          <w:ilvl w:val="0"/>
          <w:numId w:val="6"/>
        </w:numPr>
        <w:spacing w:line="440" w:lineRule="exact"/>
        <w:ind w:left="0" w:firstLine="480" w:firstLineChars="200"/>
      </w:pPr>
      <w:r>
        <w:rPr>
          <w:rFonts w:hint="eastAsia"/>
        </w:rPr>
        <w:t>乙方应保证履行合同的人员数量和素质、软件和硬件设备的配置、场地、环境和设施等满足全面履行合同的要求，并应接受甲方的监督检查。</w:t>
      </w:r>
    </w:p>
    <w:p>
      <w:pPr>
        <w:numPr>
          <w:ilvl w:val="0"/>
          <w:numId w:val="6"/>
        </w:numPr>
        <w:spacing w:line="440" w:lineRule="exact"/>
        <w:ind w:left="0" w:firstLine="480" w:firstLineChars="200"/>
      </w:pPr>
      <w:r>
        <w:rPr>
          <w:rFonts w:hint="eastAsia"/>
        </w:rPr>
        <w:t>乙方应确保项目技术人员的数量和水平与投标文件一致。未经甲方书面同意，乙方不得擅自更换投标文件中注明的项目经理和技术负责人。否则甲方有权放弃或终止合同，并没收履约保证金。</w:t>
      </w:r>
    </w:p>
    <w:p>
      <w:pPr>
        <w:spacing w:line="440" w:lineRule="exact"/>
        <w:ind w:firstLine="480" w:firstLineChars="200"/>
      </w:pPr>
      <w:r>
        <w:rPr>
          <w:rFonts w:hint="eastAsia"/>
        </w:rPr>
        <w:t xml:space="preserve">因乙方原因造成甲方其他系统不能正常运行，酿成重大事故（工作日系统中断一天以上）的，乙方应承担全部法律责任，并赔偿经济损失，赔偿金额为项目总价的30%。    </w:t>
      </w:r>
    </w:p>
    <w:p>
      <w:pPr>
        <w:spacing w:line="440" w:lineRule="exact"/>
        <w:ind w:firstLine="482" w:firstLineChars="200"/>
        <w:rPr>
          <w:b/>
          <w:bCs/>
        </w:rPr>
      </w:pPr>
      <w:r>
        <w:rPr>
          <w:rFonts w:hint="eastAsia"/>
          <w:b/>
          <w:bCs/>
          <w:kern w:val="0"/>
        </w:rPr>
        <w:t>第三条：</w:t>
      </w:r>
      <w:r>
        <w:rPr>
          <w:rFonts w:hint="eastAsia"/>
          <w:b/>
          <w:bCs/>
        </w:rPr>
        <w:t>标的物交付期限、地点、方式</w:t>
      </w:r>
    </w:p>
    <w:p>
      <w:pPr>
        <w:spacing w:line="440" w:lineRule="exact"/>
        <w:ind w:firstLine="480" w:firstLineChars="200"/>
        <w:rPr>
          <w:u w:val="single"/>
        </w:rPr>
      </w:pPr>
      <w:r>
        <w:rPr>
          <w:rFonts w:hint="eastAsia"/>
        </w:rPr>
        <w:t>交付期限：</w:t>
      </w:r>
      <w:r>
        <w:rPr>
          <w:rFonts w:hint="eastAsia"/>
          <w:u w:val="single"/>
        </w:rPr>
        <w:t xml:space="preserve">                                 </w:t>
      </w:r>
    </w:p>
    <w:p>
      <w:pPr>
        <w:spacing w:line="440" w:lineRule="exact"/>
        <w:ind w:firstLine="480" w:firstLineChars="200"/>
        <w:rPr>
          <w:u w:val="single"/>
        </w:rPr>
      </w:pPr>
      <w:r>
        <w:rPr>
          <w:rFonts w:hint="eastAsia"/>
        </w:rPr>
        <w:t>交付地点：</w:t>
      </w:r>
      <w:r>
        <w:rPr>
          <w:rFonts w:hint="eastAsia"/>
          <w:u w:val="single"/>
        </w:rPr>
        <w:t xml:space="preserve">                                 </w:t>
      </w:r>
    </w:p>
    <w:p>
      <w:pPr>
        <w:spacing w:line="440" w:lineRule="exact"/>
        <w:ind w:firstLine="480" w:firstLineChars="200"/>
      </w:pPr>
      <w:r>
        <w:rPr>
          <w:rFonts w:hint="eastAsia"/>
        </w:rPr>
        <w:t>交付方式：</w:t>
      </w:r>
      <w:r>
        <w:rPr>
          <w:rFonts w:hint="eastAsia"/>
          <w:u w:val="single"/>
        </w:rPr>
        <w:t xml:space="preserve">                                 </w:t>
      </w:r>
    </w:p>
    <w:p>
      <w:pPr>
        <w:spacing w:line="440" w:lineRule="exact"/>
        <w:ind w:firstLine="482" w:firstLineChars="200"/>
      </w:pPr>
      <w:r>
        <w:rPr>
          <w:rFonts w:hint="eastAsia"/>
          <w:b/>
          <w:bCs/>
        </w:rPr>
        <w:t>交付说明：</w:t>
      </w:r>
      <w:r>
        <w:rPr>
          <w:rFonts w:hint="eastAsia"/>
        </w:rPr>
        <w:t>在标的物交付使用时，乙方须向甲方提供发票、产品合格证、使用维修说明书、质量保证书、保修卡等须具备的相关资料和必备的附件。为甲方办理设备保修手续，并向甲方提供原产服务承诺书原件。乙方须提供切实、高效、优质的售后服务，主要产品按要求提供原厂家质保承诺书。供货时，须在商品的右侧面显著位置粘贴公司标签，注明公司名称、地址、服务电话及供货日期等。</w:t>
      </w:r>
    </w:p>
    <w:p>
      <w:pPr>
        <w:spacing w:line="440" w:lineRule="exact"/>
        <w:ind w:firstLine="482" w:firstLineChars="200"/>
        <w:rPr>
          <w:b/>
          <w:bCs/>
        </w:rPr>
      </w:pPr>
      <w:r>
        <w:rPr>
          <w:rFonts w:hint="eastAsia"/>
          <w:b/>
          <w:bCs/>
        </w:rPr>
        <w:t>第四条：技术规范</w:t>
      </w:r>
    </w:p>
    <w:p>
      <w:pPr>
        <w:spacing w:line="440" w:lineRule="exact"/>
        <w:ind w:firstLine="480" w:firstLineChars="200"/>
      </w:pPr>
      <w:r>
        <w:rPr>
          <w:rFonts w:hint="eastAsia"/>
        </w:rPr>
        <w:t>标的物所应遵守的技术规范应与采购文件规定的技术规范和技术规范附件(如果有的话)及其技术规格偏离表(如果被甲方接受的话)相一致；如果采购文件中没有技术规范的相应说明，那么应以国家有关部门最新颁布的相应标准和规范为准。</w:t>
      </w:r>
    </w:p>
    <w:p>
      <w:pPr>
        <w:spacing w:line="440" w:lineRule="exact"/>
        <w:ind w:firstLine="482" w:firstLineChars="200"/>
        <w:rPr>
          <w:b/>
          <w:bCs/>
        </w:rPr>
      </w:pPr>
      <w:r>
        <w:rPr>
          <w:rFonts w:hint="eastAsia"/>
          <w:b/>
          <w:bCs/>
        </w:rPr>
        <w:t>第五条：知识产权</w:t>
      </w:r>
    </w:p>
    <w:p>
      <w:pPr>
        <w:numPr>
          <w:ilvl w:val="0"/>
          <w:numId w:val="7"/>
        </w:numPr>
        <w:spacing w:line="440" w:lineRule="exact"/>
        <w:ind w:left="0" w:firstLine="480" w:firstLineChars="200"/>
      </w:pPr>
      <w:r>
        <w:rPr>
          <w:rFonts w:hint="eastAsia"/>
        </w:rPr>
        <w:t>乙方应保证甲方在使用该标的物或其任何一部分时不受任何第三方提出的侵犯其著作权、商标权、专利权等知识产权方面的起诉；如果任何第三方提出侵权指控，那么乙方须与该第三方交涉并承担由此发生的一切责任、费用和赔偿；</w:t>
      </w:r>
    </w:p>
    <w:p>
      <w:pPr>
        <w:numPr>
          <w:ilvl w:val="0"/>
          <w:numId w:val="7"/>
        </w:numPr>
        <w:spacing w:line="440" w:lineRule="exact"/>
        <w:ind w:left="0" w:firstLine="480" w:firstLineChars="200"/>
      </w:pPr>
      <w:r>
        <w:rPr>
          <w:rFonts w:hint="eastAsia"/>
        </w:rPr>
        <w:t>具有知识产权的</w:t>
      </w:r>
      <w:r>
        <w:rPr>
          <w:rFonts w:hint="eastAsia"/>
          <w:u w:val="single"/>
        </w:rPr>
        <w:t xml:space="preserve">                 </w:t>
      </w:r>
      <w:r>
        <w:rPr>
          <w:rFonts w:hint="eastAsia"/>
        </w:rPr>
        <w:t>等标的物的知识产权归属，详见以下专用条款：</w:t>
      </w:r>
      <w:r>
        <w:rPr>
          <w:rFonts w:hint="eastAsia"/>
          <w:u w:val="single"/>
        </w:rPr>
        <w:t xml:space="preserve">                                                               </w:t>
      </w:r>
      <w:r>
        <w:rPr>
          <w:rFonts w:hint="eastAsia"/>
        </w:rPr>
        <w:t xml:space="preserve"> 。</w:t>
      </w:r>
    </w:p>
    <w:p>
      <w:pPr>
        <w:spacing w:line="440" w:lineRule="exact"/>
        <w:ind w:firstLine="482" w:firstLineChars="200"/>
        <w:rPr>
          <w:b/>
          <w:bCs/>
        </w:rPr>
      </w:pPr>
      <w:r>
        <w:rPr>
          <w:rFonts w:hint="eastAsia"/>
          <w:b/>
          <w:bCs/>
        </w:rPr>
        <w:t>第六条：技术资料和保密义务</w:t>
      </w:r>
    </w:p>
    <w:p>
      <w:pPr>
        <w:numPr>
          <w:ilvl w:val="0"/>
          <w:numId w:val="8"/>
        </w:numPr>
        <w:spacing w:line="440" w:lineRule="exact"/>
        <w:ind w:left="0" w:firstLine="480" w:firstLineChars="200"/>
      </w:pPr>
      <w:r>
        <w:rPr>
          <w:rFonts w:hint="eastAsia"/>
        </w:rPr>
        <w:t>乙方有权依据合同约定和项目需要，向甲方了解有关情况，调阅有关资料等，甲方应予积极配合；</w:t>
      </w:r>
    </w:p>
    <w:p>
      <w:pPr>
        <w:numPr>
          <w:ilvl w:val="0"/>
          <w:numId w:val="8"/>
        </w:numPr>
        <w:spacing w:line="440" w:lineRule="exact"/>
        <w:ind w:left="0" w:firstLine="480" w:firstLineChars="200"/>
      </w:pPr>
      <w:r>
        <w:rPr>
          <w:rFonts w:hint="eastAsia"/>
        </w:rPr>
        <w:t>乙方有义务妥善保管和保护由甲方提供的前款信息和资料等；</w:t>
      </w:r>
    </w:p>
    <w:p>
      <w:pPr>
        <w:numPr>
          <w:ilvl w:val="0"/>
          <w:numId w:val="8"/>
        </w:numPr>
        <w:spacing w:line="440" w:lineRule="exact"/>
        <w:ind w:left="0" w:firstLine="480" w:firstLineChars="200"/>
      </w:pPr>
      <w:r>
        <w:rPr>
          <w:rFonts w:hint="eastAsia"/>
        </w:rP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及方式防止任何第三方接触到对方当事人的上述保密信息和资料。</w:t>
      </w:r>
    </w:p>
    <w:p>
      <w:pPr>
        <w:spacing w:line="440" w:lineRule="exact"/>
        <w:ind w:firstLine="482" w:firstLineChars="200"/>
        <w:rPr>
          <w:b/>
          <w:bCs/>
        </w:rPr>
      </w:pPr>
      <w:r>
        <w:rPr>
          <w:rFonts w:hint="eastAsia"/>
          <w:b/>
          <w:bCs/>
        </w:rPr>
        <w:t>第七条：包装和运输（货物类）</w:t>
      </w:r>
    </w:p>
    <w:p>
      <w:pPr>
        <w:spacing w:line="440" w:lineRule="exact"/>
        <w:ind w:firstLine="480" w:firstLineChars="200"/>
        <w:rPr>
          <w:b/>
          <w:bCs/>
          <w:kern w:val="0"/>
        </w:rPr>
      </w:pPr>
      <w:r>
        <w:rPr>
          <w:rFonts w:hint="eastAsia"/>
        </w:rPr>
        <w:t>除合同另有约定外，乙方交付的全部标的物，均应采用本行业通用的方式进行包装，没有通用方式的，应当采取足以保护标的物的包装方式，且该包装应符合国家有关包装的法律、法规的规定。乙方提供产品及相关快递服务的具体包装要求应符合《商品包装政府采购需求标准（试行）》《快递包装政府采购需求标准（试行）》，并作为履约验收的内容，必要时甲方可以要求乙方在履约验收环节出具检测报告。 如有必要，包装应适用于远距离运输、防潮、防震、防锈和防粗暴装卸，确保标的物安全无损地运抵现场。由于包装不善所引起的标的物锈蚀、损坏和损失等一切风险均由乙方承担。</w:t>
      </w:r>
    </w:p>
    <w:p>
      <w:pPr>
        <w:spacing w:line="440" w:lineRule="exact"/>
        <w:ind w:firstLine="482" w:firstLineChars="200"/>
        <w:rPr>
          <w:b/>
          <w:bCs/>
        </w:rPr>
      </w:pPr>
      <w:r>
        <w:rPr>
          <w:rFonts w:hint="eastAsia"/>
          <w:b/>
          <w:bCs/>
          <w:kern w:val="0"/>
        </w:rPr>
        <w:t>第八条：</w:t>
      </w:r>
      <w:r>
        <w:rPr>
          <w:rFonts w:hint="eastAsia"/>
          <w:b/>
          <w:bCs/>
        </w:rPr>
        <w:t>检验和验收</w:t>
      </w:r>
    </w:p>
    <w:p>
      <w:pPr>
        <w:spacing w:line="440" w:lineRule="exact"/>
        <w:ind w:firstLine="480" w:firstLineChars="200"/>
      </w:pPr>
      <w:r>
        <w:rPr>
          <w:rFonts w:hint="eastAsia"/>
        </w:rPr>
        <w:t>1.甲方有权在其认为必要时，对乙方是否能够按照合同约定交付货物进行履约检查，以确保乙方所交付的货物能够依约满足甲方之项目需求，但不得因履约检查妨碍乙方的正常工作，乙方应予积极配合；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440" w:lineRule="exact"/>
        <w:ind w:firstLine="480" w:firstLineChars="200"/>
      </w:pPr>
      <w:r>
        <w:rPr>
          <w:rFonts w:hint="eastAsia"/>
        </w:rPr>
        <w:t>2.合同履行期间，甲方有权将履行过程中出现的问题反馈给乙方，双方当事人应以书面形式约定需要完善和改进的内容。</w:t>
      </w:r>
    </w:p>
    <w:p>
      <w:pPr>
        <w:spacing w:line="440" w:lineRule="exact"/>
        <w:ind w:firstLine="480" w:firstLineChars="200"/>
      </w:pPr>
      <w:r>
        <w:rPr>
          <w:rFonts w:hint="eastAsia"/>
        </w:rPr>
        <w:t>3.标的物交付前，乙方应对标的物的质量、数量等方面进行详细、全面的检验，并向甲方出具证明标的物符合合同约定的文件；标的物交付时，乙方在合同约定时间内组织验收，并可依法邀请相关方参加，验收应出具验收报告。</w:t>
      </w:r>
    </w:p>
    <w:p>
      <w:pPr>
        <w:spacing w:line="440" w:lineRule="exact"/>
        <w:ind w:firstLine="480" w:firstLineChars="200"/>
      </w:pPr>
      <w:r>
        <w:rPr>
          <w:rFonts w:hint="eastAsia"/>
        </w:rPr>
        <w:t>4.合同期满或者履行完毕后，甲方有权组织（包括依法邀请国家认可的质量检测机构参加）对乙方履约的验收，即：按照合同约定的技术、服务、安全标准，组织对每一项技术、服务、安全标准的履约情况的验收，并出具验收报告。</w:t>
      </w:r>
    </w:p>
    <w:p>
      <w:pPr>
        <w:spacing w:line="440" w:lineRule="exact"/>
        <w:ind w:firstLine="480" w:firstLineChars="200"/>
      </w:pPr>
      <w:r>
        <w:rPr>
          <w:rFonts w:hint="eastAsia"/>
        </w:rPr>
        <w:t xml:space="preserve">5.检验和验收的时间、方案及标准、程序、费用等具体内容以及前述验收报告的效力如下：                               </w:t>
      </w:r>
    </w:p>
    <w:p>
      <w:pPr>
        <w:spacing w:line="440" w:lineRule="exact"/>
        <w:ind w:left="480" w:leftChars="200"/>
      </w:pPr>
      <w:r>
        <w:rPr>
          <w:rFonts w:hint="eastAsia"/>
          <w:u w:val="single"/>
        </w:rPr>
        <w:t xml:space="preserve">                                                                     </w:t>
      </w:r>
      <w:r>
        <w:rPr>
          <w:rFonts w:hint="eastAsia"/>
        </w:rPr>
        <w:t xml:space="preserve">                                                                               （特别说明：请参考采购文件要求。）</w:t>
      </w:r>
    </w:p>
    <w:p>
      <w:pPr>
        <w:wordWrap w:val="0"/>
        <w:topLinePunct/>
        <w:adjustRightInd w:val="0"/>
        <w:spacing w:line="440" w:lineRule="exact"/>
        <w:ind w:firstLine="482" w:firstLineChars="200"/>
        <w:rPr>
          <w:b/>
          <w:bCs/>
          <w:kern w:val="0"/>
        </w:rPr>
      </w:pPr>
      <w:r>
        <w:rPr>
          <w:rFonts w:hint="eastAsia"/>
          <w:b/>
          <w:bCs/>
          <w:kern w:val="0"/>
        </w:rPr>
        <w:t>第九条：合同款的支付</w:t>
      </w:r>
    </w:p>
    <w:p>
      <w:pPr>
        <w:wordWrap w:val="0"/>
        <w:topLinePunct/>
        <w:spacing w:line="440" w:lineRule="exact"/>
        <w:ind w:firstLine="480" w:firstLineChars="200"/>
        <w:rPr>
          <w:highlight w:val="yellow"/>
        </w:rPr>
      </w:pPr>
      <w:r>
        <w:rPr>
          <w:rFonts w:hint="eastAsia"/>
          <w:kern w:val="0"/>
        </w:rPr>
        <w:t>1.政府采购的资金结算按照《富阳区财政局关于政府采购资金支付实行报备制的通知》执行。</w:t>
      </w:r>
      <w:r>
        <w:rPr>
          <w:rFonts w:hint="eastAsia"/>
        </w:rPr>
        <w:t>合同签订后，采购人预付金额为合同总价的</w:t>
      </w:r>
      <w:r>
        <w:rPr>
          <w:rFonts w:hint="eastAsia"/>
          <w:u w:val="single"/>
        </w:rPr>
        <w:t xml:space="preserve">      </w:t>
      </w:r>
      <w:r>
        <w:rPr>
          <w:rFonts w:hint="eastAsia"/>
        </w:rPr>
        <w:t>%；验收合格后支付剩余款项。</w:t>
      </w:r>
    </w:p>
    <w:p>
      <w:pPr>
        <w:wordWrap w:val="0"/>
        <w:topLinePunct/>
        <w:adjustRightInd w:val="0"/>
        <w:spacing w:line="440" w:lineRule="exact"/>
        <w:ind w:firstLine="480" w:firstLineChars="200"/>
        <w:rPr>
          <w:kern w:val="0"/>
        </w:rPr>
      </w:pPr>
      <w:r>
        <w:rPr>
          <w:rFonts w:hint="eastAsia"/>
          <w:kern w:val="0"/>
        </w:rPr>
        <w:t>2.乙方信息</w:t>
      </w:r>
    </w:p>
    <w:p>
      <w:pPr>
        <w:wordWrap w:val="0"/>
        <w:topLinePunct/>
        <w:adjustRightInd w:val="0"/>
        <w:spacing w:line="440" w:lineRule="exact"/>
        <w:ind w:firstLine="480" w:firstLineChars="200"/>
        <w:rPr>
          <w:kern w:val="0"/>
        </w:rPr>
      </w:pPr>
      <w:r>
        <w:rPr>
          <w:rFonts w:hint="eastAsia"/>
          <w:kern w:val="0"/>
        </w:rPr>
        <w:t>乙方开户行名称：_________________</w:t>
      </w:r>
    </w:p>
    <w:p>
      <w:pPr>
        <w:wordWrap w:val="0"/>
        <w:topLinePunct/>
        <w:adjustRightInd w:val="0"/>
        <w:spacing w:line="440" w:lineRule="exact"/>
        <w:ind w:firstLine="480" w:firstLineChars="200"/>
        <w:rPr>
          <w:kern w:val="0"/>
        </w:rPr>
      </w:pPr>
      <w:r>
        <w:rPr>
          <w:rFonts w:hint="eastAsia"/>
          <w:kern w:val="0"/>
        </w:rPr>
        <w:t>开户行账号：_____________________</w:t>
      </w:r>
    </w:p>
    <w:p>
      <w:pPr>
        <w:numPr>
          <w:ilvl w:val="0"/>
          <w:numId w:val="8"/>
        </w:numPr>
        <w:wordWrap w:val="0"/>
        <w:topLinePunct/>
        <w:adjustRightInd w:val="0"/>
        <w:spacing w:line="440" w:lineRule="exact"/>
        <w:ind w:left="0" w:firstLine="480" w:firstLineChars="200"/>
      </w:pPr>
      <w:r>
        <w:rPr>
          <w:rFonts w:hint="eastAsia"/>
        </w:rPr>
        <w:t>预付款：本项目合同金额的</w:t>
      </w:r>
      <w:r>
        <w:rPr>
          <w:rFonts w:hint="eastAsia"/>
          <w:u w:val="single"/>
        </w:rPr>
        <w:t xml:space="preserve">      </w:t>
      </w:r>
      <w:r>
        <w:rPr>
          <w:rFonts w:hint="eastAsia"/>
        </w:rPr>
        <w:t>％ ，即</w:t>
      </w:r>
      <w:r>
        <w:rPr>
          <w:rFonts w:hint="eastAsia"/>
          <w:u w:val="single"/>
        </w:rPr>
        <w:t xml:space="preserve">          </w:t>
      </w:r>
      <w:r>
        <w:rPr>
          <w:rFonts w:hint="eastAsia"/>
        </w:rPr>
        <w:t>元。</w:t>
      </w:r>
      <w:r>
        <w:rPr>
          <w:rFonts w:hint="eastAsia"/>
          <w:color w:val="000000"/>
        </w:rPr>
        <w:t>（特别说明：</w:t>
      </w:r>
      <w:r>
        <w:rPr>
          <w:rFonts w:hint="eastAsia"/>
        </w:rPr>
        <w:t>特别说明：采购人应当在政府采购合同中约定预付款，对中小企业合同预付款比例原则上不低于合同金额的40％，不高于合同金额的70%；项目分年安排预算的，每年预付款比例不低于项目年度计划支付资金额的40％，不高于年度计划支付资金额的70%；采购项目实施以人工投入为主的，可适当降低预付款比例，但不得低于20%。对供应商为大型企业的项目或者以人工投入为主且实行按月定期结算支付款项的项目，预付款可低于上述比例或者不约定预付款。在签订合同时，供应商明确表示无需预付款或者主动要求降低预付款比例的，采购人可不适用前述规定。采购人根据项目特点、供应商诚信等因素，可以要求供应商提交银行、保险公司等金融机构出具的预付款保函或者其他担保措施。政府采购预付款应在合同生效以及具备实施条件后7个工作日内支付。）</w:t>
      </w:r>
    </w:p>
    <w:p>
      <w:pPr>
        <w:tabs>
          <w:tab w:val="left" w:pos="0"/>
        </w:tabs>
        <w:spacing w:line="288" w:lineRule="auto"/>
        <w:ind w:left="480" w:leftChars="200"/>
      </w:pPr>
      <w:r>
        <w:rPr>
          <w:rFonts w:hint="eastAsia"/>
        </w:rPr>
        <w:t>4.尾款：本项目合同金额的</w:t>
      </w:r>
      <w:r>
        <w:rPr>
          <w:rFonts w:hint="eastAsia"/>
          <w:u w:val="single"/>
        </w:rPr>
        <w:t xml:space="preserve">       </w:t>
      </w:r>
      <w:r>
        <w:rPr>
          <w:rFonts w:hint="eastAsia"/>
        </w:rPr>
        <w:t>％ ，即</w:t>
      </w:r>
      <w:r>
        <w:rPr>
          <w:rFonts w:hint="eastAsia"/>
          <w:u w:val="single"/>
        </w:rPr>
        <w:t xml:space="preserve">          </w:t>
      </w:r>
      <w:r>
        <w:rPr>
          <w:rFonts w:hint="eastAsia"/>
        </w:rPr>
        <w:t>元。支付方式：</w:t>
      </w:r>
      <w:r>
        <w:rPr>
          <w:rFonts w:hint="eastAsia"/>
          <w:u w:val="single"/>
        </w:rPr>
        <w:t xml:space="preserve">        </w:t>
      </w:r>
      <w:r>
        <w:rPr>
          <w:rFonts w:hint="eastAsia"/>
        </w:rPr>
        <w:t>。</w:t>
      </w:r>
    </w:p>
    <w:tbl>
      <w:tblPr>
        <w:tblStyle w:val="89"/>
        <w:tblW w:w="8750"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3827"/>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1521" w:type="dxa"/>
            <w:vAlign w:val="center"/>
          </w:tcPr>
          <w:p>
            <w:pPr>
              <w:wordWrap w:val="0"/>
              <w:topLinePunct/>
              <w:spacing w:line="440" w:lineRule="exact"/>
              <w:jc w:val="center"/>
              <w:rPr>
                <w:b/>
              </w:rPr>
            </w:pPr>
            <w:r>
              <w:rPr>
                <w:rFonts w:hint="eastAsia"/>
                <w:b/>
              </w:rPr>
              <w:t>付款阶段</w:t>
            </w:r>
          </w:p>
        </w:tc>
        <w:tc>
          <w:tcPr>
            <w:tcW w:w="3827" w:type="dxa"/>
            <w:vAlign w:val="center"/>
          </w:tcPr>
          <w:p>
            <w:pPr>
              <w:wordWrap w:val="0"/>
              <w:topLinePunct/>
              <w:spacing w:line="440" w:lineRule="exact"/>
              <w:jc w:val="center"/>
              <w:rPr>
                <w:b/>
              </w:rPr>
            </w:pPr>
            <w:r>
              <w:rPr>
                <w:rFonts w:hint="eastAsia"/>
                <w:b/>
              </w:rPr>
              <w:t>付款额度</w:t>
            </w:r>
          </w:p>
        </w:tc>
        <w:tc>
          <w:tcPr>
            <w:tcW w:w="3402" w:type="dxa"/>
            <w:vAlign w:val="center"/>
          </w:tcPr>
          <w:p>
            <w:pPr>
              <w:wordWrap w:val="0"/>
              <w:topLinePunct/>
              <w:spacing w:line="440" w:lineRule="exact"/>
              <w:jc w:val="center"/>
              <w:rPr>
                <w:b/>
              </w:rPr>
            </w:pPr>
            <w:r>
              <w:rPr>
                <w:rFonts w:hint="eastAsia"/>
                <w:b/>
              </w:rPr>
              <w:t>付款时间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1521" w:type="dxa"/>
            <w:vAlign w:val="center"/>
          </w:tcPr>
          <w:p>
            <w:pPr>
              <w:wordWrap w:val="0"/>
              <w:topLinePunct/>
              <w:spacing w:line="440" w:lineRule="exact"/>
              <w:jc w:val="center"/>
            </w:pPr>
            <w:r>
              <w:rPr>
                <w:rFonts w:hint="eastAsia"/>
              </w:rPr>
              <w:t>预付款</w:t>
            </w:r>
          </w:p>
        </w:tc>
        <w:tc>
          <w:tcPr>
            <w:tcW w:w="3827" w:type="dxa"/>
            <w:vAlign w:val="center"/>
          </w:tcPr>
          <w:p>
            <w:pPr>
              <w:wordWrap w:val="0"/>
              <w:topLinePunct/>
              <w:spacing w:line="440" w:lineRule="exact"/>
              <w:jc w:val="center"/>
            </w:pPr>
            <w:r>
              <w:rPr>
                <w:rFonts w:hint="eastAsia"/>
              </w:rPr>
              <w:t>合同金额的____%,即____元。</w:t>
            </w:r>
          </w:p>
        </w:tc>
        <w:tc>
          <w:tcPr>
            <w:tcW w:w="3402" w:type="dxa"/>
            <w:vAlign w:val="center"/>
          </w:tcPr>
          <w:p>
            <w:pPr>
              <w:wordWrap w:val="0"/>
              <w:topLinePunct/>
              <w:spacing w:line="440" w:lineRule="exact"/>
            </w:pPr>
            <w:r>
              <w:rPr>
                <w:rFonts w:hint="eastAsia"/>
              </w:rPr>
              <w:t>合同生效后7个工作日内，即_____年_____月_____日。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1521" w:type="dxa"/>
            <w:vAlign w:val="center"/>
          </w:tcPr>
          <w:p>
            <w:pPr>
              <w:wordWrap w:val="0"/>
              <w:topLinePunct/>
              <w:spacing w:line="440" w:lineRule="exact"/>
              <w:jc w:val="center"/>
            </w:pPr>
            <w:r>
              <w:rPr>
                <w:rFonts w:hint="eastAsia"/>
              </w:rPr>
              <w:t>二期款</w:t>
            </w:r>
          </w:p>
        </w:tc>
        <w:tc>
          <w:tcPr>
            <w:tcW w:w="3827" w:type="dxa"/>
            <w:vAlign w:val="center"/>
          </w:tcPr>
          <w:p>
            <w:pPr>
              <w:wordWrap w:val="0"/>
              <w:topLinePunct/>
              <w:spacing w:line="440" w:lineRule="exact"/>
              <w:jc w:val="center"/>
            </w:pPr>
            <w:r>
              <w:rPr>
                <w:rFonts w:hint="eastAsia"/>
              </w:rPr>
              <w:t>合同金额的____%,即____元。</w:t>
            </w:r>
          </w:p>
        </w:tc>
        <w:tc>
          <w:tcPr>
            <w:tcW w:w="3402" w:type="dxa"/>
            <w:vAlign w:val="center"/>
          </w:tcPr>
          <w:p>
            <w:pPr>
              <w:wordWrap w:val="0"/>
              <w:topLinePunct/>
              <w:spacing w:line="440" w:lineRule="exact"/>
            </w:pPr>
            <w:r>
              <w:rPr>
                <w:rFonts w:hint="eastAsia"/>
              </w:rPr>
              <w:t>收到发票后5个工作日内，</w:t>
            </w:r>
          </w:p>
          <w:p>
            <w:pPr>
              <w:wordWrap w:val="0"/>
              <w:topLinePunct/>
              <w:spacing w:line="440" w:lineRule="exact"/>
            </w:pPr>
            <w:r>
              <w:rPr>
                <w:rFonts w:hint="eastAsia"/>
              </w:rPr>
              <w:t>即_____年_____月_____日。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1521" w:type="dxa"/>
            <w:vAlign w:val="center"/>
          </w:tcPr>
          <w:p>
            <w:pPr>
              <w:wordWrap w:val="0"/>
              <w:topLinePunct/>
              <w:spacing w:line="440" w:lineRule="exact"/>
              <w:jc w:val="center"/>
            </w:pPr>
            <w:r>
              <w:rPr>
                <w:rFonts w:hint="eastAsia"/>
              </w:rPr>
              <w:t>三期款</w:t>
            </w:r>
          </w:p>
        </w:tc>
        <w:tc>
          <w:tcPr>
            <w:tcW w:w="3827" w:type="dxa"/>
            <w:vAlign w:val="center"/>
          </w:tcPr>
          <w:p>
            <w:pPr>
              <w:wordWrap w:val="0"/>
              <w:topLinePunct/>
              <w:spacing w:line="440" w:lineRule="exact"/>
              <w:jc w:val="center"/>
            </w:pPr>
            <w:r>
              <w:rPr>
                <w:rFonts w:hint="eastAsia"/>
              </w:rPr>
              <w:t>合同金额的____%,即____元。</w:t>
            </w:r>
          </w:p>
        </w:tc>
        <w:tc>
          <w:tcPr>
            <w:tcW w:w="3402" w:type="dxa"/>
            <w:vAlign w:val="center"/>
          </w:tcPr>
          <w:p>
            <w:pPr>
              <w:wordWrap w:val="0"/>
              <w:topLinePunct/>
              <w:spacing w:line="440" w:lineRule="exact"/>
            </w:pPr>
            <w:r>
              <w:rPr>
                <w:rFonts w:hint="eastAsia"/>
              </w:rPr>
              <w:t>收到发票后5个工作日内，</w:t>
            </w:r>
          </w:p>
          <w:p>
            <w:pPr>
              <w:wordWrap w:val="0"/>
              <w:topLinePunct/>
              <w:spacing w:line="440" w:lineRule="exact"/>
            </w:pPr>
            <w:r>
              <w:rPr>
                <w:rFonts w:hint="eastAsia"/>
              </w:rPr>
              <w:t>即_____年_____月_____日。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1521" w:type="dxa"/>
            <w:vAlign w:val="center"/>
          </w:tcPr>
          <w:p>
            <w:pPr>
              <w:wordWrap w:val="0"/>
              <w:topLinePunct/>
              <w:spacing w:line="440" w:lineRule="exact"/>
              <w:jc w:val="center"/>
            </w:pPr>
          </w:p>
        </w:tc>
        <w:tc>
          <w:tcPr>
            <w:tcW w:w="3827" w:type="dxa"/>
            <w:vAlign w:val="center"/>
          </w:tcPr>
          <w:p>
            <w:pPr>
              <w:wordWrap w:val="0"/>
              <w:topLinePunct/>
              <w:spacing w:line="440" w:lineRule="exact"/>
              <w:jc w:val="center"/>
            </w:pPr>
            <w:r>
              <w:rPr>
                <w:rFonts w:hint="eastAsia"/>
              </w:rPr>
              <w:t>……</w:t>
            </w:r>
          </w:p>
        </w:tc>
        <w:tc>
          <w:tcPr>
            <w:tcW w:w="3402" w:type="dxa"/>
            <w:vAlign w:val="center"/>
          </w:tcPr>
          <w:p>
            <w:pPr>
              <w:wordWrap w:val="0"/>
              <w:topLinePunct/>
              <w:spacing w:line="440" w:lineRule="exact"/>
            </w:pPr>
          </w:p>
        </w:tc>
      </w:tr>
    </w:tbl>
    <w:p>
      <w:pPr>
        <w:spacing w:line="440" w:lineRule="exact"/>
      </w:pPr>
      <w:r>
        <w:rPr>
          <w:rFonts w:hint="eastAsia"/>
        </w:rPr>
        <w:t>（特别说明：采购人应积极履行合同，及时组织验收，验收合格后应及时将合同款支付完毕，不得以政府部门审计作为支付供应商款项的条件。采购项目实施以人工投入为主的，可按季度支付合同款。对于满足合同约定支付条件的，采购人应自收到发票后5个工作日内将资金支付到合同约定的供应商账户，有条件的采购人可以即时支付。采购人不得以机构变动、人员更替、政策调整、单位放假、履行内部付款流程，或者在合同未作约定的情况下以等待竣工验收批复、决算审计等为由延迟付款。）</w:t>
      </w:r>
    </w:p>
    <w:p>
      <w:pPr>
        <w:wordWrap w:val="0"/>
        <w:topLinePunct/>
        <w:adjustRightInd w:val="0"/>
        <w:spacing w:line="440" w:lineRule="exact"/>
        <w:ind w:firstLine="482" w:firstLineChars="200"/>
        <w:rPr>
          <w:b/>
          <w:bCs/>
          <w:kern w:val="0"/>
        </w:rPr>
      </w:pPr>
      <w:r>
        <w:rPr>
          <w:rFonts w:hint="eastAsia"/>
          <w:b/>
          <w:bCs/>
          <w:kern w:val="0"/>
        </w:rPr>
        <w:t>第十条：履约保证金</w:t>
      </w:r>
    </w:p>
    <w:p>
      <w:pPr>
        <w:spacing w:line="440" w:lineRule="exact"/>
        <w:ind w:firstLine="480" w:firstLineChars="200"/>
      </w:pPr>
      <w:r>
        <w:rPr>
          <w:rFonts w:hint="eastAsia"/>
        </w:rPr>
        <w:t>本项目无需缴纳履约保证金。</w:t>
      </w:r>
    </w:p>
    <w:p>
      <w:pPr>
        <w:spacing w:line="440" w:lineRule="exact"/>
        <w:ind w:firstLine="482" w:firstLineChars="200"/>
        <w:rPr>
          <w:b/>
          <w:bCs/>
        </w:rPr>
      </w:pPr>
      <w:r>
        <w:rPr>
          <w:rFonts w:hint="eastAsia"/>
          <w:b/>
          <w:bCs/>
        </w:rPr>
        <w:t>第十一条：售后服务</w:t>
      </w:r>
    </w:p>
    <w:p>
      <w:pPr>
        <w:pStyle w:val="477"/>
        <w:spacing w:beforeLines="0" w:afterLines="0" w:line="440" w:lineRule="exact"/>
        <w:ind w:firstLine="480" w:firstLineChars="200"/>
      </w:pPr>
      <w:r>
        <w:rPr>
          <w:rFonts w:hint="eastAsia"/>
        </w:rPr>
        <w:t>乙方应根据投标文件提供相关售后服务承诺：</w:t>
      </w:r>
    </w:p>
    <w:p>
      <w:pPr>
        <w:pStyle w:val="477"/>
        <w:numPr>
          <w:ilvl w:val="0"/>
          <w:numId w:val="9"/>
        </w:numPr>
        <w:spacing w:beforeLines="0" w:afterLines="0" w:line="440" w:lineRule="exact"/>
        <w:ind w:left="0" w:firstLine="480" w:firstLineChars="200"/>
      </w:pPr>
      <w:r>
        <w:rPr>
          <w:rFonts w:hint="eastAsia"/>
        </w:rPr>
        <w:t>本合同项下货物的售后服务期或与质量相关的其它期限均自按照本合同约定方式完成最终验收并由甲方签署了货物最终验收单之日起算，经双方协商一致特别约定的除外。本项目售后服务期为最终验收合格之日起</w:t>
      </w:r>
      <w:r>
        <w:rPr>
          <w:rFonts w:hint="eastAsia"/>
          <w:u w:val="single"/>
        </w:rPr>
        <w:t xml:space="preserve">      </w:t>
      </w:r>
      <w:r>
        <w:rPr>
          <w:rFonts w:hint="eastAsia"/>
        </w:rPr>
        <w:t>个月。</w:t>
      </w:r>
    </w:p>
    <w:p>
      <w:pPr>
        <w:pStyle w:val="477"/>
        <w:numPr>
          <w:ilvl w:val="0"/>
          <w:numId w:val="9"/>
        </w:numPr>
        <w:spacing w:beforeLines="0" w:afterLines="0" w:line="440" w:lineRule="exact"/>
        <w:ind w:left="0" w:firstLine="480" w:firstLineChars="200"/>
      </w:pPr>
      <w:r>
        <w:rPr>
          <w:rFonts w:hint="eastAsia"/>
        </w:rPr>
        <w:t>乙方在售后服务期内应对提供的所有货物进行常规检查、调整等。</w:t>
      </w:r>
    </w:p>
    <w:p>
      <w:pPr>
        <w:pStyle w:val="477"/>
        <w:numPr>
          <w:ilvl w:val="0"/>
          <w:numId w:val="9"/>
        </w:numPr>
        <w:spacing w:beforeLines="0" w:afterLines="0" w:line="440" w:lineRule="exact"/>
        <w:ind w:left="0" w:firstLine="480" w:firstLineChars="200"/>
      </w:pPr>
      <w:r>
        <w:rPr>
          <w:rFonts w:hint="eastAsia"/>
        </w:rPr>
        <w:t>乙方负责对甲方人员的全免（含交通食宿）集中技术培训（≥</w:t>
      </w:r>
      <w:r>
        <w:rPr>
          <w:rFonts w:hint="eastAsia"/>
          <w:u w:val="single"/>
        </w:rPr>
        <w:t xml:space="preserve">    </w:t>
      </w:r>
      <w:r>
        <w:rPr>
          <w:rFonts w:hint="eastAsia"/>
        </w:rPr>
        <w:t>人），及不少于</w:t>
      </w:r>
      <w:r>
        <w:rPr>
          <w:rFonts w:hint="eastAsia"/>
          <w:u w:val="single"/>
        </w:rPr>
        <w:t xml:space="preserve">       </w:t>
      </w:r>
      <w:r>
        <w:rPr>
          <w:rFonts w:hint="eastAsia"/>
        </w:rPr>
        <w:t>年的免费售后现场技术服务。</w:t>
      </w:r>
    </w:p>
    <w:p>
      <w:pPr>
        <w:pStyle w:val="477"/>
        <w:numPr>
          <w:ilvl w:val="0"/>
          <w:numId w:val="9"/>
        </w:numPr>
        <w:spacing w:beforeLines="0" w:afterLines="0" w:line="440" w:lineRule="exact"/>
        <w:ind w:left="0" w:firstLine="480" w:firstLineChars="200"/>
      </w:pPr>
      <w:r>
        <w:rPr>
          <w:rFonts w:hint="eastAsia"/>
        </w:rPr>
        <w:t>货物在售后服务期内，如因乙方提供的货物硬件或软件有缺陷，或乙方提供的技术资料有错误，或乙方在现场的技术人员指导有错误而使货物不能达到合同规定的指标和技术性能，乙方应按本合同项下相关条款规定实行包修、包换、包退，使货物运行指标和技术性能达到合同规定，由此产生的全部费用和直接经济损失由乙方承担。 若因软件或硬件缺陷导致或引起甲方损失及导致或引起第三方受到损害的，全部赔偿责任均应由乙方承担。</w:t>
      </w:r>
    </w:p>
    <w:p>
      <w:pPr>
        <w:pStyle w:val="477"/>
        <w:numPr>
          <w:ilvl w:val="0"/>
          <w:numId w:val="9"/>
        </w:numPr>
        <w:spacing w:beforeLines="0" w:afterLines="0" w:line="440" w:lineRule="exact"/>
        <w:ind w:left="0" w:firstLine="480" w:firstLineChars="200"/>
      </w:pPr>
      <w:r>
        <w:rPr>
          <w:rFonts w:hint="eastAsia"/>
        </w:rPr>
        <w:t>货物在售后服务期内，如因甲方使用不当、维护不当或者保管不当而引起的缺陷或损坏，乙方不负免费保修的责任，由此产生的合理费用由甲方承担。质保期满后，乙方仍提供维护服务，收取成本费。</w:t>
      </w:r>
    </w:p>
    <w:p>
      <w:pPr>
        <w:pStyle w:val="477"/>
        <w:numPr>
          <w:ilvl w:val="0"/>
          <w:numId w:val="9"/>
        </w:numPr>
        <w:spacing w:beforeLines="0" w:afterLines="0" w:line="440" w:lineRule="exact"/>
        <w:ind w:left="0" w:firstLine="480" w:firstLineChars="200"/>
      </w:pPr>
      <w:r>
        <w:rPr>
          <w:rFonts w:hint="eastAsia"/>
        </w:rPr>
        <w:t>货物在售后服务期内或在应当由乙方负责的其他情况下，若由于乙方原因而造成货物不得不停止使用的情形，货物售后服务期及质保期应依照停止使用的实际时间加以延长，由此给甲方造成的损失由乙方承担。</w:t>
      </w:r>
    </w:p>
    <w:p>
      <w:pPr>
        <w:pStyle w:val="477"/>
        <w:numPr>
          <w:ilvl w:val="0"/>
          <w:numId w:val="9"/>
        </w:numPr>
        <w:spacing w:beforeLines="0" w:afterLines="0" w:line="440" w:lineRule="exact"/>
        <w:ind w:left="0" w:firstLine="480" w:firstLineChars="200"/>
      </w:pPr>
      <w:r>
        <w:rPr>
          <w:rFonts w:hint="eastAsia"/>
        </w:rPr>
        <w:t>乙方应提供电话、电子邮件、现场服务等方式的7*24小时的技术支持。若设备发生故障，乙方应在接到通知之时起</w:t>
      </w:r>
      <w:r>
        <w:rPr>
          <w:rFonts w:hint="eastAsia"/>
          <w:u w:val="single"/>
        </w:rPr>
        <w:t xml:space="preserve">   </w:t>
      </w:r>
      <w:r>
        <w:rPr>
          <w:rFonts w:hint="eastAsia"/>
        </w:rPr>
        <w:t>小时内赶赴现场处理问题。一般故障</w:t>
      </w:r>
      <w:r>
        <w:rPr>
          <w:rFonts w:hint="eastAsia"/>
          <w:u w:val="single"/>
        </w:rPr>
        <w:t xml:space="preserve">   </w:t>
      </w:r>
      <w:r>
        <w:rPr>
          <w:rFonts w:hint="eastAsia"/>
        </w:rPr>
        <w:t>小时内解决，重大故障</w:t>
      </w:r>
      <w:r>
        <w:rPr>
          <w:rFonts w:hint="eastAsia"/>
          <w:u w:val="single"/>
        </w:rPr>
        <w:t xml:space="preserve">   </w:t>
      </w:r>
      <w:r>
        <w:rPr>
          <w:rFonts w:hint="eastAsia"/>
        </w:rPr>
        <w:t>小时内解决。</w:t>
      </w:r>
    </w:p>
    <w:p>
      <w:pPr>
        <w:pStyle w:val="477"/>
        <w:numPr>
          <w:ilvl w:val="0"/>
          <w:numId w:val="9"/>
        </w:numPr>
        <w:spacing w:beforeLines="0" w:afterLines="0" w:line="440" w:lineRule="exact"/>
        <w:ind w:left="0" w:firstLine="480" w:firstLineChars="200"/>
      </w:pPr>
      <w:r>
        <w:rPr>
          <w:rFonts w:hint="eastAsia"/>
        </w:rPr>
        <w:t>如投标文件中承诺优于本条规定或其他本条未涉及的承诺，按投标文件中承诺执行。</w:t>
      </w:r>
    </w:p>
    <w:p>
      <w:pPr>
        <w:widowControl/>
        <w:wordWrap w:val="0"/>
        <w:topLinePunct/>
        <w:adjustRightInd w:val="0"/>
        <w:spacing w:line="440" w:lineRule="exact"/>
        <w:ind w:firstLine="482" w:firstLineChars="200"/>
        <w:jc w:val="left"/>
        <w:textAlignment w:val="baseline"/>
        <w:rPr>
          <w:b/>
          <w:bCs/>
          <w:kern w:val="0"/>
        </w:rPr>
      </w:pPr>
      <w:r>
        <w:rPr>
          <w:rFonts w:hint="eastAsia"/>
          <w:b/>
          <w:bCs/>
          <w:kern w:val="0"/>
        </w:rPr>
        <w:t>第十一条：违约责任</w:t>
      </w:r>
    </w:p>
    <w:p>
      <w:pPr>
        <w:numPr>
          <w:ilvl w:val="0"/>
          <w:numId w:val="10"/>
        </w:numPr>
        <w:spacing w:line="440" w:lineRule="exact"/>
        <w:ind w:left="0" w:firstLine="480" w:firstLineChars="200"/>
      </w:pPr>
      <w:r>
        <w:rPr>
          <w:rFonts w:hint="eastAsia"/>
        </w:rPr>
        <w:t>除不可抗力外，如果乙方没有按照本合同约定的期限、地点和方式交付标的物，那么甲方可要求乙方支付违约金，违约金按每迟延交付标的物一日的应交付而未交付标的物价格的</w:t>
      </w:r>
      <w:r>
        <w:rPr>
          <w:rFonts w:hint="eastAsia"/>
          <w:u w:val="single"/>
        </w:rPr>
        <w:t>万分之五</w:t>
      </w:r>
      <w:r>
        <w:rPr>
          <w:rFonts w:hint="eastAsia"/>
        </w:rPr>
        <w:t>计算，最高限额为本合同总价的</w:t>
      </w:r>
      <w:r>
        <w:rPr>
          <w:rFonts w:hint="eastAsia"/>
          <w:u w:val="single"/>
        </w:rPr>
        <w:t xml:space="preserve">  20   </w:t>
      </w:r>
      <w:r>
        <w:rPr>
          <w:rFonts w:hint="eastAsia"/>
        </w:rPr>
        <w:t>%；迟延交付标的物的违约金计算数额达到前述最高限额之日起，甲方有权在要求乙方支付违约金的同时，书面通知乙方解除本合同；</w:t>
      </w:r>
    </w:p>
    <w:p>
      <w:pPr>
        <w:numPr>
          <w:ilvl w:val="0"/>
          <w:numId w:val="10"/>
        </w:numPr>
        <w:spacing w:line="440" w:lineRule="exact"/>
        <w:ind w:left="0" w:firstLine="480" w:firstLineChars="200"/>
      </w:pPr>
      <w:r>
        <w:rPr>
          <w:rFonts w:hint="eastAsia"/>
        </w:rPr>
        <w:t>除不可抗力外，如果甲方没有按照本合同约定的付款方式付款，那么乙方可要求甲方支付违约金，违约金按每迟延付款一日的应付而未付款的</w:t>
      </w:r>
      <w:r>
        <w:rPr>
          <w:rFonts w:hint="eastAsia"/>
          <w:u w:val="single"/>
        </w:rPr>
        <w:t>万分之五</w:t>
      </w:r>
      <w:r>
        <w:rPr>
          <w:rFonts w:hint="eastAsia"/>
        </w:rPr>
        <w:t>计算，最高限额为本合同总价的</w:t>
      </w:r>
      <w:r>
        <w:rPr>
          <w:rFonts w:hint="eastAsia"/>
          <w:u w:val="single"/>
        </w:rPr>
        <w:t xml:space="preserve">  20  </w:t>
      </w:r>
      <w:r>
        <w:rPr>
          <w:rFonts w:hint="eastAsia"/>
        </w:rPr>
        <w:t>%；迟延付款的违约金计算数额达到前述最高限额之日起，乙方有权在要求甲方支付违约金的同时，书面通知甲方解除本合同；</w:t>
      </w:r>
    </w:p>
    <w:p>
      <w:pPr>
        <w:numPr>
          <w:ilvl w:val="0"/>
          <w:numId w:val="10"/>
        </w:numPr>
        <w:spacing w:line="440" w:lineRule="exact"/>
        <w:ind w:left="0" w:firstLine="480" w:firstLineChars="200"/>
      </w:pPr>
      <w:r>
        <w:rPr>
          <w:rFonts w:hint="eastAsia"/>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numPr>
          <w:ilvl w:val="0"/>
          <w:numId w:val="10"/>
        </w:numPr>
        <w:spacing w:line="440" w:lineRule="exact"/>
        <w:ind w:left="0" w:firstLine="480" w:firstLineChars="200"/>
      </w:pPr>
      <w:r>
        <w:rPr>
          <w:rFonts w:hint="eastAsia"/>
        </w:rP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numPr>
          <w:ilvl w:val="0"/>
          <w:numId w:val="10"/>
        </w:numPr>
        <w:spacing w:line="440" w:lineRule="exact"/>
        <w:ind w:left="0" w:firstLine="480" w:firstLineChars="200"/>
      </w:pPr>
      <w:r>
        <w:rPr>
          <w:rFonts w:hint="eastAsia"/>
        </w:rPr>
        <w:t xml:space="preserve">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numPr>
          <w:ilvl w:val="0"/>
          <w:numId w:val="10"/>
        </w:numPr>
        <w:spacing w:line="440" w:lineRule="exact"/>
        <w:ind w:left="0" w:firstLine="480" w:firstLineChars="200"/>
      </w:pPr>
      <w:r>
        <w:rPr>
          <w:rFonts w:hint="eastAsia"/>
        </w:rPr>
        <w:t>如果出现政府采购监督管理部门在处理投诉事项期间，书面通知甲方暂停采购活动的情形，或者询问或质疑事项可能影响中标结果的，导致甲方中止履行合同的情形，均不视为甲方违约。</w:t>
      </w:r>
    </w:p>
    <w:p>
      <w:pPr>
        <w:widowControl/>
        <w:shd w:val="clear" w:color="auto" w:fill="FFFFFF"/>
        <w:wordWrap w:val="0"/>
        <w:topLinePunct/>
        <w:adjustRightInd w:val="0"/>
        <w:spacing w:line="440" w:lineRule="exact"/>
        <w:ind w:firstLine="482" w:firstLineChars="200"/>
        <w:jc w:val="left"/>
        <w:textAlignment w:val="baseline"/>
        <w:rPr>
          <w:b/>
          <w:bCs/>
        </w:rPr>
      </w:pPr>
      <w:r>
        <w:rPr>
          <w:rFonts w:hint="eastAsia"/>
          <w:b/>
          <w:bCs/>
        </w:rPr>
        <w:t>第十二条：不可抗力事件处理</w:t>
      </w:r>
    </w:p>
    <w:p>
      <w:pPr>
        <w:widowControl/>
        <w:shd w:val="clear" w:color="auto" w:fill="FFFFFF"/>
        <w:wordWrap w:val="0"/>
        <w:topLinePunct/>
        <w:adjustRightInd w:val="0"/>
        <w:spacing w:line="440" w:lineRule="exact"/>
        <w:ind w:firstLine="480" w:firstLineChars="200"/>
        <w:jc w:val="left"/>
        <w:textAlignment w:val="baseline"/>
        <w:rPr>
          <w:bCs/>
        </w:rPr>
      </w:pPr>
      <w:r>
        <w:rPr>
          <w:rFonts w:hint="eastAsia"/>
          <w:bCs/>
        </w:rPr>
        <w:t>1.在合同有效期内，任何一方因不可抗力事件导致不能履行合同，则合同履行期可延长，其延长期与不可抗力影响期相同。</w:t>
      </w:r>
    </w:p>
    <w:p>
      <w:pPr>
        <w:widowControl/>
        <w:shd w:val="clear" w:color="auto" w:fill="FFFFFF"/>
        <w:wordWrap w:val="0"/>
        <w:topLinePunct/>
        <w:adjustRightInd w:val="0"/>
        <w:spacing w:line="440" w:lineRule="exact"/>
        <w:ind w:firstLine="480" w:firstLineChars="200"/>
        <w:jc w:val="left"/>
        <w:textAlignment w:val="baseline"/>
        <w:rPr>
          <w:bCs/>
        </w:rPr>
      </w:pPr>
      <w:r>
        <w:rPr>
          <w:rFonts w:hint="eastAsia"/>
          <w:bCs/>
        </w:rPr>
        <w:t>2.不可抗力事件发生后，应立即通知对方，并寄送有关权威机构出具的证明。</w:t>
      </w:r>
    </w:p>
    <w:p>
      <w:pPr>
        <w:widowControl/>
        <w:shd w:val="clear" w:color="auto" w:fill="FFFFFF"/>
        <w:wordWrap w:val="0"/>
        <w:topLinePunct/>
        <w:adjustRightInd w:val="0"/>
        <w:spacing w:line="440" w:lineRule="exact"/>
        <w:ind w:firstLine="480" w:firstLineChars="200"/>
        <w:jc w:val="left"/>
        <w:textAlignment w:val="baseline"/>
        <w:rPr>
          <w:bCs/>
        </w:rPr>
      </w:pPr>
      <w:r>
        <w:rPr>
          <w:rFonts w:hint="eastAsia"/>
          <w:bCs/>
        </w:rPr>
        <w:t>3.不可抗力事件延续120天以上，双方应通过友好协商，确定是否继续履行合同。</w:t>
      </w:r>
    </w:p>
    <w:p>
      <w:pPr>
        <w:spacing w:line="440" w:lineRule="exact"/>
        <w:ind w:firstLine="482" w:firstLineChars="200"/>
        <w:rPr>
          <w:b/>
          <w:bCs/>
        </w:rPr>
      </w:pPr>
      <w:r>
        <w:rPr>
          <w:rFonts w:hint="eastAsia"/>
          <w:b/>
          <w:bCs/>
        </w:rPr>
        <w:t>第十三条：合同的变更、中止和终止</w:t>
      </w:r>
    </w:p>
    <w:p>
      <w:pPr>
        <w:numPr>
          <w:ilvl w:val="0"/>
          <w:numId w:val="11"/>
        </w:numPr>
        <w:spacing w:line="440" w:lineRule="exact"/>
        <w:ind w:left="0" w:firstLine="480" w:firstLineChars="200"/>
      </w:pPr>
      <w:r>
        <w:rPr>
          <w:rFonts w:hint="eastAsia"/>
        </w:rPr>
        <w:t>双方当事人协商一致，可以签订书面补充合同的形式变更合同，但不得违背采购文件确定的事项。如果系追加与合同标的相同的标的物的，那么需经采购监督管理部门同意，且所有补充合同的采购金额不得超过原合同价的10%；</w:t>
      </w:r>
    </w:p>
    <w:p>
      <w:pPr>
        <w:numPr>
          <w:ilvl w:val="0"/>
          <w:numId w:val="11"/>
        </w:numPr>
        <w:spacing w:line="440" w:lineRule="exact"/>
        <w:ind w:left="0" w:firstLine="480" w:firstLineChars="200"/>
      </w:pPr>
      <w:r>
        <w:rPr>
          <w:rFonts w:hint="eastAsia"/>
        </w:rPr>
        <w:t>双方当事人不得擅自中止或者终止合同；</w:t>
      </w:r>
    </w:p>
    <w:p>
      <w:pPr>
        <w:numPr>
          <w:ilvl w:val="0"/>
          <w:numId w:val="11"/>
        </w:numPr>
        <w:spacing w:line="440" w:lineRule="exact"/>
        <w:ind w:left="0" w:firstLine="480" w:firstLineChars="200"/>
      </w:pPr>
      <w:r>
        <w:rPr>
          <w:rFonts w:hint="eastAsia"/>
        </w:rPr>
        <w:t>合同继续履行将损害国家利益和社会公共利益的，双方当事人应当以书面形式变更、中止或者终止合同。有过错的一方应当承担赔偿责任，双方当事人都有过错的，各自承担相应的责任。</w:t>
      </w:r>
    </w:p>
    <w:p>
      <w:pPr>
        <w:widowControl/>
        <w:shd w:val="clear" w:color="auto" w:fill="FFFFFF"/>
        <w:wordWrap w:val="0"/>
        <w:topLinePunct/>
        <w:adjustRightInd w:val="0"/>
        <w:spacing w:line="440" w:lineRule="exact"/>
        <w:ind w:firstLine="480" w:firstLineChars="200"/>
        <w:jc w:val="left"/>
        <w:textAlignment w:val="baseline"/>
        <w:rPr>
          <w:b/>
          <w:bCs/>
        </w:rPr>
      </w:pPr>
      <w:r>
        <w:rPr>
          <w:rFonts w:hint="eastAsia"/>
        </w:rPr>
        <w:t>4.若乙方未能在合同规定的限期或甲方同意延长的限期内提供部分或全部货物和服务，且甲方采取的任何补救措施不起作用；或若乙方因破产或经营不善导致合同不能继续履行，乙方应书面通知甲方终止合同；在甲方知情而未收到乙方终止合同书面通知时，甲方可在任何时候书面通知乙方终止合同。</w:t>
      </w:r>
    </w:p>
    <w:p>
      <w:pPr>
        <w:widowControl/>
        <w:shd w:val="clear" w:color="auto" w:fill="FFFFFF"/>
        <w:wordWrap w:val="0"/>
        <w:topLinePunct/>
        <w:adjustRightInd w:val="0"/>
        <w:spacing w:line="440" w:lineRule="exact"/>
        <w:ind w:firstLine="482" w:firstLineChars="200"/>
        <w:jc w:val="left"/>
        <w:textAlignment w:val="baseline"/>
        <w:rPr>
          <w:b/>
          <w:bCs/>
        </w:rPr>
      </w:pPr>
      <w:r>
        <w:rPr>
          <w:rFonts w:hint="eastAsia"/>
          <w:b/>
          <w:bCs/>
        </w:rPr>
        <w:t>第十四条：争议的解决</w:t>
      </w:r>
    </w:p>
    <w:p>
      <w:pPr>
        <w:widowControl/>
        <w:shd w:val="clear" w:color="auto" w:fill="FFFFFF"/>
        <w:wordWrap w:val="0"/>
        <w:topLinePunct/>
        <w:adjustRightInd w:val="0"/>
        <w:spacing w:line="440" w:lineRule="exact"/>
        <w:ind w:firstLine="480" w:firstLineChars="200"/>
        <w:jc w:val="left"/>
        <w:textAlignment w:val="baseline"/>
        <w:rPr>
          <w:bCs/>
        </w:rPr>
      </w:pPr>
      <w:r>
        <w:rPr>
          <w:rFonts w:hint="eastAsia"/>
          <w:bCs/>
        </w:rPr>
        <w:t>本合同为政府采购之合同，在发生产品/服务质量问题时，甲方有权直接向乙方索赔，签订必要的书面处理协议。如协商不成，任何一方有权在合同签约地选择仲裁或诉讼的途径解决。</w:t>
      </w:r>
    </w:p>
    <w:p>
      <w:pPr>
        <w:widowControl/>
        <w:shd w:val="clear" w:color="auto" w:fill="FFFFFF"/>
        <w:wordWrap w:val="0"/>
        <w:topLinePunct/>
        <w:adjustRightInd w:val="0"/>
        <w:spacing w:line="440" w:lineRule="exact"/>
        <w:ind w:firstLine="482" w:firstLineChars="200"/>
        <w:jc w:val="left"/>
        <w:textAlignment w:val="baseline"/>
        <w:rPr>
          <w:b/>
          <w:kern w:val="0"/>
        </w:rPr>
      </w:pPr>
      <w:r>
        <w:rPr>
          <w:rFonts w:hint="eastAsia"/>
          <w:b/>
          <w:bCs/>
        </w:rPr>
        <w:t>第十五条：</w:t>
      </w:r>
      <w:r>
        <w:rPr>
          <w:rFonts w:hint="eastAsia"/>
          <w:b/>
          <w:kern w:val="0"/>
        </w:rPr>
        <w:t>合同的生效</w:t>
      </w:r>
    </w:p>
    <w:p>
      <w:pPr>
        <w:widowControl/>
        <w:shd w:val="clear" w:color="auto" w:fill="FFFFFF"/>
        <w:wordWrap w:val="0"/>
        <w:topLinePunct/>
        <w:adjustRightInd w:val="0"/>
        <w:spacing w:line="440" w:lineRule="exact"/>
        <w:ind w:firstLine="480" w:firstLineChars="200"/>
        <w:jc w:val="left"/>
        <w:textAlignment w:val="baseline"/>
        <w:rPr>
          <w:bCs/>
        </w:rPr>
      </w:pPr>
      <w:r>
        <w:rPr>
          <w:rFonts w:hint="eastAsia"/>
          <w:bCs/>
        </w:rPr>
        <w:t>本合同经甲方、乙方法定代表人或其委托人签字并加盖双方公章后生效。</w:t>
      </w:r>
    </w:p>
    <w:p>
      <w:pPr>
        <w:widowControl/>
        <w:shd w:val="clear" w:color="auto" w:fill="FFFFFF"/>
        <w:wordWrap w:val="0"/>
        <w:topLinePunct/>
        <w:adjustRightInd w:val="0"/>
        <w:spacing w:line="440" w:lineRule="exact"/>
        <w:ind w:firstLine="480" w:firstLineChars="200"/>
        <w:jc w:val="left"/>
        <w:textAlignment w:val="baseline"/>
        <w:rPr>
          <w:rFonts w:cs="仿宋_GB2312"/>
          <w:kern w:val="0"/>
        </w:rPr>
      </w:pPr>
      <w:r>
        <w:rPr>
          <w:rFonts w:hint="eastAsia" w:cs="仿宋_GB2312"/>
          <w:kern w:val="0"/>
        </w:rPr>
        <w:t>本合同壹式肆份，甲乙双方各执贰份。</w:t>
      </w:r>
    </w:p>
    <w:p>
      <w:pPr>
        <w:spacing w:line="440" w:lineRule="exact"/>
        <w:ind w:firstLine="482" w:firstLineChars="200"/>
        <w:rPr>
          <w:b/>
          <w:bCs/>
        </w:rPr>
      </w:pPr>
      <w:r>
        <w:rPr>
          <w:rFonts w:hint="eastAsia"/>
          <w:b/>
          <w:bCs/>
        </w:rPr>
        <w:t>第十六条：适用法律</w:t>
      </w:r>
    </w:p>
    <w:p>
      <w:pPr>
        <w:spacing w:line="440" w:lineRule="exact"/>
        <w:ind w:firstLine="480" w:firstLineChars="200"/>
      </w:pPr>
      <w:r>
        <w:rPr>
          <w:rFonts w:hint="eastAsia"/>
        </w:rPr>
        <w:t>本合同按照中华人民共和国现行法律、法规进行解释。</w:t>
      </w:r>
    </w:p>
    <w:p>
      <w:pPr>
        <w:spacing w:line="440" w:lineRule="exact"/>
        <w:ind w:firstLine="482" w:firstLineChars="200"/>
        <w:rPr>
          <w:b/>
          <w:bCs/>
        </w:rPr>
      </w:pPr>
      <w:r>
        <w:rPr>
          <w:rFonts w:hint="eastAsia"/>
          <w:b/>
          <w:bCs/>
        </w:rPr>
        <w:t>第十七条：特别说明</w:t>
      </w:r>
    </w:p>
    <w:p>
      <w:pPr>
        <w:numPr>
          <w:ilvl w:val="0"/>
          <w:numId w:val="12"/>
        </w:numPr>
        <w:spacing w:line="440" w:lineRule="exact"/>
        <w:ind w:left="0" w:firstLine="480" w:firstLineChars="200"/>
      </w:pPr>
      <w:r>
        <w:rPr>
          <w:rFonts w:hint="eastAsia"/>
        </w:rPr>
        <w:t>除招标文件规定，并经甲方和相关部门事先书面同意外，乙方不得部分转让和分包或全部转让和分包其应履行的合同义务。</w:t>
      </w:r>
    </w:p>
    <w:p>
      <w:pPr>
        <w:numPr>
          <w:ilvl w:val="0"/>
          <w:numId w:val="12"/>
        </w:numPr>
        <w:spacing w:line="440" w:lineRule="exact"/>
        <w:ind w:left="0" w:firstLine="480" w:firstLineChars="200"/>
      </w:pPr>
      <w:r>
        <w:rPr>
          <w:rFonts w:hint="eastAsia"/>
        </w:rPr>
        <w:t>任何一方没有行使其权利或没有就违约方的违约行为采取任何行动，不应被视为是对其权利的放弃或对追究另一方违约责任权利的放弃。任何一方放弃针对违约方的某种权利，或放弃追究违约方的某种责任，不应视为对其它权利或追究其它责任的放弃。</w:t>
      </w:r>
    </w:p>
    <w:p>
      <w:pPr>
        <w:spacing w:line="440" w:lineRule="exact"/>
        <w:ind w:left="480" w:leftChars="200"/>
      </w:pPr>
      <w:r>
        <w:rPr>
          <w:rFonts w:hint="eastAsia"/>
        </w:rPr>
        <w:t>3.甲方及乙方在此承诺：</w:t>
      </w:r>
    </w:p>
    <w:p>
      <w:pPr>
        <w:spacing w:line="440" w:lineRule="exact"/>
        <w:ind w:firstLine="480" w:firstLineChars="200"/>
      </w:pPr>
      <w:r>
        <w:rPr>
          <w:rFonts w:hint="eastAsia"/>
        </w:rPr>
        <w:t>（1）在签署本合同之前详细阅读并理解本合同文本全文，且均在完全自愿与平等的法律地位基础上签署本合同。</w:t>
      </w:r>
    </w:p>
    <w:p>
      <w:pPr>
        <w:spacing w:line="440" w:lineRule="exact"/>
        <w:ind w:firstLine="480" w:firstLineChars="200"/>
      </w:pPr>
      <w:r>
        <w:rPr>
          <w:rFonts w:hint="eastAsia"/>
        </w:rPr>
        <w:t>（2）承诺放弃以本合同系属于格式合同为由而提出不利于对方的合同条款的解释的相关主张权。</w:t>
      </w:r>
    </w:p>
    <w:p>
      <w:pPr>
        <w:spacing w:line="440" w:lineRule="exact"/>
        <w:ind w:firstLine="480" w:firstLineChars="200"/>
      </w:pPr>
      <w:r>
        <w:rPr>
          <w:rFonts w:hint="eastAsia"/>
        </w:rPr>
        <w:t>（3）对同一条款含义存在不同解释时，应采用与招标文件及其目的最接近的解释。当本合同双方对同一条款含义存在不同解释时，应当以本合同版本发布者或质疑受理机构、投诉受理机构的解释为准。</w:t>
      </w:r>
    </w:p>
    <w:p>
      <w:pPr>
        <w:spacing w:line="440" w:lineRule="exact"/>
        <w:ind w:firstLine="482" w:firstLineChars="200"/>
        <w:rPr>
          <w:b/>
          <w:bCs/>
        </w:rPr>
      </w:pPr>
      <w:r>
        <w:rPr>
          <w:rFonts w:hint="eastAsia"/>
          <w:b/>
          <w:bCs/>
        </w:rPr>
        <w:t>第十八条：中小企业政策</w:t>
      </w:r>
    </w:p>
    <w:p>
      <w:pPr>
        <w:spacing w:line="440" w:lineRule="exact"/>
        <w:ind w:firstLine="480" w:firstLineChars="200"/>
      </w:pPr>
      <w:r>
        <w:rPr>
          <w:rFonts w:hint="eastAsia"/>
          <w:lang w:val="zh-CN"/>
        </w:rPr>
        <w:t>本合同</w:t>
      </w:r>
      <w:r>
        <w:rPr>
          <w:rFonts w:hint="eastAsia"/>
        </w:rPr>
        <w:t>（□</w:t>
      </w:r>
      <w:r>
        <w:rPr>
          <w:rFonts w:hint="eastAsia"/>
          <w:lang w:val="zh-CN"/>
        </w:rPr>
        <w:t>是</w:t>
      </w:r>
      <w:r>
        <w:rPr>
          <w:rFonts w:hint="eastAsia"/>
        </w:rPr>
        <w:t xml:space="preserve">  □</w:t>
      </w:r>
      <w:r>
        <w:rPr>
          <w:rFonts w:hint="eastAsia"/>
          <w:lang w:val="zh-CN"/>
        </w:rPr>
        <w:t>否</w:t>
      </w:r>
      <w:r>
        <w:rPr>
          <w:rFonts w:hint="eastAsia"/>
        </w:rPr>
        <w:t>）</w:t>
      </w:r>
      <w:r>
        <w:rPr>
          <w:rFonts w:hint="eastAsia"/>
          <w:lang w:val="zh-CN"/>
        </w:rPr>
        <w:t>为可融资合同</w:t>
      </w:r>
      <w:r>
        <w:rPr>
          <w:rFonts w:hint="eastAsia"/>
        </w:rPr>
        <w:t>，</w:t>
      </w:r>
      <w:r>
        <w:rPr>
          <w:rFonts w:hint="eastAsia"/>
          <w:lang w:val="zh-CN"/>
        </w:rPr>
        <w:t>关于中小企业信用融资事项可登陆</w:t>
      </w:r>
      <w:r>
        <w:rPr>
          <w:rFonts w:hint="eastAsia"/>
        </w:rPr>
        <w:t>《富阳区“政采贷”办理指引》https://mp.weixin.qq.com/s/6tyZ8daXvRqkU-EEVarAlQ</w:t>
      </w:r>
      <w:r>
        <w:rPr>
          <w:rFonts w:hint="eastAsia"/>
          <w:lang w:val="zh-CN"/>
        </w:rPr>
        <w:t>进行查询。</w:t>
      </w:r>
    </w:p>
    <w:p>
      <w:pPr>
        <w:widowControl/>
        <w:overflowPunct w:val="0"/>
        <w:autoSpaceDE w:val="0"/>
        <w:autoSpaceDN w:val="0"/>
        <w:adjustRightInd w:val="0"/>
        <w:snapToGrid w:val="0"/>
        <w:spacing w:line="440" w:lineRule="exact"/>
        <w:ind w:firstLine="480" w:firstLineChars="200"/>
        <w:jc w:val="left"/>
        <w:textAlignment w:val="baseline"/>
        <w:rPr>
          <w:highlight w:val="cyan"/>
        </w:rPr>
      </w:pPr>
      <w:r>
        <w:rPr>
          <w:rFonts w:hint="eastAsia"/>
          <w:lang w:val="zh-CN"/>
        </w:rPr>
        <w:t>本合同（□是  □否）为中小企业预留合同。</w:t>
      </w:r>
    </w:p>
    <w:p>
      <w:pPr>
        <w:widowControl/>
        <w:overflowPunct w:val="0"/>
        <w:autoSpaceDE w:val="0"/>
        <w:autoSpaceDN w:val="0"/>
        <w:adjustRightInd w:val="0"/>
        <w:snapToGrid w:val="0"/>
        <w:spacing w:line="440" w:lineRule="exact"/>
        <w:jc w:val="left"/>
        <w:textAlignment w:val="baseline"/>
        <w:rPr>
          <w:rFonts w:cs="仿宋_GB2312"/>
          <w:b/>
          <w:bCs/>
          <w:kern w:val="0"/>
        </w:rPr>
      </w:pPr>
    </w:p>
    <w:p>
      <w:pPr>
        <w:widowControl/>
        <w:overflowPunct w:val="0"/>
        <w:autoSpaceDE w:val="0"/>
        <w:autoSpaceDN w:val="0"/>
        <w:adjustRightInd w:val="0"/>
        <w:snapToGrid w:val="0"/>
        <w:spacing w:line="440" w:lineRule="exact"/>
        <w:jc w:val="left"/>
        <w:textAlignment w:val="baseline"/>
        <w:rPr>
          <w:rFonts w:cs="仿宋_GB2312"/>
          <w:b/>
          <w:bCs/>
          <w:kern w:val="0"/>
        </w:rPr>
      </w:pPr>
      <w:r>
        <w:rPr>
          <w:rFonts w:hint="eastAsia" w:cs="仿宋_GB2312"/>
          <w:b/>
          <w:bCs/>
          <w:kern w:val="0"/>
        </w:rPr>
        <w:t>甲方（公章）：                       乙方（公章）：</w:t>
      </w:r>
    </w:p>
    <w:p>
      <w:pPr>
        <w:widowControl/>
        <w:overflowPunct w:val="0"/>
        <w:autoSpaceDE w:val="0"/>
        <w:autoSpaceDN w:val="0"/>
        <w:adjustRightInd w:val="0"/>
        <w:snapToGrid w:val="0"/>
        <w:spacing w:line="440" w:lineRule="exact"/>
        <w:jc w:val="left"/>
        <w:textAlignment w:val="baseline"/>
        <w:rPr>
          <w:rFonts w:cs="仿宋_GB2312"/>
          <w:kern w:val="0"/>
        </w:rPr>
      </w:pPr>
      <w:r>
        <w:rPr>
          <w:rFonts w:hint="eastAsia" w:cs="仿宋_GB2312"/>
          <w:kern w:val="0"/>
        </w:rPr>
        <w:t>法定代表人或受委托人（签字或盖章）   法定代表人或受委托人（签字或盖章）</w:t>
      </w:r>
    </w:p>
    <w:p>
      <w:pPr>
        <w:widowControl/>
        <w:overflowPunct w:val="0"/>
        <w:autoSpaceDE w:val="0"/>
        <w:autoSpaceDN w:val="0"/>
        <w:adjustRightInd w:val="0"/>
        <w:snapToGrid w:val="0"/>
        <w:spacing w:line="440" w:lineRule="exact"/>
        <w:jc w:val="left"/>
        <w:textAlignment w:val="baseline"/>
        <w:rPr>
          <w:rFonts w:cs="仿宋_GB2312"/>
          <w:kern w:val="0"/>
        </w:rPr>
      </w:pPr>
      <w:r>
        <w:rPr>
          <w:rFonts w:hint="eastAsia" w:cs="仿宋_GB2312"/>
          <w:kern w:val="0"/>
        </w:rPr>
        <w:t>地址：                               地址：</w:t>
      </w:r>
    </w:p>
    <w:p>
      <w:pPr>
        <w:widowControl/>
        <w:overflowPunct w:val="0"/>
        <w:autoSpaceDE w:val="0"/>
        <w:autoSpaceDN w:val="0"/>
        <w:adjustRightInd w:val="0"/>
        <w:snapToGrid w:val="0"/>
        <w:spacing w:line="440" w:lineRule="exact"/>
        <w:ind w:left="2"/>
        <w:jc w:val="left"/>
        <w:textAlignment w:val="baseline"/>
        <w:rPr>
          <w:rFonts w:cs="仿宋_GB2312"/>
          <w:kern w:val="0"/>
        </w:rPr>
      </w:pPr>
      <w:r>
        <w:rPr>
          <w:rFonts w:hint="eastAsia" w:cs="仿宋_GB2312"/>
          <w:kern w:val="0"/>
        </w:rPr>
        <w:t>电话：                               电话：</w:t>
      </w:r>
    </w:p>
    <w:p>
      <w:pPr>
        <w:widowControl/>
        <w:overflowPunct w:val="0"/>
        <w:autoSpaceDE w:val="0"/>
        <w:autoSpaceDN w:val="0"/>
        <w:adjustRightInd w:val="0"/>
        <w:snapToGrid w:val="0"/>
        <w:spacing w:line="440" w:lineRule="exact"/>
        <w:ind w:left="-67" w:leftChars="-28" w:firstLine="4320" w:firstLineChars="1800"/>
        <w:jc w:val="left"/>
        <w:textAlignment w:val="baseline"/>
        <w:rPr>
          <w:rFonts w:cs="仿宋_GB2312"/>
          <w:kern w:val="0"/>
        </w:rPr>
      </w:pPr>
    </w:p>
    <w:p>
      <w:pPr>
        <w:widowControl/>
        <w:overflowPunct w:val="0"/>
        <w:autoSpaceDE w:val="0"/>
        <w:autoSpaceDN w:val="0"/>
        <w:adjustRightInd w:val="0"/>
        <w:snapToGrid w:val="0"/>
        <w:spacing w:line="440" w:lineRule="exact"/>
        <w:ind w:left="-67" w:leftChars="-28" w:firstLine="4320" w:firstLineChars="1800"/>
        <w:jc w:val="left"/>
        <w:textAlignment w:val="baseline"/>
        <w:rPr>
          <w:rFonts w:cs="仿宋_GB2312"/>
          <w:kern w:val="0"/>
        </w:rPr>
      </w:pPr>
    </w:p>
    <w:p>
      <w:pPr>
        <w:widowControl/>
        <w:overflowPunct w:val="0"/>
        <w:autoSpaceDE w:val="0"/>
        <w:autoSpaceDN w:val="0"/>
        <w:adjustRightInd w:val="0"/>
        <w:snapToGrid w:val="0"/>
        <w:spacing w:line="440" w:lineRule="exact"/>
        <w:ind w:left="-67" w:leftChars="-28" w:firstLine="4320" w:firstLineChars="1800"/>
        <w:jc w:val="left"/>
        <w:textAlignment w:val="baseline"/>
        <w:rPr>
          <w:rFonts w:cs="仿宋_GB2312"/>
          <w:kern w:val="0"/>
        </w:rPr>
      </w:pPr>
      <w:r>
        <w:rPr>
          <w:rFonts w:hint="eastAsia" w:cs="仿宋_GB2312"/>
          <w:kern w:val="0"/>
        </w:rPr>
        <w:t xml:space="preserve">签约时间：    </w:t>
      </w:r>
      <w:r>
        <w:rPr>
          <w:rFonts w:cs="仿宋_GB2312"/>
          <w:kern w:val="0"/>
        </w:rPr>
        <w:t xml:space="preserve">年  </w:t>
      </w:r>
      <w:r>
        <w:rPr>
          <w:rFonts w:hint="eastAsia" w:cs="仿宋_GB2312"/>
          <w:kern w:val="0"/>
        </w:rPr>
        <w:t>月</w:t>
      </w:r>
      <w:r>
        <w:rPr>
          <w:rFonts w:cs="仿宋_GB2312"/>
          <w:kern w:val="0"/>
        </w:rPr>
        <w:t xml:space="preserve">  </w:t>
      </w:r>
      <w:r>
        <w:rPr>
          <w:rFonts w:hint="eastAsia" w:cs="仿宋_GB2312"/>
          <w:kern w:val="0"/>
        </w:rPr>
        <w:t>日</w:t>
      </w:r>
    </w:p>
    <w:p>
      <w:pPr>
        <w:widowControl/>
        <w:overflowPunct w:val="0"/>
        <w:autoSpaceDE w:val="0"/>
        <w:autoSpaceDN w:val="0"/>
        <w:adjustRightInd w:val="0"/>
        <w:snapToGrid w:val="0"/>
        <w:spacing w:line="440" w:lineRule="exact"/>
        <w:ind w:left="-2" w:leftChars="-1"/>
        <w:jc w:val="left"/>
        <w:textAlignment w:val="baseline"/>
        <w:rPr>
          <w:rFonts w:cs="仿宋_GB2312"/>
          <w:b/>
          <w:bCs/>
          <w:kern w:val="0"/>
        </w:rPr>
      </w:pPr>
      <w:r>
        <w:rPr>
          <w:rFonts w:cs="仿宋_GB2312"/>
          <w:kern w:val="0"/>
        </w:rPr>
        <w:t xml:space="preserve">                                 </w:t>
      </w:r>
      <w:r>
        <w:rPr>
          <w:rFonts w:hint="eastAsia" w:cs="仿宋_GB2312"/>
          <w:kern w:val="0"/>
        </w:rPr>
        <w:t xml:space="preserve"> 　签约地点：</w:t>
      </w:r>
    </w:p>
    <w:p>
      <w:pPr>
        <w:widowControl/>
        <w:overflowPunct w:val="0"/>
        <w:autoSpaceDE w:val="0"/>
        <w:autoSpaceDN w:val="0"/>
        <w:adjustRightInd w:val="0"/>
        <w:snapToGrid w:val="0"/>
        <w:spacing w:line="440" w:lineRule="exact"/>
        <w:jc w:val="left"/>
        <w:textAlignment w:val="baseline"/>
        <w:rPr>
          <w:b/>
          <w:kern w:val="0"/>
        </w:rPr>
        <w:sectPr>
          <w:headerReference r:id="rId11" w:type="default"/>
          <w:footerReference r:id="rId12" w:type="default"/>
          <w:pgSz w:w="11906" w:h="16838"/>
          <w:pgMar w:top="1417" w:right="1418" w:bottom="1417" w:left="1588" w:header="851" w:footer="992" w:gutter="0"/>
          <w:cols w:space="0" w:num="1"/>
          <w:docGrid w:type="lines" w:linePitch="312" w:charSpace="0"/>
        </w:sectPr>
      </w:pPr>
    </w:p>
    <w:p>
      <w:pPr>
        <w:pStyle w:val="6"/>
        <w:spacing w:line="440" w:lineRule="exact"/>
      </w:pPr>
      <w:r>
        <w:rPr>
          <w:rFonts w:hint="eastAsia"/>
        </w:rPr>
        <w:t>第六章 投标文件格式附件</w:t>
      </w:r>
      <w:bookmarkEnd w:id="7"/>
    </w:p>
    <w:p>
      <w:pPr>
        <w:widowControl/>
        <w:wordWrap w:val="0"/>
        <w:topLinePunct/>
        <w:snapToGrid w:val="0"/>
        <w:spacing w:line="440" w:lineRule="exact"/>
        <w:rPr>
          <w:b/>
          <w:kern w:val="0"/>
          <w:sz w:val="28"/>
        </w:rPr>
      </w:pPr>
    </w:p>
    <w:p>
      <w:pPr>
        <w:wordWrap w:val="0"/>
        <w:topLinePunct/>
        <w:spacing w:line="440" w:lineRule="exact"/>
        <w:ind w:firstLine="480" w:firstLineChars="200"/>
      </w:pPr>
      <w:r>
        <w:rPr>
          <w:rFonts w:hint="eastAsia"/>
        </w:rPr>
        <w:t>投标人提交投标文件须知：</w:t>
      </w:r>
    </w:p>
    <w:p>
      <w:pPr>
        <w:wordWrap w:val="0"/>
        <w:topLinePunct/>
        <w:spacing w:line="440" w:lineRule="exact"/>
        <w:ind w:firstLine="480" w:firstLineChars="200"/>
      </w:pPr>
      <w:r>
        <w:rPr>
          <w:rFonts w:hint="eastAsia"/>
        </w:rPr>
        <w:t>（一）投标人应严格按照以下要求填写和提交下述规定的全部格式文件以及其他有关资料，混乱的编排导致投标文件被误读或评标委员会查找不到有效文件是投标人的风险。</w:t>
      </w:r>
    </w:p>
    <w:p>
      <w:pPr>
        <w:wordWrap w:val="0"/>
        <w:topLinePunct/>
        <w:spacing w:line="440" w:lineRule="exact"/>
        <w:ind w:firstLine="480" w:firstLineChars="200"/>
      </w:pPr>
      <w:r>
        <w:rPr>
          <w:rFonts w:hint="eastAsia"/>
        </w:rPr>
        <w:t>（二）所附表格中要求回答的全部问题、信息都必须正面回答。</w:t>
      </w:r>
    </w:p>
    <w:p>
      <w:pPr>
        <w:wordWrap w:val="0"/>
        <w:topLinePunct/>
        <w:spacing w:line="440" w:lineRule="exact"/>
        <w:ind w:firstLine="480" w:firstLineChars="200"/>
      </w:pPr>
      <w:r>
        <w:rPr>
          <w:rFonts w:hint="eastAsia"/>
        </w:rPr>
        <w:t>（三）投标函的签字人应保证全部声明和问题的回答是真实的和准确的。</w:t>
      </w:r>
    </w:p>
    <w:p>
      <w:pPr>
        <w:wordWrap w:val="0"/>
        <w:topLinePunct/>
        <w:spacing w:line="440" w:lineRule="exact"/>
        <w:ind w:firstLine="480" w:firstLineChars="200"/>
      </w:pPr>
      <w:r>
        <w:rPr>
          <w:rFonts w:hint="eastAsia"/>
        </w:rPr>
        <w:t>（四）评标委员会将应用投标人提交的资料作出自己的判断。</w:t>
      </w:r>
    </w:p>
    <w:p>
      <w:pPr>
        <w:wordWrap w:val="0"/>
        <w:topLinePunct/>
        <w:spacing w:line="440" w:lineRule="exact"/>
        <w:ind w:firstLine="480" w:firstLineChars="200"/>
      </w:pPr>
      <w:r>
        <w:rPr>
          <w:rFonts w:hint="eastAsia"/>
        </w:rPr>
        <w:t>（五）投标人提交的材料将在一定期限内被保密保存，但不退还。</w:t>
      </w:r>
    </w:p>
    <w:p>
      <w:pPr>
        <w:wordWrap w:val="0"/>
        <w:topLinePunct/>
        <w:spacing w:line="440" w:lineRule="exact"/>
        <w:ind w:firstLine="480" w:firstLineChars="200"/>
      </w:pPr>
      <w:r>
        <w:rPr>
          <w:rFonts w:hint="eastAsia"/>
        </w:rPr>
        <w:t>（六）电子投标文件，需按政采云平台项目采购－电子招投标操作指南及本招标文件要求递交。电子投标文件均由资格文件、技术及商务文件、报价文件组成。投标人务必按时自行解密，规定时间内解密失败者作无效响应处理。全部文件应按投标人须知中规定的语言提交。投标文件组成漏项或未按规定的格式编制，内容不全或内容字迹模糊辨认不清的情况，导致影响评标的，将被评标委员会认定为投标无效。</w:t>
      </w:r>
    </w:p>
    <w:p>
      <w:pPr>
        <w:spacing w:line="440" w:lineRule="exact"/>
        <w:rPr>
          <w:sz w:val="36"/>
          <w:szCs w:val="36"/>
        </w:rPr>
      </w:pPr>
      <w:r>
        <w:rPr>
          <w:sz w:val="36"/>
          <w:szCs w:val="36"/>
        </w:rPr>
        <w:br w:type="page"/>
      </w:r>
    </w:p>
    <w:p>
      <w:pPr>
        <w:spacing w:before="312" w:beforeLines="100" w:after="312" w:afterLines="100" w:line="440" w:lineRule="exact"/>
        <w:jc w:val="center"/>
        <w:rPr>
          <w:b/>
          <w:sz w:val="32"/>
        </w:rPr>
      </w:pPr>
      <w:r>
        <w:rPr>
          <w:rFonts w:hint="eastAsia"/>
          <w:b/>
          <w:sz w:val="30"/>
          <w:szCs w:val="30"/>
        </w:rPr>
        <w:t>投标文件封面</w:t>
      </w:r>
      <w:r>
        <w:rPr>
          <w:rFonts w:hint="eastAsia"/>
          <w:b/>
          <w:sz w:val="32"/>
        </w:rPr>
        <w:t>（封面格式供参考）</w:t>
      </w:r>
    </w:p>
    <w:p>
      <w:pPr>
        <w:spacing w:before="1560" w:beforeLines="500" w:after="1560" w:afterLines="500" w:line="440" w:lineRule="exact"/>
        <w:jc w:val="center"/>
        <w:rPr>
          <w:b/>
          <w:sz w:val="52"/>
          <w:szCs w:val="52"/>
        </w:rPr>
      </w:pPr>
      <w:r>
        <w:rPr>
          <w:rFonts w:hint="eastAsia"/>
          <w:b/>
          <w:sz w:val="52"/>
          <w:szCs w:val="52"/>
        </w:rPr>
        <w:t>资格文件</w:t>
      </w:r>
    </w:p>
    <w:p>
      <w:pPr>
        <w:spacing w:before="312" w:beforeLines="100" w:after="312" w:afterLines="100" w:line="440" w:lineRule="exact"/>
        <w:rPr>
          <w:b/>
          <w:sz w:val="28"/>
          <w:szCs w:val="28"/>
        </w:rPr>
      </w:pPr>
    </w:p>
    <w:p>
      <w:pPr>
        <w:spacing w:before="312" w:beforeLines="100" w:after="312" w:afterLines="100" w:line="440" w:lineRule="exact"/>
        <w:ind w:firstLine="602" w:firstLineChars="200"/>
        <w:rPr>
          <w:b/>
          <w:sz w:val="30"/>
          <w:szCs w:val="30"/>
        </w:rPr>
      </w:pPr>
      <w:r>
        <w:rPr>
          <w:rFonts w:hint="eastAsia"/>
          <w:b/>
          <w:sz w:val="30"/>
          <w:szCs w:val="30"/>
        </w:rPr>
        <w:t>项目名称：</w:t>
      </w:r>
      <w:r>
        <w:rPr>
          <w:rFonts w:hint="eastAsia"/>
          <w:b/>
          <w:sz w:val="30"/>
          <w:szCs w:val="30"/>
          <w:u w:val="single"/>
        </w:rPr>
        <w:t xml:space="preserve">                                    </w:t>
      </w:r>
    </w:p>
    <w:p>
      <w:pPr>
        <w:spacing w:before="312" w:beforeLines="100" w:after="312" w:afterLines="100" w:line="440" w:lineRule="exact"/>
        <w:ind w:firstLine="602" w:firstLineChars="200"/>
        <w:rPr>
          <w:b/>
          <w:sz w:val="30"/>
          <w:szCs w:val="30"/>
        </w:rPr>
      </w:pPr>
      <w:r>
        <w:rPr>
          <w:rFonts w:hint="eastAsia"/>
          <w:b/>
          <w:sz w:val="30"/>
          <w:szCs w:val="30"/>
        </w:rPr>
        <w:t>项目编号：</w:t>
      </w:r>
      <w:r>
        <w:rPr>
          <w:rFonts w:hint="eastAsia"/>
          <w:b/>
          <w:sz w:val="30"/>
          <w:szCs w:val="30"/>
          <w:u w:val="single"/>
        </w:rPr>
        <w:t xml:space="preserve">                                    </w:t>
      </w:r>
    </w:p>
    <w:p>
      <w:pPr>
        <w:spacing w:before="312" w:beforeLines="100" w:after="312" w:afterLines="100" w:line="440" w:lineRule="exact"/>
        <w:ind w:firstLine="602" w:firstLineChars="200"/>
        <w:rPr>
          <w:b/>
          <w:sz w:val="30"/>
          <w:szCs w:val="30"/>
        </w:rPr>
      </w:pPr>
      <w:r>
        <w:rPr>
          <w:rFonts w:hint="eastAsia"/>
          <w:b/>
          <w:sz w:val="30"/>
          <w:szCs w:val="30"/>
        </w:rPr>
        <w:t>投标人全称（电子签名）：</w:t>
      </w:r>
      <w:r>
        <w:rPr>
          <w:rFonts w:hint="eastAsia"/>
          <w:b/>
          <w:sz w:val="30"/>
          <w:szCs w:val="30"/>
          <w:u w:val="single"/>
        </w:rPr>
        <w:t xml:space="preserve">                      </w:t>
      </w:r>
    </w:p>
    <w:p>
      <w:pPr>
        <w:spacing w:before="312" w:beforeLines="100" w:after="312" w:afterLines="100" w:line="440" w:lineRule="exact"/>
        <w:rPr>
          <w:b/>
          <w:sz w:val="30"/>
          <w:szCs w:val="30"/>
        </w:rPr>
      </w:pPr>
    </w:p>
    <w:p>
      <w:pPr>
        <w:spacing w:before="312" w:beforeLines="100" w:after="312" w:afterLines="100" w:line="440" w:lineRule="exact"/>
      </w:pPr>
    </w:p>
    <w:p>
      <w:pPr>
        <w:spacing w:before="312" w:beforeLines="100" w:after="312" w:afterLines="100" w:line="440" w:lineRule="exact"/>
      </w:pPr>
    </w:p>
    <w:p>
      <w:pPr>
        <w:spacing w:line="440" w:lineRule="exact"/>
        <w:jc w:val="left"/>
      </w:pPr>
    </w:p>
    <w:p>
      <w:pPr>
        <w:snapToGrid w:val="0"/>
        <w:spacing w:line="440" w:lineRule="exact"/>
        <w:ind w:firstLine="630" w:firstLineChars="196"/>
        <w:rPr>
          <w:b/>
          <w:sz w:val="32"/>
        </w:rPr>
      </w:pPr>
      <w:r>
        <w:rPr>
          <w:rFonts w:hint="eastAsia"/>
          <w:b/>
          <w:sz w:val="32"/>
        </w:rPr>
        <w:br w:type="page"/>
      </w:r>
    </w:p>
    <w:p>
      <w:pPr>
        <w:snapToGrid w:val="0"/>
        <w:spacing w:line="480" w:lineRule="exact"/>
        <w:ind w:firstLine="630" w:firstLineChars="196"/>
        <w:rPr>
          <w:b/>
          <w:sz w:val="32"/>
          <w:szCs w:val="32"/>
        </w:rPr>
      </w:pPr>
      <w:r>
        <w:rPr>
          <w:rFonts w:hint="eastAsia"/>
          <w:b/>
          <w:sz w:val="32"/>
          <w:szCs w:val="32"/>
        </w:rPr>
        <w:t>营业执照(或事业法人登记证或其他工商等登记证明材料)复印件、税务登记证（或其它缴纳证明材料）复印件、社保登记证（或其它缴纳证明材料）复印件；实施“五证合一、一照一码”登记制度改革的，只需提供改革后取得的营业执照复印件；</w:t>
      </w:r>
    </w:p>
    <w:p>
      <w:pPr>
        <w:snapToGrid w:val="0"/>
        <w:spacing w:line="480" w:lineRule="exact"/>
        <w:jc w:val="center"/>
        <w:rPr>
          <w:rFonts w:hint="eastAsia" w:ascii="仿宋_GB2312" w:eastAsia="仿宋_GB2312"/>
          <w:b/>
          <w:bCs/>
          <w:sz w:val="32"/>
          <w:szCs w:val="32"/>
        </w:rPr>
      </w:pPr>
      <w:r>
        <w:rPr>
          <w:rFonts w:hint="eastAsia" w:ascii="仿宋_GB2312" w:eastAsia="仿宋_GB2312"/>
          <w:b/>
          <w:bCs/>
          <w:sz w:val="32"/>
          <w:szCs w:val="32"/>
        </w:rPr>
        <w:t>（可不提供）</w:t>
      </w:r>
    </w:p>
    <w:p>
      <w:pPr>
        <w:pStyle w:val="49"/>
        <w:spacing w:beforeLines="0" w:afterLines="0" w:line="480" w:lineRule="exact"/>
        <w:ind w:firstLine="482" w:firstLineChars="200"/>
        <w:rPr>
          <w:rFonts w:ascii="仿宋" w:hAnsi="仿宋"/>
          <w:b/>
          <w:kern w:val="2"/>
        </w:rPr>
      </w:pPr>
    </w:p>
    <w:p>
      <w:pPr>
        <w:spacing w:line="480" w:lineRule="exact"/>
      </w:pPr>
    </w:p>
    <w:p>
      <w:pPr>
        <w:pStyle w:val="7"/>
      </w:pPr>
    </w:p>
    <w:p/>
    <w:p/>
    <w:p>
      <w:pPr>
        <w:pStyle w:val="106"/>
      </w:pPr>
    </w:p>
    <w:p>
      <w:pPr>
        <w:pStyle w:val="838"/>
        <w:snapToGrid w:val="0"/>
        <w:spacing w:line="440" w:lineRule="exact"/>
        <w:rPr>
          <w:rFonts w:ascii="仿宋" w:hAnsi="仿宋"/>
          <w:szCs w:val="24"/>
        </w:rPr>
      </w:pPr>
      <w:r>
        <w:rPr>
          <w:rFonts w:hint="eastAsia" w:ascii="仿宋" w:hAnsi="仿宋"/>
          <w:szCs w:val="24"/>
        </w:rPr>
        <w:t>投标人全称（</w:t>
      </w:r>
      <w:r>
        <w:rPr>
          <w:rFonts w:hint="eastAsia" w:ascii="仿宋" w:hAnsi="仿宋"/>
          <w:kern w:val="0"/>
          <w:lang w:val="zh-CN"/>
        </w:rPr>
        <w:t>电子签</w:t>
      </w:r>
      <w:r>
        <w:rPr>
          <w:rFonts w:hint="eastAsia" w:ascii="仿宋" w:hAnsi="仿宋"/>
          <w:kern w:val="0"/>
        </w:rPr>
        <w:t>名</w:t>
      </w:r>
      <w:r>
        <w:rPr>
          <w:rFonts w:hint="eastAsia" w:ascii="仿宋" w:hAnsi="仿宋"/>
          <w:szCs w:val="24"/>
        </w:rPr>
        <w:t>）：</w:t>
      </w:r>
      <w:r>
        <w:rPr>
          <w:rFonts w:hint="eastAsia" w:ascii="仿宋" w:hAnsi="仿宋"/>
          <w:szCs w:val="24"/>
          <w:u w:val="single"/>
        </w:rPr>
        <w:t xml:space="preserve">                      </w:t>
      </w:r>
    </w:p>
    <w:p>
      <w:pPr>
        <w:snapToGrid w:val="0"/>
        <w:spacing w:line="440" w:lineRule="exact"/>
        <w:ind w:right="600"/>
      </w:pPr>
    </w:p>
    <w:p>
      <w:pPr>
        <w:pStyle w:val="10"/>
        <w:spacing w:before="0" w:after="0" w:line="440" w:lineRule="exact"/>
        <w:rPr>
          <w:u w:val="single"/>
        </w:rPr>
      </w:pPr>
    </w:p>
    <w:p>
      <w:pPr>
        <w:spacing w:line="440" w:lineRule="exact"/>
        <w:rPr>
          <w:u w:val="single"/>
        </w:rPr>
      </w:pPr>
    </w:p>
    <w:p>
      <w:pPr>
        <w:pStyle w:val="10"/>
        <w:spacing w:before="0" w:after="0" w:line="440" w:lineRule="exact"/>
        <w:ind w:left="0" w:firstLine="0"/>
      </w:pPr>
    </w:p>
    <w:p>
      <w:pPr>
        <w:spacing w:line="440" w:lineRule="exact"/>
      </w:pPr>
    </w:p>
    <w:p>
      <w:pPr>
        <w:pStyle w:val="7"/>
        <w:spacing w:before="0" w:after="0" w:line="440" w:lineRule="exact"/>
      </w:pPr>
    </w:p>
    <w:p>
      <w:pPr>
        <w:spacing w:line="440" w:lineRule="exact"/>
      </w:pPr>
    </w:p>
    <w:p>
      <w:pPr>
        <w:spacing w:line="440" w:lineRule="exact"/>
      </w:pPr>
    </w:p>
    <w:p>
      <w:pPr>
        <w:snapToGrid w:val="0"/>
        <w:spacing w:line="440" w:lineRule="exact"/>
        <w:rPr>
          <w:b/>
          <w:sz w:val="32"/>
          <w:szCs w:val="32"/>
        </w:rPr>
      </w:pPr>
    </w:p>
    <w:p>
      <w:pPr>
        <w:pStyle w:val="106"/>
        <w:rPr>
          <w:sz w:val="32"/>
          <w:szCs w:val="32"/>
        </w:rPr>
      </w:pPr>
    </w:p>
    <w:p>
      <w:pPr>
        <w:rPr>
          <w:b/>
          <w:sz w:val="32"/>
          <w:szCs w:val="32"/>
        </w:rPr>
      </w:pPr>
    </w:p>
    <w:p>
      <w:pPr>
        <w:snapToGrid w:val="0"/>
        <w:spacing w:line="440" w:lineRule="exact"/>
        <w:jc w:val="center"/>
        <w:rPr>
          <w:b/>
          <w:sz w:val="32"/>
          <w:szCs w:val="32"/>
        </w:rPr>
      </w:pPr>
    </w:p>
    <w:p>
      <w:pPr>
        <w:snapToGrid w:val="0"/>
        <w:ind w:right="480"/>
        <w:jc w:val="center"/>
        <w:rPr>
          <w:rFonts w:ascii="仿宋_GB2312" w:hAnsi="宋体" w:eastAsia="仿宋_GB2312" w:cs="Times New Roman"/>
          <w:b/>
          <w:kern w:val="2"/>
          <w:sz w:val="21"/>
          <w:szCs w:val="21"/>
        </w:rPr>
      </w:pPr>
    </w:p>
    <w:p>
      <w:pPr>
        <w:snapToGrid w:val="0"/>
        <w:ind w:right="480"/>
        <w:jc w:val="center"/>
        <w:rPr>
          <w:rFonts w:ascii="仿宋_GB2312" w:hAnsi="宋体" w:eastAsia="仿宋_GB2312" w:cs="Times New Roman"/>
          <w:b/>
          <w:kern w:val="2"/>
          <w:sz w:val="32"/>
          <w:szCs w:val="32"/>
        </w:rPr>
      </w:pPr>
    </w:p>
    <w:p>
      <w:pPr>
        <w:snapToGrid w:val="0"/>
        <w:ind w:right="480"/>
        <w:jc w:val="center"/>
        <w:rPr>
          <w:rFonts w:ascii="仿宋_GB2312" w:hAnsi="宋体" w:eastAsia="仿宋_GB2312" w:cs="Times New Roman"/>
          <w:b/>
          <w:kern w:val="2"/>
          <w:sz w:val="32"/>
          <w:szCs w:val="32"/>
        </w:rPr>
      </w:pPr>
    </w:p>
    <w:p>
      <w:pPr>
        <w:snapToGrid w:val="0"/>
        <w:ind w:right="480"/>
        <w:jc w:val="center"/>
        <w:rPr>
          <w:b/>
          <w:kern w:val="0"/>
        </w:rPr>
      </w:pPr>
      <w:r>
        <w:rPr>
          <w:rFonts w:hint="eastAsia" w:ascii="仿宋_GB2312" w:hAnsi="宋体" w:eastAsia="仿宋_GB2312" w:cs="Times New Roman"/>
          <w:b/>
          <w:kern w:val="2"/>
          <w:sz w:val="32"/>
          <w:szCs w:val="32"/>
        </w:rPr>
        <w:t>符合参加政府采购活动应当具备的一般条件的承诺函</w:t>
      </w:r>
    </w:p>
    <w:p>
      <w:pPr>
        <w:wordWrap w:val="0"/>
        <w:topLinePunct/>
        <w:snapToGrid w:val="0"/>
        <w:spacing w:line="440" w:lineRule="exact"/>
      </w:pPr>
      <w:r>
        <w:rPr>
          <w:rFonts w:hint="eastAsia"/>
          <w:bCs/>
        </w:rPr>
        <w:t>杭州市富阳区第一人民医院、华诚工程咨询集团有限公司：</w:t>
      </w:r>
    </w:p>
    <w:p>
      <w:pPr>
        <w:wordWrap w:val="0"/>
        <w:topLinePunct/>
        <w:snapToGrid w:val="0"/>
        <w:spacing w:line="440" w:lineRule="exact"/>
        <w:ind w:firstLine="480" w:firstLineChars="200"/>
      </w:pPr>
      <w:r>
        <w:rPr>
          <w:rFonts w:hint="eastAsia"/>
        </w:rPr>
        <w:t>我方参与</w:t>
      </w:r>
      <w:r>
        <w:rPr>
          <w:rFonts w:hint="eastAsia"/>
          <w:u w:val="single"/>
        </w:rPr>
        <w:t xml:space="preserve">    （项目名称）     </w:t>
      </w:r>
      <w:r>
        <w:rPr>
          <w:rFonts w:hint="eastAsia"/>
        </w:rPr>
        <w:t>【招标编号：</w:t>
      </w:r>
      <w:r>
        <w:rPr>
          <w:rFonts w:hint="eastAsia"/>
          <w:u w:val="single"/>
        </w:rPr>
        <w:t xml:space="preserve">   项目编号   </w:t>
      </w:r>
      <w:r>
        <w:rPr>
          <w:rFonts w:hint="eastAsia"/>
        </w:rPr>
        <w:t>】政府采购活动，郑重承诺：</w:t>
      </w:r>
    </w:p>
    <w:p>
      <w:pPr>
        <w:wordWrap w:val="0"/>
        <w:topLinePunct/>
        <w:snapToGrid w:val="0"/>
        <w:spacing w:line="440" w:lineRule="exact"/>
        <w:ind w:firstLine="480" w:firstLineChars="200"/>
      </w:pPr>
      <w:r>
        <w:rPr>
          <w:rFonts w:hint="eastAsia"/>
        </w:rPr>
        <w:t>（一）具备《中华人民共和国政府采购法》第二十二条第一款规定的条件：</w:t>
      </w:r>
    </w:p>
    <w:p>
      <w:pPr>
        <w:wordWrap w:val="0"/>
        <w:topLinePunct/>
        <w:snapToGrid w:val="0"/>
        <w:spacing w:line="440" w:lineRule="exact"/>
        <w:ind w:firstLine="480" w:firstLineChars="200"/>
      </w:pPr>
      <w:r>
        <w:rPr>
          <w:rFonts w:hint="eastAsia"/>
        </w:rPr>
        <w:t>1、具有独立承担民事责任的能力；</w:t>
      </w:r>
    </w:p>
    <w:p>
      <w:pPr>
        <w:wordWrap w:val="0"/>
        <w:topLinePunct/>
        <w:snapToGrid w:val="0"/>
        <w:spacing w:line="440" w:lineRule="exact"/>
        <w:ind w:firstLine="480" w:firstLineChars="200"/>
      </w:pPr>
      <w:r>
        <w:rPr>
          <w:rFonts w:hint="eastAsia"/>
        </w:rPr>
        <w:t xml:space="preserve">2、具有良好的商业信誉和健全的财务会计制度； </w:t>
      </w:r>
    </w:p>
    <w:p>
      <w:pPr>
        <w:wordWrap w:val="0"/>
        <w:topLinePunct/>
        <w:snapToGrid w:val="0"/>
        <w:spacing w:line="440" w:lineRule="exact"/>
        <w:ind w:firstLine="480" w:firstLineChars="200"/>
      </w:pPr>
      <w:r>
        <w:rPr>
          <w:rFonts w:hint="eastAsia"/>
        </w:rPr>
        <w:t>3、具有履行合同所必需的设备和专业技术能力；</w:t>
      </w:r>
    </w:p>
    <w:p>
      <w:pPr>
        <w:wordWrap w:val="0"/>
        <w:topLinePunct/>
        <w:snapToGrid w:val="0"/>
        <w:spacing w:line="440" w:lineRule="exact"/>
        <w:ind w:firstLine="480" w:firstLineChars="200"/>
      </w:pPr>
      <w:r>
        <w:rPr>
          <w:rFonts w:hint="eastAsia"/>
        </w:rPr>
        <w:t>4、有依法缴纳税收和社会保障资金的良好记录；</w:t>
      </w:r>
    </w:p>
    <w:p>
      <w:pPr>
        <w:wordWrap w:val="0"/>
        <w:topLinePunct/>
        <w:snapToGrid w:val="0"/>
        <w:spacing w:line="440" w:lineRule="exact"/>
        <w:ind w:firstLine="480" w:firstLineChars="200"/>
      </w:pPr>
      <w:r>
        <w:rPr>
          <w:rFonts w:hint="eastAsia"/>
        </w:rPr>
        <w:t>5、参加政府采购活动前三年内，在经营活动中没有重大违法记录；</w:t>
      </w:r>
    </w:p>
    <w:p>
      <w:pPr>
        <w:wordWrap w:val="0"/>
        <w:topLinePunct/>
        <w:snapToGrid w:val="0"/>
        <w:spacing w:line="440" w:lineRule="exact"/>
        <w:ind w:firstLine="480" w:firstLineChars="200"/>
      </w:pPr>
      <w:r>
        <w:rPr>
          <w:rFonts w:hint="eastAsia"/>
        </w:rPr>
        <w:t>6、具有法律、行政法规规定的其他条件。</w:t>
      </w:r>
    </w:p>
    <w:p>
      <w:pPr>
        <w:wordWrap w:val="0"/>
        <w:topLinePunct/>
        <w:snapToGrid w:val="0"/>
        <w:spacing w:line="440" w:lineRule="exact"/>
        <w:ind w:firstLine="480" w:firstLineChars="200"/>
      </w:pPr>
      <w:r>
        <w:rPr>
          <w:rFonts w:hint="eastAsia"/>
        </w:rPr>
        <w:t>（二）未被信用中国（www.creditchina.gov.cn)、中国政府采购网（www.ccgp.gov.cn）列入失信被执行人、重大税收违法失信主体、政府采购严重违法失信行为记录名单。</w:t>
      </w:r>
    </w:p>
    <w:p>
      <w:pPr>
        <w:wordWrap w:val="0"/>
        <w:topLinePunct/>
        <w:snapToGrid w:val="0"/>
        <w:spacing w:line="440" w:lineRule="exact"/>
        <w:ind w:firstLine="480" w:firstLineChars="200"/>
      </w:pPr>
      <w:r>
        <w:rPr>
          <w:rFonts w:hint="eastAsia"/>
        </w:rPr>
        <w:t>（三）不存在以下情况：</w:t>
      </w:r>
    </w:p>
    <w:p>
      <w:pPr>
        <w:wordWrap w:val="0"/>
        <w:topLinePunct/>
        <w:snapToGrid w:val="0"/>
        <w:spacing w:line="440" w:lineRule="exact"/>
        <w:ind w:firstLine="480" w:firstLineChars="200"/>
      </w:pPr>
      <w:r>
        <w:rPr>
          <w:rFonts w:hint="eastAsia"/>
        </w:rPr>
        <w:t>1、单位负责人为同一人或者存在直接控股、管理关系的不同供应商参加同一合同项下的政府采购活动的；</w:t>
      </w:r>
    </w:p>
    <w:p>
      <w:pPr>
        <w:wordWrap w:val="0"/>
        <w:topLinePunct/>
        <w:snapToGrid w:val="0"/>
        <w:spacing w:line="440" w:lineRule="exact"/>
        <w:ind w:firstLine="480" w:firstLineChars="200"/>
      </w:pPr>
      <w:r>
        <w:rPr>
          <w:rFonts w:hint="eastAsia"/>
        </w:rPr>
        <w:t>2、为采购项目提供整体设计、规范编制或者项目管理、监理、检测等服务后再参加该采购项目的其他采购活动的。</w:t>
      </w:r>
    </w:p>
    <w:p>
      <w:pPr>
        <w:pStyle w:val="838"/>
        <w:snapToGrid w:val="0"/>
        <w:spacing w:before="156" w:line="400" w:lineRule="exact"/>
        <w:ind w:firstLine="3120" w:firstLineChars="1300"/>
        <w:rPr>
          <w:rFonts w:ascii="仿宋" w:hAnsi="仿宋"/>
          <w:szCs w:val="24"/>
        </w:rPr>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pStyle w:val="838"/>
        <w:snapToGrid w:val="0"/>
        <w:spacing w:line="440" w:lineRule="exact"/>
        <w:jc w:val="right"/>
        <w:rPr>
          <w:rFonts w:ascii="仿宋" w:hAnsi="仿宋"/>
          <w:szCs w:val="24"/>
          <w:u w:val="single"/>
        </w:rPr>
      </w:pPr>
      <w:r>
        <w:rPr>
          <w:rFonts w:hint="eastAsia" w:ascii="仿宋" w:hAnsi="仿宋"/>
          <w:szCs w:val="24"/>
        </w:rPr>
        <w:t>日期：</w:t>
      </w:r>
      <w:r>
        <w:rPr>
          <w:rFonts w:hint="eastAsia" w:ascii="仿宋" w:hAnsi="仿宋"/>
          <w:szCs w:val="24"/>
          <w:u w:val="single"/>
        </w:rPr>
        <w:t xml:space="preserve">       年     月     日</w:t>
      </w:r>
    </w:p>
    <w:p>
      <w:pPr>
        <w:snapToGrid w:val="0"/>
        <w:spacing w:line="440" w:lineRule="exact"/>
        <w:ind w:firstLine="480" w:firstLineChars="200"/>
        <w:sectPr>
          <w:headerReference r:id="rId13" w:type="default"/>
          <w:footerReference r:id="rId14" w:type="default"/>
          <w:pgSz w:w="11906" w:h="16838"/>
          <w:pgMar w:top="1247" w:right="1418" w:bottom="1247" w:left="1588" w:header="851" w:footer="992" w:gutter="0"/>
          <w:cols w:space="720" w:num="1"/>
          <w:docGrid w:type="lines" w:linePitch="312" w:charSpace="0"/>
        </w:sectPr>
      </w:pPr>
      <w:r>
        <w:rPr>
          <w:rFonts w:hint="eastAsia"/>
        </w:rPr>
        <w:t>注：在经营活动中有重大违法记录，三年内不得参与政府采购活动。重大违法记录是指供应商因违法经营受到刑事处罚或者责令停产停业、吊销许可证或者执照、较大数额罚款等行政处罚。“较大数额罚款”认定为200万元以上的罚款，法律、行政法规以及国务院有关部门明确规定相关领域“较大数额罚款”标准高于200万元的，从其规定。▲投标人若有税收缴纳、社会保障等方面的失信记录等情况，且不属于截止投标时间近三年以来，在经营活动中有重大违法记录及被列入政府采购严重违法失信行为记录名单的，</w:t>
      </w:r>
      <w:r>
        <w:rPr>
          <w:rFonts w:hint="eastAsia"/>
          <w:b/>
          <w:bCs/>
          <w:u w:val="single"/>
        </w:rPr>
        <w:t>可不对本承诺函第（一）款第4点进行承诺，</w:t>
      </w:r>
      <w:r>
        <w:rPr>
          <w:rFonts w:hint="eastAsia"/>
        </w:rPr>
        <w:t>但须详细说明失信记录的情况，否则按无效标处理。</w:t>
      </w:r>
    </w:p>
    <w:p>
      <w:pPr>
        <w:spacing w:before="156"/>
        <w:jc w:val="center"/>
        <w:rPr>
          <w:rFonts w:ascii="仿宋_GB2312" w:hAnsi="宋体" w:eastAsia="仿宋_GB2312"/>
          <w:b/>
          <w:sz w:val="32"/>
          <w:szCs w:val="32"/>
        </w:rPr>
      </w:pPr>
      <w:r>
        <w:rPr>
          <w:rFonts w:hint="eastAsia" w:ascii="仿宋_GB2312" w:hAnsi="宋体" w:eastAsia="仿宋_GB2312"/>
          <w:b/>
          <w:sz w:val="32"/>
          <w:szCs w:val="32"/>
        </w:rPr>
        <w:t>特定资格条件要求的资质文件（若有）</w:t>
      </w:r>
    </w:p>
    <w:p>
      <w:pPr>
        <w:snapToGrid w:val="0"/>
        <w:spacing w:before="156"/>
        <w:ind w:firstLine="480"/>
        <w:rPr>
          <w:szCs w:val="22"/>
        </w:rPr>
      </w:pPr>
    </w:p>
    <w:p>
      <w:pPr>
        <w:pStyle w:val="7"/>
      </w:pPr>
    </w:p>
    <w:p>
      <w:pPr>
        <w:ind w:firstLine="480"/>
      </w:pPr>
      <w:r>
        <w:rPr>
          <w:rFonts w:hint="eastAsia"/>
        </w:rPr>
        <w:t>（由投标人根据招标文件中合格的投标人应具备的特定资格要求编制；如果本项目没有设置特定资格条件，则不需要提供）</w:t>
      </w:r>
    </w:p>
    <w:p>
      <w:pPr>
        <w:ind w:left="480" w:leftChars="200"/>
      </w:pPr>
    </w:p>
    <w:p>
      <w:pPr>
        <w:ind w:firstLine="480"/>
      </w:pPr>
    </w:p>
    <w:p>
      <w:pPr>
        <w:pStyle w:val="7"/>
      </w:pPr>
    </w:p>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pStyle w:val="838"/>
        <w:snapToGrid w:val="0"/>
        <w:spacing w:line="440" w:lineRule="exact"/>
        <w:jc w:val="right"/>
        <w:rPr>
          <w:rFonts w:ascii="仿宋" w:hAnsi="仿宋"/>
          <w:szCs w:val="24"/>
          <w:u w:val="single"/>
        </w:rPr>
      </w:pPr>
      <w:r>
        <w:rPr>
          <w:rFonts w:hint="eastAsia" w:ascii="仿宋" w:hAnsi="仿宋"/>
          <w:szCs w:val="24"/>
        </w:rPr>
        <w:t>日期：</w:t>
      </w:r>
      <w:r>
        <w:rPr>
          <w:rFonts w:hint="eastAsia" w:ascii="仿宋" w:hAnsi="仿宋"/>
          <w:szCs w:val="24"/>
          <w:u w:val="single"/>
        </w:rPr>
        <w:t xml:space="preserve">       年     月     日</w:t>
      </w:r>
    </w:p>
    <w:p>
      <w:pPr>
        <w:rPr>
          <w:u w:val="single"/>
        </w:rPr>
      </w:pPr>
    </w:p>
    <w:p>
      <w:pPr>
        <w:pStyle w:val="7"/>
        <w:rPr>
          <w:szCs w:val="24"/>
          <w:u w:val="single"/>
        </w:rPr>
      </w:pPr>
    </w:p>
    <w:p>
      <w:pPr>
        <w:rPr>
          <w:u w:val="single"/>
        </w:rPr>
      </w:pPr>
    </w:p>
    <w:p>
      <w:pPr>
        <w:pStyle w:val="7"/>
        <w:rPr>
          <w:szCs w:val="24"/>
          <w:u w:val="single"/>
        </w:rPr>
      </w:pPr>
    </w:p>
    <w:p>
      <w:pPr>
        <w:rPr>
          <w:u w:val="single"/>
        </w:rPr>
      </w:pPr>
    </w:p>
    <w:p>
      <w:pPr>
        <w:pStyle w:val="7"/>
      </w:pPr>
    </w:p>
    <w:p>
      <w:pPr>
        <w:pStyle w:val="7"/>
        <w:rPr>
          <w:rFonts w:ascii="仿宋_GB2312" w:hAnsi="宋体" w:eastAsia="仿宋_GB2312" w:cs="Times New Roman"/>
          <w:bCs w:val="0"/>
          <w:kern w:val="2"/>
        </w:rPr>
      </w:pPr>
      <w:r>
        <w:rPr>
          <w:rFonts w:hint="eastAsia" w:ascii="仿宋_GB2312" w:hAnsi="宋体" w:eastAsia="仿宋_GB2312" w:cs="Times New Roman"/>
          <w:bCs w:val="0"/>
          <w:kern w:val="2"/>
        </w:rPr>
        <w:t>具有独立承担民事责任能力的证明材料或政策依据（若有）</w:t>
      </w:r>
    </w:p>
    <w:p/>
    <w:p>
      <w:pPr>
        <w:pStyle w:val="7"/>
        <w:rPr>
          <w:rFonts w:ascii="Times New Roman" w:hAnsi="Times New Roman" w:cs="Times New Roman"/>
          <w:kern w:val="2"/>
          <w:sz w:val="24"/>
          <w:szCs w:val="20"/>
        </w:rPr>
      </w:pPr>
      <w:r>
        <w:rPr>
          <w:rFonts w:hint="eastAsia" w:ascii="Times New Roman" w:hAnsi="Times New Roman" w:cs="Times New Roman"/>
          <w:kern w:val="2"/>
          <w:sz w:val="24"/>
          <w:szCs w:val="20"/>
        </w:rPr>
        <w:t>供应商为其他组织（即不是自然人、法人）的，在资格文件中应当提供具有独立承担民事责任能力的证明材料或政策依据。</w:t>
      </w:r>
    </w:p>
    <w:p>
      <w:r>
        <w:rPr>
          <w:rFonts w:hint="eastAsia"/>
        </w:rPr>
        <w:t>注：根据《关于规范政府采购供应商资格设定及资格审查的通知》（浙财采监[2013]24号）的相关规定，金融、保险、通讯等特定行业的全国性企业所设立的区域性分支机构，以及个体工商户、个人独资企业、合伙企业，参与政府采购活动，如果已经依法办理了工商、税务和社保登记手续，除提供《符合参加政府采购活动应当具备的一般条件的承诺函》外，还需提供下列材料：总公司（总机构）的授权书或提供房产权证或其他有效财产证明材料，证明其具备实际承担责任的能力和法定的缔结合同能力，可以独立参加政府采购活动，由单位负责人签署相关文件材料。</w:t>
      </w:r>
    </w:p>
    <w:p>
      <w:pPr>
        <w:snapToGrid w:val="0"/>
        <w:spacing w:before="156"/>
        <w:ind w:firstLine="480"/>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pacing w:line="440" w:lineRule="exact"/>
        <w:jc w:val="right"/>
        <w:rPr>
          <w:b/>
          <w:sz w:val="30"/>
          <w:szCs w:val="30"/>
        </w:rPr>
      </w:pPr>
      <w:r>
        <w:rPr>
          <w:rFonts w:hint="eastAsia"/>
        </w:rPr>
        <w:t>日期：</w:t>
      </w:r>
      <w:r>
        <w:rPr>
          <w:rFonts w:hint="eastAsia"/>
          <w:u w:val="single"/>
        </w:rPr>
        <w:t xml:space="preserve">       年     月     日</w:t>
      </w:r>
    </w:p>
    <w:p>
      <w:pPr>
        <w:spacing w:before="240" w:beforeLines="100" w:after="240" w:afterLines="100" w:line="440" w:lineRule="exact"/>
        <w:jc w:val="center"/>
        <w:rPr>
          <w:b/>
          <w:sz w:val="30"/>
          <w:szCs w:val="30"/>
        </w:rPr>
      </w:pPr>
    </w:p>
    <w:p>
      <w:pPr>
        <w:spacing w:before="240" w:beforeLines="100" w:after="240" w:afterLines="100" w:line="440" w:lineRule="exact"/>
        <w:jc w:val="center"/>
        <w:rPr>
          <w:b/>
          <w:sz w:val="30"/>
          <w:szCs w:val="30"/>
        </w:rPr>
      </w:pPr>
    </w:p>
    <w:p>
      <w:pPr>
        <w:spacing w:before="240" w:beforeLines="100" w:after="240" w:afterLines="100" w:line="440" w:lineRule="exact"/>
        <w:jc w:val="center"/>
        <w:rPr>
          <w:b/>
          <w:sz w:val="30"/>
          <w:szCs w:val="30"/>
        </w:rPr>
      </w:pPr>
    </w:p>
    <w:p>
      <w:pPr>
        <w:spacing w:before="240" w:beforeLines="100" w:after="240" w:afterLines="100" w:line="440" w:lineRule="exact"/>
        <w:jc w:val="center"/>
        <w:rPr>
          <w:b/>
          <w:sz w:val="30"/>
          <w:szCs w:val="30"/>
        </w:rPr>
      </w:pPr>
    </w:p>
    <w:p>
      <w:pPr>
        <w:spacing w:before="240" w:beforeLines="100" w:after="240" w:afterLines="100" w:line="440" w:lineRule="exact"/>
        <w:jc w:val="center"/>
        <w:rPr>
          <w:b/>
          <w:sz w:val="30"/>
          <w:szCs w:val="30"/>
        </w:rPr>
      </w:pPr>
    </w:p>
    <w:p>
      <w:pPr>
        <w:spacing w:before="240" w:beforeLines="100" w:after="240" w:afterLines="100" w:line="440" w:lineRule="exact"/>
        <w:jc w:val="center"/>
        <w:rPr>
          <w:b/>
          <w:sz w:val="30"/>
          <w:szCs w:val="30"/>
        </w:rPr>
      </w:pPr>
    </w:p>
    <w:p>
      <w:pPr>
        <w:spacing w:before="240" w:beforeLines="100" w:after="240" w:afterLines="100" w:line="440" w:lineRule="exact"/>
        <w:jc w:val="center"/>
        <w:rPr>
          <w:b/>
          <w:sz w:val="32"/>
        </w:rPr>
      </w:pPr>
      <w:r>
        <w:rPr>
          <w:rFonts w:hint="eastAsia"/>
          <w:b/>
          <w:sz w:val="30"/>
          <w:szCs w:val="30"/>
        </w:rPr>
        <w:t>投标文件封面</w:t>
      </w:r>
      <w:r>
        <w:rPr>
          <w:rFonts w:hint="eastAsia"/>
          <w:b/>
          <w:sz w:val="32"/>
        </w:rPr>
        <w:t>（封面格式供参考）</w:t>
      </w:r>
    </w:p>
    <w:p>
      <w:pPr>
        <w:spacing w:before="240" w:beforeLines="100" w:after="240" w:afterLines="100" w:line="440" w:lineRule="exact"/>
        <w:jc w:val="center"/>
        <w:rPr>
          <w:b/>
          <w:sz w:val="52"/>
          <w:szCs w:val="52"/>
        </w:rPr>
      </w:pPr>
    </w:p>
    <w:p>
      <w:pPr>
        <w:spacing w:before="1200" w:beforeLines="500" w:after="1200" w:afterLines="500" w:line="440" w:lineRule="exact"/>
        <w:jc w:val="center"/>
        <w:rPr>
          <w:b/>
          <w:sz w:val="52"/>
          <w:szCs w:val="52"/>
        </w:rPr>
      </w:pPr>
      <w:r>
        <w:rPr>
          <w:rFonts w:hint="eastAsia"/>
          <w:b/>
          <w:sz w:val="52"/>
          <w:szCs w:val="52"/>
        </w:rPr>
        <w:t>商务及技术文件</w:t>
      </w:r>
    </w:p>
    <w:p>
      <w:pPr>
        <w:spacing w:before="240" w:beforeLines="100" w:after="240" w:afterLines="100" w:line="440" w:lineRule="exact"/>
        <w:rPr>
          <w:b/>
          <w:sz w:val="28"/>
          <w:szCs w:val="28"/>
        </w:rPr>
      </w:pPr>
    </w:p>
    <w:p>
      <w:pPr>
        <w:spacing w:before="240" w:beforeLines="100" w:after="240" w:afterLines="100" w:line="440" w:lineRule="exact"/>
        <w:ind w:firstLine="602" w:firstLineChars="200"/>
        <w:rPr>
          <w:b/>
          <w:sz w:val="30"/>
          <w:szCs w:val="30"/>
        </w:rPr>
      </w:pPr>
      <w:r>
        <w:rPr>
          <w:rFonts w:hint="eastAsia"/>
          <w:b/>
          <w:sz w:val="30"/>
          <w:szCs w:val="30"/>
        </w:rPr>
        <w:t>项目名称：</w:t>
      </w:r>
      <w:r>
        <w:rPr>
          <w:rFonts w:hint="eastAsia"/>
          <w:b/>
          <w:sz w:val="30"/>
          <w:szCs w:val="30"/>
          <w:u w:val="single"/>
        </w:rPr>
        <w:t xml:space="preserve">                                 </w:t>
      </w:r>
    </w:p>
    <w:p>
      <w:pPr>
        <w:spacing w:before="240" w:beforeLines="100" w:after="240" w:afterLines="100" w:line="440" w:lineRule="exact"/>
        <w:ind w:firstLine="602" w:firstLineChars="200"/>
        <w:rPr>
          <w:b/>
          <w:sz w:val="30"/>
          <w:szCs w:val="30"/>
        </w:rPr>
      </w:pPr>
      <w:r>
        <w:rPr>
          <w:rFonts w:hint="eastAsia"/>
          <w:b/>
          <w:sz w:val="30"/>
          <w:szCs w:val="30"/>
        </w:rPr>
        <w:t>项目编号：</w:t>
      </w:r>
      <w:r>
        <w:rPr>
          <w:rFonts w:hint="eastAsia"/>
          <w:b/>
          <w:sz w:val="30"/>
          <w:szCs w:val="30"/>
          <w:u w:val="single"/>
        </w:rPr>
        <w:t xml:space="preserve">                                 </w:t>
      </w:r>
    </w:p>
    <w:p>
      <w:pPr>
        <w:spacing w:before="240" w:beforeLines="100" w:after="240" w:afterLines="100" w:line="440" w:lineRule="exact"/>
        <w:ind w:firstLine="602" w:firstLineChars="200"/>
        <w:rPr>
          <w:b/>
          <w:sz w:val="30"/>
          <w:szCs w:val="30"/>
        </w:rPr>
      </w:pPr>
      <w:r>
        <w:rPr>
          <w:rFonts w:hint="eastAsia"/>
          <w:b/>
          <w:sz w:val="30"/>
          <w:szCs w:val="30"/>
        </w:rPr>
        <w:t>投标人全称（电子签名）：</w:t>
      </w:r>
      <w:r>
        <w:rPr>
          <w:rFonts w:hint="eastAsia"/>
          <w:b/>
          <w:sz w:val="30"/>
          <w:szCs w:val="30"/>
          <w:u w:val="single"/>
        </w:rPr>
        <w:t xml:space="preserve">                   </w:t>
      </w:r>
    </w:p>
    <w:p>
      <w:pPr>
        <w:spacing w:before="240" w:beforeLines="100" w:after="240" w:afterLines="100" w:line="440" w:lineRule="exact"/>
        <w:ind w:firstLine="6475" w:firstLineChars="2150"/>
        <w:rPr>
          <w:b/>
          <w:sz w:val="30"/>
          <w:szCs w:val="30"/>
        </w:rPr>
      </w:pPr>
    </w:p>
    <w:p>
      <w:pPr>
        <w:spacing w:before="240" w:beforeLines="100" w:after="240" w:afterLines="100" w:line="440" w:lineRule="exact"/>
        <w:jc w:val="center"/>
        <w:rPr>
          <w:b/>
          <w:sz w:val="30"/>
          <w:szCs w:val="30"/>
        </w:rPr>
      </w:pPr>
    </w:p>
    <w:p>
      <w:pPr>
        <w:widowControl/>
        <w:spacing w:before="240" w:beforeLines="100" w:after="240" w:afterLines="100" w:line="440" w:lineRule="exact"/>
        <w:jc w:val="left"/>
        <w:rPr>
          <w:b/>
          <w:sz w:val="32"/>
          <w:szCs w:val="32"/>
        </w:rPr>
      </w:pPr>
      <w:r>
        <w:rPr>
          <w:b/>
          <w:sz w:val="32"/>
          <w:szCs w:val="32"/>
        </w:rPr>
        <w:br w:type="page"/>
      </w:r>
    </w:p>
    <w:p>
      <w:pPr>
        <w:spacing w:line="440" w:lineRule="exact"/>
        <w:jc w:val="center"/>
        <w:rPr>
          <w:b/>
          <w:bCs/>
          <w:sz w:val="30"/>
          <w:szCs w:val="30"/>
        </w:rPr>
      </w:pPr>
      <w:r>
        <w:rPr>
          <w:rFonts w:hint="eastAsia"/>
          <w:b/>
          <w:bCs/>
          <w:sz w:val="30"/>
          <w:szCs w:val="30"/>
        </w:rPr>
        <w:t>商务技术评分索引</w:t>
      </w:r>
    </w:p>
    <w:p>
      <w:pPr>
        <w:spacing w:line="440" w:lineRule="exact"/>
        <w:jc w:val="center"/>
      </w:pPr>
      <w:r>
        <w:rPr>
          <w:rFonts w:hint="eastAsia"/>
        </w:rPr>
        <w:t>（此表请放于商务技术投标文件正文首页）</w:t>
      </w:r>
    </w:p>
    <w:p>
      <w:pPr>
        <w:spacing w:line="440" w:lineRule="exact"/>
        <w:ind w:firstLine="480" w:firstLineChars="200"/>
        <w:rPr>
          <w:color w:val="FF0000"/>
          <w:highlight w:val="green"/>
        </w:rPr>
      </w:pPr>
      <w:r>
        <w:rPr>
          <w:rFonts w:hint="eastAsia"/>
        </w:rPr>
        <w:t>项目名称：（项目名称）</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4"/>
        <w:gridCol w:w="5418"/>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序号</w:t>
            </w:r>
          </w:p>
        </w:tc>
        <w:tc>
          <w:tcPr>
            <w:tcW w:w="6017" w:type="dxa"/>
          </w:tcPr>
          <w:p>
            <w:pPr>
              <w:pStyle w:val="10"/>
              <w:spacing w:before="120" w:beforeLines="50" w:after="120" w:afterLines="50" w:line="400" w:lineRule="exact"/>
              <w:jc w:val="left"/>
              <w:rPr>
                <w:b w:val="0"/>
                <w:bCs w:val="0"/>
                <w:sz w:val="24"/>
                <w:szCs w:val="24"/>
              </w:rPr>
            </w:pPr>
            <w:r>
              <w:rPr>
                <w:rFonts w:hint="eastAsia"/>
                <w:b w:val="0"/>
                <w:bCs w:val="0"/>
                <w:sz w:val="24"/>
                <w:szCs w:val="24"/>
              </w:rPr>
              <w:t xml:space="preserve">投标文件内容 </w:t>
            </w:r>
          </w:p>
        </w:tc>
        <w:tc>
          <w:tcPr>
            <w:tcW w:w="1635" w:type="dxa"/>
          </w:tcPr>
          <w:p>
            <w:pPr>
              <w:pStyle w:val="10"/>
              <w:spacing w:before="120" w:beforeLines="50" w:after="120" w:afterLines="50" w:line="400" w:lineRule="exact"/>
              <w:jc w:val="left"/>
              <w:rPr>
                <w:b w:val="0"/>
                <w:bCs w:val="0"/>
                <w:sz w:val="24"/>
                <w:szCs w:val="24"/>
              </w:rPr>
            </w:pPr>
            <w:r>
              <w:rPr>
                <w:rFonts w:hint="eastAsia"/>
                <w:b w:val="0"/>
                <w:bCs w:val="0"/>
                <w:sz w:val="24"/>
                <w:szCs w:val="24"/>
              </w:rPr>
              <w:t>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1</w:t>
            </w:r>
          </w:p>
        </w:tc>
        <w:tc>
          <w:tcPr>
            <w:tcW w:w="6017" w:type="dxa"/>
          </w:tcPr>
          <w:p>
            <w:pPr>
              <w:pStyle w:val="10"/>
              <w:spacing w:before="120" w:beforeLines="50" w:after="120" w:afterLines="50" w:line="400" w:lineRule="exact"/>
              <w:jc w:val="left"/>
              <w:rPr>
                <w:b w:val="0"/>
                <w:bCs w:val="0"/>
                <w:sz w:val="24"/>
                <w:szCs w:val="24"/>
              </w:rPr>
            </w:pPr>
            <w:r>
              <w:rPr>
                <w:rFonts w:hint="eastAsia"/>
                <w:b w:val="0"/>
                <w:bCs w:val="0"/>
                <w:sz w:val="24"/>
                <w:szCs w:val="24"/>
              </w:rPr>
              <w:t>授权委托书（格式见附件）</w:t>
            </w: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2" w:hRule="atLeast"/>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2</w:t>
            </w:r>
          </w:p>
        </w:tc>
        <w:tc>
          <w:tcPr>
            <w:tcW w:w="6017" w:type="dxa"/>
          </w:tcPr>
          <w:p>
            <w:pPr>
              <w:spacing w:before="120" w:beforeLines="50" w:after="120" w:afterLines="50" w:line="400" w:lineRule="exact"/>
              <w:jc w:val="left"/>
            </w:pPr>
            <w:r>
              <w:rPr>
                <w:rFonts w:hint="eastAsia"/>
                <w:bCs/>
              </w:rPr>
              <w:t>投标函</w:t>
            </w:r>
            <w:r>
              <w:rPr>
                <w:rFonts w:hint="eastAsia"/>
              </w:rPr>
              <w:t>（格式见附件）；</w:t>
            </w: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3</w:t>
            </w:r>
          </w:p>
        </w:tc>
        <w:tc>
          <w:tcPr>
            <w:tcW w:w="6017" w:type="dxa"/>
          </w:tcPr>
          <w:p>
            <w:pPr>
              <w:spacing w:before="120" w:beforeLines="50" w:after="120" w:afterLines="50" w:line="400" w:lineRule="exact"/>
              <w:jc w:val="left"/>
            </w:pPr>
            <w:r>
              <w:rPr>
                <w:rFonts w:hint="eastAsia"/>
              </w:rPr>
              <w:t>政府采购供应商廉洁自律承诺书 （格式见附件）；</w:t>
            </w: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4</w:t>
            </w:r>
          </w:p>
        </w:tc>
        <w:tc>
          <w:tcPr>
            <w:tcW w:w="6017" w:type="dxa"/>
          </w:tcPr>
          <w:p>
            <w:pPr>
              <w:spacing w:before="120" w:beforeLines="50" w:after="120" w:afterLines="50" w:line="400" w:lineRule="exact"/>
              <w:jc w:val="left"/>
            </w:pPr>
            <w:r>
              <w:rPr>
                <w:rFonts w:hint="eastAsia"/>
                <w:bCs/>
              </w:rPr>
              <w:t>廉政承诺书</w:t>
            </w:r>
            <w:r>
              <w:rPr>
                <w:rFonts w:hint="eastAsia"/>
              </w:rPr>
              <w:t>（格式见附件）；</w:t>
            </w: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5</w:t>
            </w:r>
          </w:p>
        </w:tc>
        <w:tc>
          <w:tcPr>
            <w:tcW w:w="6017" w:type="dxa"/>
          </w:tcPr>
          <w:p>
            <w:pPr>
              <w:spacing w:before="120" w:beforeLines="50" w:after="120" w:afterLines="50" w:line="400" w:lineRule="exact"/>
              <w:jc w:val="left"/>
            </w:pPr>
            <w:r>
              <w:rPr>
                <w:rFonts w:hint="eastAsia"/>
              </w:rPr>
              <w:t>分包意向协议（若有）</w:t>
            </w: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6</w:t>
            </w:r>
          </w:p>
        </w:tc>
        <w:tc>
          <w:tcPr>
            <w:tcW w:w="6017" w:type="dxa"/>
          </w:tcPr>
          <w:p>
            <w:pPr>
              <w:pStyle w:val="10"/>
              <w:spacing w:before="120" w:beforeLines="50" w:after="120" w:afterLines="50" w:line="400" w:lineRule="exact"/>
              <w:jc w:val="left"/>
              <w:rPr>
                <w:b w:val="0"/>
                <w:bCs w:val="0"/>
                <w:sz w:val="24"/>
                <w:szCs w:val="24"/>
              </w:rPr>
            </w:pPr>
            <w:r>
              <w:rPr>
                <w:rFonts w:hint="eastAsia"/>
                <w:b w:val="0"/>
                <w:sz w:val="24"/>
                <w:szCs w:val="24"/>
              </w:rPr>
              <w:t>投标人情况介绍(格式见附件)；</w:t>
            </w: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7</w:t>
            </w:r>
          </w:p>
        </w:tc>
        <w:tc>
          <w:tcPr>
            <w:tcW w:w="6017" w:type="dxa"/>
          </w:tcPr>
          <w:p>
            <w:pPr>
              <w:pStyle w:val="10"/>
              <w:spacing w:before="120" w:beforeLines="50" w:after="120" w:afterLines="50" w:line="400" w:lineRule="exact"/>
              <w:jc w:val="left"/>
              <w:rPr>
                <w:b w:val="0"/>
                <w:bCs w:val="0"/>
                <w:sz w:val="24"/>
                <w:szCs w:val="24"/>
              </w:rPr>
            </w:pP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8</w:t>
            </w:r>
          </w:p>
        </w:tc>
        <w:tc>
          <w:tcPr>
            <w:tcW w:w="6017" w:type="dxa"/>
          </w:tcPr>
          <w:p>
            <w:pPr>
              <w:pStyle w:val="10"/>
              <w:spacing w:before="120" w:beforeLines="50" w:after="120" w:afterLines="50" w:line="400" w:lineRule="exact"/>
              <w:jc w:val="left"/>
              <w:rPr>
                <w:b w:val="0"/>
                <w:bCs w:val="0"/>
                <w:sz w:val="24"/>
                <w:szCs w:val="24"/>
              </w:rPr>
            </w:pP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9</w:t>
            </w:r>
          </w:p>
        </w:tc>
        <w:tc>
          <w:tcPr>
            <w:tcW w:w="6017" w:type="dxa"/>
          </w:tcPr>
          <w:p>
            <w:pPr>
              <w:pStyle w:val="10"/>
              <w:spacing w:before="120" w:beforeLines="50" w:after="120" w:afterLines="50" w:line="400" w:lineRule="exact"/>
              <w:jc w:val="left"/>
              <w:rPr>
                <w:b w:val="0"/>
                <w:bCs w:val="0"/>
                <w:sz w:val="24"/>
                <w:szCs w:val="24"/>
              </w:rPr>
            </w:pP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10</w:t>
            </w:r>
          </w:p>
        </w:tc>
        <w:tc>
          <w:tcPr>
            <w:tcW w:w="6017" w:type="dxa"/>
          </w:tcPr>
          <w:p>
            <w:pPr>
              <w:pStyle w:val="10"/>
              <w:spacing w:before="120" w:beforeLines="50" w:after="120" w:afterLines="50" w:line="400" w:lineRule="exact"/>
              <w:jc w:val="left"/>
              <w:rPr>
                <w:b w:val="0"/>
                <w:bCs w:val="0"/>
                <w:sz w:val="24"/>
                <w:szCs w:val="24"/>
              </w:rPr>
            </w:pP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w:t>
            </w:r>
          </w:p>
        </w:tc>
        <w:tc>
          <w:tcPr>
            <w:tcW w:w="6017" w:type="dxa"/>
          </w:tcPr>
          <w:p>
            <w:pPr>
              <w:pStyle w:val="10"/>
              <w:spacing w:before="120" w:beforeLines="50" w:after="120" w:afterLines="50" w:line="400" w:lineRule="exact"/>
              <w:jc w:val="left"/>
              <w:rPr>
                <w:b w:val="0"/>
                <w:bCs w:val="0"/>
                <w:sz w:val="24"/>
                <w:szCs w:val="24"/>
              </w:rPr>
            </w:pPr>
            <w:r>
              <w:rPr>
                <w:rFonts w:hint="eastAsia"/>
                <w:b w:val="0"/>
                <w:bCs w:val="0"/>
                <w:sz w:val="24"/>
                <w:szCs w:val="24"/>
              </w:rPr>
              <w:t>......</w:t>
            </w:r>
          </w:p>
        </w:tc>
        <w:tc>
          <w:tcPr>
            <w:tcW w:w="1635" w:type="dxa"/>
          </w:tcPr>
          <w:p>
            <w:pPr>
              <w:pStyle w:val="10"/>
              <w:spacing w:before="120" w:beforeLines="50" w:after="120" w:afterLines="50" w:line="400" w:lineRule="exact"/>
              <w:jc w:val="left"/>
              <w:rPr>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64" w:type="dxa"/>
          </w:tcPr>
          <w:p>
            <w:pPr>
              <w:pStyle w:val="10"/>
              <w:spacing w:before="120" w:beforeLines="50" w:after="120" w:afterLines="50" w:line="400" w:lineRule="exact"/>
              <w:jc w:val="center"/>
              <w:rPr>
                <w:b w:val="0"/>
                <w:bCs w:val="0"/>
                <w:sz w:val="24"/>
                <w:szCs w:val="24"/>
              </w:rPr>
            </w:pPr>
            <w:r>
              <w:rPr>
                <w:rFonts w:hint="eastAsia"/>
                <w:b w:val="0"/>
                <w:bCs w:val="0"/>
                <w:sz w:val="24"/>
                <w:szCs w:val="24"/>
              </w:rPr>
              <w:t>...</w:t>
            </w:r>
          </w:p>
        </w:tc>
        <w:tc>
          <w:tcPr>
            <w:tcW w:w="6017" w:type="dxa"/>
          </w:tcPr>
          <w:p>
            <w:pPr>
              <w:pStyle w:val="10"/>
              <w:spacing w:before="120" w:beforeLines="50" w:after="120" w:afterLines="50" w:line="400" w:lineRule="exact"/>
              <w:jc w:val="left"/>
              <w:rPr>
                <w:b w:val="0"/>
                <w:bCs w:val="0"/>
                <w:sz w:val="24"/>
                <w:szCs w:val="24"/>
              </w:rPr>
            </w:pPr>
            <w:r>
              <w:rPr>
                <w:rFonts w:hint="eastAsia"/>
                <w:b w:val="0"/>
                <w:bCs w:val="0"/>
                <w:sz w:val="24"/>
                <w:szCs w:val="24"/>
              </w:rPr>
              <w:t>......</w:t>
            </w:r>
          </w:p>
        </w:tc>
        <w:tc>
          <w:tcPr>
            <w:tcW w:w="1635" w:type="dxa"/>
          </w:tcPr>
          <w:p>
            <w:pPr>
              <w:pStyle w:val="10"/>
              <w:spacing w:before="120" w:beforeLines="50" w:after="120" w:afterLines="50" w:line="400" w:lineRule="exact"/>
              <w:jc w:val="left"/>
              <w:rPr>
                <w:b w:val="0"/>
                <w:bCs w:val="0"/>
                <w:sz w:val="24"/>
                <w:szCs w:val="24"/>
              </w:rPr>
            </w:pPr>
            <w:r>
              <w:rPr>
                <w:rFonts w:hint="eastAsia"/>
                <w:b w:val="0"/>
                <w:bCs w:val="0"/>
                <w:sz w:val="24"/>
                <w:szCs w:val="24"/>
              </w:rPr>
              <w:t>...</w:t>
            </w:r>
          </w:p>
        </w:tc>
      </w:tr>
    </w:tbl>
    <w:p>
      <w:pPr>
        <w:spacing w:line="440" w:lineRule="exact"/>
        <w:rPr>
          <w:b/>
          <w:sz w:val="32"/>
          <w:szCs w:val="32"/>
        </w:rPr>
      </w:pPr>
    </w:p>
    <w:p>
      <w:pPr>
        <w:pStyle w:val="10"/>
        <w:spacing w:before="0" w:after="0" w:line="440" w:lineRule="exact"/>
        <w:rPr>
          <w:sz w:val="32"/>
          <w:szCs w:val="32"/>
        </w:rPr>
      </w:pPr>
    </w:p>
    <w:p>
      <w:pPr>
        <w:spacing w:line="440" w:lineRule="exact"/>
        <w:rPr>
          <w:b/>
          <w:sz w:val="32"/>
          <w:szCs w:val="32"/>
        </w:rPr>
      </w:pPr>
    </w:p>
    <w:p>
      <w:pPr>
        <w:pStyle w:val="106"/>
      </w:pPr>
    </w:p>
    <w:p>
      <w:pPr>
        <w:spacing w:line="440" w:lineRule="exact"/>
      </w:pPr>
    </w:p>
    <w:p>
      <w:pPr>
        <w:pStyle w:val="49"/>
        <w:spacing w:before="120" w:after="120"/>
      </w:pPr>
    </w:p>
    <w:p>
      <w:pPr>
        <w:snapToGrid w:val="0"/>
        <w:spacing w:line="440" w:lineRule="exact"/>
        <w:jc w:val="center"/>
        <w:rPr>
          <w:b/>
          <w:sz w:val="32"/>
          <w:szCs w:val="32"/>
        </w:rPr>
      </w:pPr>
    </w:p>
    <w:p>
      <w:pPr>
        <w:snapToGrid w:val="0"/>
        <w:ind w:right="480" w:firstLine="643"/>
        <w:jc w:val="center"/>
        <w:rPr>
          <w:rFonts w:ascii="仿宋_GB2312" w:hAnsi="宋体" w:eastAsia="仿宋_GB2312"/>
          <w:b/>
          <w:sz w:val="32"/>
          <w:szCs w:val="32"/>
        </w:rPr>
      </w:pPr>
    </w:p>
    <w:p>
      <w:pPr>
        <w:snapToGrid w:val="0"/>
        <w:ind w:right="480" w:firstLine="643"/>
        <w:jc w:val="center"/>
        <w:rPr>
          <w:rFonts w:ascii="宋体" w:hAnsi="宋体" w:cs="宋体"/>
          <w:b/>
          <w:kern w:val="0"/>
          <w:sz w:val="32"/>
          <w:szCs w:val="32"/>
        </w:rPr>
      </w:pPr>
      <w:r>
        <w:rPr>
          <w:rFonts w:hint="eastAsia" w:ascii="仿宋_GB2312" w:hAnsi="宋体" w:eastAsia="仿宋_GB2312"/>
          <w:b/>
          <w:sz w:val="32"/>
          <w:szCs w:val="32"/>
        </w:rPr>
        <w:t>符合性审查资料</w:t>
      </w:r>
    </w:p>
    <w:tbl>
      <w:tblPr>
        <w:tblStyle w:val="89"/>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3917"/>
        <w:gridCol w:w="3821"/>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7" w:hRule="atLeast"/>
          <w:jc w:val="center"/>
        </w:trPr>
        <w:tc>
          <w:tcPr>
            <w:tcW w:w="912" w:type="dxa"/>
            <w:vAlign w:val="center"/>
          </w:tcPr>
          <w:p>
            <w:pPr>
              <w:snapToGrid w:val="0"/>
              <w:spacing w:line="240" w:lineRule="atLeast"/>
              <w:jc w:val="center"/>
              <w:rPr>
                <w:rFonts w:ascii="宋体" w:hAnsi="宋体" w:cs="宋体"/>
                <w:b/>
              </w:rPr>
            </w:pPr>
            <w:r>
              <w:rPr>
                <w:rFonts w:hint="eastAsia" w:ascii="宋体" w:hAnsi="宋体" w:cs="宋体"/>
                <w:b/>
              </w:rPr>
              <w:t>序号</w:t>
            </w:r>
          </w:p>
        </w:tc>
        <w:tc>
          <w:tcPr>
            <w:tcW w:w="3917" w:type="dxa"/>
            <w:vAlign w:val="center"/>
          </w:tcPr>
          <w:p>
            <w:pPr>
              <w:snapToGrid w:val="0"/>
              <w:spacing w:line="240" w:lineRule="atLeast"/>
              <w:jc w:val="center"/>
              <w:rPr>
                <w:rFonts w:ascii="宋体" w:hAnsi="宋体" w:cs="宋体"/>
                <w:b/>
              </w:rPr>
            </w:pPr>
            <w:r>
              <w:rPr>
                <w:rFonts w:hint="eastAsia" w:ascii="宋体" w:hAnsi="宋体" w:cs="宋体"/>
                <w:b/>
              </w:rPr>
              <w:t>实质性要求</w:t>
            </w:r>
          </w:p>
        </w:tc>
        <w:tc>
          <w:tcPr>
            <w:tcW w:w="3821" w:type="dxa"/>
            <w:vAlign w:val="center"/>
          </w:tcPr>
          <w:p>
            <w:pPr>
              <w:snapToGrid w:val="0"/>
              <w:spacing w:line="240" w:lineRule="atLeast"/>
              <w:jc w:val="center"/>
              <w:rPr>
                <w:rFonts w:ascii="宋体" w:hAnsi="宋体" w:cs="宋体"/>
                <w:b/>
              </w:rPr>
            </w:pPr>
            <w:r>
              <w:rPr>
                <w:rFonts w:hint="eastAsia" w:ascii="宋体" w:hAnsi="宋体" w:cs="宋体"/>
                <w:b/>
              </w:rPr>
              <w:t>需要提供的符合性审查资料</w:t>
            </w:r>
          </w:p>
        </w:tc>
        <w:tc>
          <w:tcPr>
            <w:tcW w:w="1469" w:type="dxa"/>
            <w:vAlign w:val="center"/>
          </w:tcPr>
          <w:p>
            <w:pPr>
              <w:snapToGrid w:val="0"/>
              <w:spacing w:line="240" w:lineRule="atLeast"/>
              <w:jc w:val="center"/>
              <w:rPr>
                <w:rFonts w:ascii="宋体" w:hAnsi="宋体" w:cs="宋体"/>
                <w:b/>
              </w:rPr>
            </w:pPr>
            <w:r>
              <w:rPr>
                <w:rFonts w:hint="eastAsia" w:ascii="宋体" w:hAnsi="宋体" w:cs="宋体"/>
                <w:b/>
              </w:rPr>
              <w:t>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6" w:hRule="atLeast"/>
          <w:jc w:val="center"/>
        </w:trPr>
        <w:tc>
          <w:tcPr>
            <w:tcW w:w="912" w:type="dxa"/>
            <w:vAlign w:val="center"/>
          </w:tcPr>
          <w:p>
            <w:pPr>
              <w:jc w:val="center"/>
              <w:rPr>
                <w:rFonts w:ascii="宋体" w:hAnsi="宋体" w:cs="宋体"/>
              </w:rPr>
            </w:pPr>
            <w:r>
              <w:rPr>
                <w:rFonts w:hint="eastAsia" w:ascii="宋体" w:hAnsi="宋体" w:cs="宋体"/>
              </w:rPr>
              <w:t>1</w:t>
            </w:r>
          </w:p>
        </w:tc>
        <w:tc>
          <w:tcPr>
            <w:tcW w:w="3917" w:type="dxa"/>
            <w:vAlign w:val="center"/>
          </w:tcPr>
          <w:p>
            <w:pPr>
              <w:jc w:val="left"/>
              <w:rPr>
                <w:rFonts w:ascii="宋体" w:hAnsi="宋体" w:cs="宋体"/>
              </w:rPr>
            </w:pPr>
            <w:r>
              <w:rPr>
                <w:rFonts w:hint="eastAsia" w:ascii="宋体" w:hAnsi="宋体" w:cs="宋体"/>
              </w:rPr>
              <w:t>投标文件按照招标文件要求签署、盖章。</w:t>
            </w:r>
          </w:p>
        </w:tc>
        <w:tc>
          <w:tcPr>
            <w:tcW w:w="3821" w:type="dxa"/>
            <w:vAlign w:val="center"/>
          </w:tcPr>
          <w:p>
            <w:pPr>
              <w:jc w:val="left"/>
              <w:rPr>
                <w:rFonts w:ascii="宋体" w:hAnsi="宋体" w:cs="宋体"/>
              </w:rPr>
            </w:pPr>
            <w:r>
              <w:rPr>
                <w:rFonts w:hint="eastAsia" w:ascii="宋体" w:hAnsi="宋体" w:cs="宋体"/>
              </w:rPr>
              <w:t>需要使用电子签名或者签字盖章的投标文件的组成部分</w:t>
            </w:r>
          </w:p>
        </w:tc>
        <w:tc>
          <w:tcPr>
            <w:tcW w:w="1469" w:type="dxa"/>
            <w:vAlign w:val="center"/>
          </w:tcPr>
          <w:p>
            <w:pPr>
              <w:jc w:val="left"/>
              <w:rPr>
                <w:rFonts w:ascii="宋体" w:hAnsi="宋体" w:cs="宋体"/>
              </w:rPr>
            </w:pPr>
            <w:r>
              <w:rPr>
                <w:rFonts w:hint="eastAsia" w:ascii="宋体" w:hAnsi="宋体" w:cs="宋体"/>
              </w:rPr>
              <w:t>见投标文件第</w:t>
            </w:r>
            <w:r>
              <w:rPr>
                <w:rFonts w:hint="eastAsia" w:ascii="宋体" w:hAnsi="宋体" w:cs="宋体"/>
                <w:u w:val="single"/>
              </w:rPr>
              <w:t xml:space="preserve">  </w:t>
            </w:r>
            <w:r>
              <w:rPr>
                <w:rFonts w:hint="eastAsia" w:ascii="宋体" w:hAnsi="宋体" w:cs="宋体"/>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6" w:hRule="atLeast"/>
          <w:jc w:val="center"/>
        </w:trPr>
        <w:tc>
          <w:tcPr>
            <w:tcW w:w="912" w:type="dxa"/>
            <w:vAlign w:val="center"/>
          </w:tcPr>
          <w:p>
            <w:pPr>
              <w:jc w:val="center"/>
              <w:rPr>
                <w:rFonts w:ascii="宋体" w:hAnsi="宋体" w:cs="宋体"/>
              </w:rPr>
            </w:pPr>
            <w:r>
              <w:rPr>
                <w:rFonts w:hint="eastAsia" w:ascii="宋体" w:hAnsi="宋体" w:cs="宋体"/>
              </w:rPr>
              <w:t>2</w:t>
            </w:r>
          </w:p>
        </w:tc>
        <w:tc>
          <w:tcPr>
            <w:tcW w:w="3917" w:type="dxa"/>
            <w:vAlign w:val="center"/>
          </w:tcPr>
          <w:p>
            <w:pPr>
              <w:jc w:val="left"/>
              <w:rPr>
                <w:rFonts w:ascii="宋体" w:hAnsi="宋体" w:cs="宋体"/>
              </w:rPr>
            </w:pPr>
            <w:r>
              <w:rPr>
                <w:rFonts w:hint="eastAsia" w:ascii="宋体" w:hAnsi="宋体" w:cs="宋体"/>
              </w:rPr>
              <w:t>投标文件中承诺的投标有效期不少于招标文件中载明的投标有效期。</w:t>
            </w:r>
          </w:p>
        </w:tc>
        <w:tc>
          <w:tcPr>
            <w:tcW w:w="3821" w:type="dxa"/>
            <w:vAlign w:val="center"/>
          </w:tcPr>
          <w:p>
            <w:pPr>
              <w:jc w:val="left"/>
              <w:rPr>
                <w:rFonts w:ascii="宋体" w:hAnsi="宋体" w:cs="宋体"/>
              </w:rPr>
            </w:pPr>
            <w:r>
              <w:rPr>
                <w:rFonts w:hint="eastAsia" w:ascii="宋体" w:hAnsi="宋体" w:cs="宋体"/>
              </w:rPr>
              <w:t>投标函</w:t>
            </w:r>
          </w:p>
        </w:tc>
        <w:tc>
          <w:tcPr>
            <w:tcW w:w="1469" w:type="dxa"/>
            <w:vAlign w:val="center"/>
          </w:tcPr>
          <w:p>
            <w:pPr>
              <w:jc w:val="left"/>
              <w:rPr>
                <w:rFonts w:ascii="宋体" w:hAnsi="宋体" w:cs="宋体"/>
              </w:rPr>
            </w:pPr>
            <w:r>
              <w:rPr>
                <w:rFonts w:hint="eastAsia" w:ascii="宋体" w:hAnsi="宋体" w:cs="宋体"/>
              </w:rPr>
              <w:t>见投标文件第</w:t>
            </w:r>
            <w:r>
              <w:rPr>
                <w:rFonts w:hint="eastAsia" w:ascii="宋体" w:hAnsi="宋体" w:cs="宋体"/>
                <w:u w:val="single"/>
              </w:rPr>
              <w:t xml:space="preserve">  </w:t>
            </w:r>
            <w:r>
              <w:rPr>
                <w:rFonts w:hint="eastAsia" w:ascii="宋体" w:hAnsi="宋体" w:cs="宋体"/>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71" w:hRule="atLeast"/>
          <w:jc w:val="center"/>
        </w:trPr>
        <w:tc>
          <w:tcPr>
            <w:tcW w:w="912" w:type="dxa"/>
            <w:vAlign w:val="center"/>
          </w:tcPr>
          <w:p>
            <w:pPr>
              <w:jc w:val="center"/>
              <w:rPr>
                <w:rFonts w:ascii="宋体" w:hAnsi="宋体" w:cs="宋体"/>
              </w:rPr>
            </w:pPr>
            <w:r>
              <w:rPr>
                <w:rFonts w:hint="eastAsia" w:ascii="宋体" w:hAnsi="宋体" w:cs="宋体"/>
              </w:rPr>
              <w:t>3</w:t>
            </w:r>
          </w:p>
        </w:tc>
        <w:tc>
          <w:tcPr>
            <w:tcW w:w="3917" w:type="dxa"/>
            <w:vAlign w:val="center"/>
          </w:tcPr>
          <w:p>
            <w:pPr>
              <w:jc w:val="left"/>
              <w:rPr>
                <w:rFonts w:ascii="宋体" w:hAnsi="宋体" w:cs="宋体"/>
              </w:rPr>
            </w:pPr>
            <w:r>
              <w:rPr>
                <w:rFonts w:hint="eastAsia" w:ascii="宋体" w:hAnsi="宋体" w:cs="宋体"/>
              </w:rPr>
              <w:t>投标文件满足招标文件的其他实质性要求。</w:t>
            </w:r>
          </w:p>
        </w:tc>
        <w:tc>
          <w:tcPr>
            <w:tcW w:w="3821" w:type="dxa"/>
            <w:vAlign w:val="center"/>
          </w:tcPr>
          <w:p>
            <w:pPr>
              <w:jc w:val="left"/>
              <w:rPr>
                <w:rFonts w:ascii="宋体" w:hAnsi="宋体" w:cs="宋体"/>
              </w:rPr>
            </w:pPr>
            <w:r>
              <w:rPr>
                <w:rFonts w:hint="eastAsia" w:ascii="宋体" w:hAnsi="宋体" w:cs="宋体"/>
                <w:kern w:val="0"/>
              </w:rPr>
              <w:t>招标文件其他实质性要求相应的材料（“▲”系指实质性要求条款，招标文件无其他实质性要求的，无需提供）</w:t>
            </w:r>
          </w:p>
        </w:tc>
        <w:tc>
          <w:tcPr>
            <w:tcW w:w="1469" w:type="dxa"/>
            <w:vAlign w:val="center"/>
          </w:tcPr>
          <w:p>
            <w:pPr>
              <w:jc w:val="left"/>
              <w:rPr>
                <w:rFonts w:ascii="宋体" w:hAnsi="宋体" w:cs="宋体"/>
              </w:rPr>
            </w:pPr>
            <w:r>
              <w:rPr>
                <w:rFonts w:hint="eastAsia" w:ascii="宋体" w:hAnsi="宋体" w:cs="宋体"/>
              </w:rPr>
              <w:t>见投标文件第</w:t>
            </w:r>
            <w:r>
              <w:rPr>
                <w:rFonts w:hint="eastAsia" w:ascii="宋体" w:hAnsi="宋体" w:cs="宋体"/>
                <w:u w:val="single"/>
              </w:rPr>
              <w:t xml:space="preserve">  </w:t>
            </w:r>
            <w:r>
              <w:rPr>
                <w:rFonts w:hint="eastAsia" w:ascii="宋体" w:hAnsi="宋体" w:cs="宋体"/>
              </w:rPr>
              <w:t>页</w:t>
            </w:r>
          </w:p>
        </w:tc>
      </w:tr>
    </w:tbl>
    <w:p>
      <w:pPr>
        <w:ind w:right="420" w:firstLine="480"/>
        <w:rPr>
          <w:rFonts w:ascii="宋体" w:hAnsi="宋体" w:cs="宋体"/>
        </w:rPr>
      </w:pPr>
      <w:r>
        <w:rPr>
          <w:rFonts w:hint="eastAsia" w:ascii="宋体" w:hAnsi="宋体" w:cs="宋体"/>
        </w:rPr>
        <w:t>注：按本格式和要求提供。</w:t>
      </w:r>
    </w:p>
    <w:p>
      <w:pPr>
        <w:pStyle w:val="49"/>
        <w:spacing w:before="120" w:after="120"/>
        <w:rPr>
          <w:color w:val="0070C0"/>
        </w:rPr>
      </w:pPr>
    </w:p>
    <w:p>
      <w:pPr>
        <w:pStyle w:val="50"/>
        <w:ind w:left="6000"/>
        <w:rPr>
          <w:rFonts w:hint="eastAsia"/>
        </w:rPr>
      </w:pPr>
    </w:p>
    <w:p/>
    <w:p>
      <w:pPr>
        <w:pStyle w:val="49"/>
        <w:spacing w:before="120" w:after="120"/>
      </w:pPr>
    </w:p>
    <w:p>
      <w:pPr>
        <w:pStyle w:val="50"/>
        <w:ind w:left="6000"/>
        <w:rPr>
          <w:rFonts w:hint="eastAsia"/>
        </w:rPr>
      </w:pPr>
    </w:p>
    <w:p/>
    <w:p>
      <w:pPr>
        <w:pStyle w:val="49"/>
        <w:spacing w:before="120" w:after="120"/>
      </w:pPr>
    </w:p>
    <w:p>
      <w:pPr>
        <w:pStyle w:val="50"/>
        <w:ind w:left="6000"/>
        <w:rPr>
          <w:rFonts w:hint="eastAsia"/>
        </w:rPr>
      </w:pPr>
    </w:p>
    <w:p/>
    <w:p>
      <w:pPr>
        <w:pStyle w:val="49"/>
        <w:spacing w:before="120" w:after="120"/>
      </w:pPr>
    </w:p>
    <w:p>
      <w:pPr>
        <w:pStyle w:val="50"/>
        <w:ind w:left="6000"/>
        <w:rPr>
          <w:rFonts w:hint="eastAsia"/>
        </w:rPr>
      </w:pPr>
    </w:p>
    <w:p>
      <w:pPr>
        <w:snapToGrid w:val="0"/>
        <w:ind w:right="480"/>
        <w:jc w:val="center"/>
        <w:rPr>
          <w:rFonts w:ascii="仿宋_GB2312" w:hAnsi="宋体" w:eastAsia="仿宋_GB2312"/>
          <w:b/>
          <w:sz w:val="32"/>
          <w:szCs w:val="32"/>
        </w:rPr>
      </w:pPr>
    </w:p>
    <w:p>
      <w:pPr>
        <w:snapToGrid w:val="0"/>
        <w:ind w:right="480"/>
        <w:jc w:val="center"/>
        <w:rPr>
          <w:rFonts w:ascii="仿宋_GB2312" w:hAnsi="宋体" w:eastAsia="仿宋_GB2312"/>
          <w:b/>
          <w:sz w:val="32"/>
          <w:szCs w:val="32"/>
          <w:lang w:val="zh-CN"/>
        </w:rPr>
      </w:pPr>
      <w:r>
        <w:rPr>
          <w:rFonts w:hint="eastAsia" w:ascii="仿宋_GB2312" w:hAnsi="宋体" w:eastAsia="仿宋_GB2312"/>
          <w:b/>
          <w:sz w:val="32"/>
          <w:szCs w:val="32"/>
          <w:lang w:val="zh-CN"/>
        </w:rPr>
        <w:t>授权委托书或法定代表人（单位负责人、自然人本人）身份证明</w:t>
      </w:r>
    </w:p>
    <w:p>
      <w:pPr>
        <w:snapToGrid w:val="0"/>
        <w:ind w:firstLine="480" w:firstLineChars="200"/>
        <w:rPr>
          <w:rFonts w:ascii="宋体" w:hAnsi="宋体" w:cs="宋体"/>
        </w:rPr>
      </w:pPr>
      <w:r>
        <w:rPr>
          <w:rFonts w:hint="eastAsia" w:ascii="宋体" w:hAnsi="宋体" w:cs="宋体"/>
        </w:rPr>
        <w:t xml:space="preserve">供应商委派不在本单位缴纳社保的人员作为授权代表的，应当在投标文件中，说明具体原因、授权代表缴纳社保的单位，并附列该授权代表缴纳社保清单。                   </w:t>
      </w:r>
    </w:p>
    <w:p>
      <w:pPr>
        <w:snapToGrid w:val="0"/>
        <w:rPr>
          <w:rFonts w:ascii="宋体" w:hAnsi="宋体" w:cs="宋体"/>
          <w:b/>
          <w:kern w:val="0"/>
          <w:sz w:val="32"/>
          <w:szCs w:val="32"/>
        </w:rPr>
      </w:pPr>
      <w:r>
        <w:rPr>
          <w:rFonts w:hint="eastAsia" w:ascii="宋体" w:hAnsi="宋体" w:cs="宋体"/>
          <w:b/>
          <w:kern w:val="0"/>
          <w:sz w:val="32"/>
          <w:szCs w:val="32"/>
        </w:rPr>
        <w:t>-----------------------------------------------------------</w:t>
      </w:r>
    </w:p>
    <w:p>
      <w:pPr>
        <w:snapToGrid w:val="0"/>
        <w:ind w:right="480"/>
        <w:jc w:val="center"/>
        <w:rPr>
          <w:rFonts w:ascii="仿宋_GB2312" w:hAnsi="宋体" w:eastAsia="仿宋_GB2312"/>
          <w:b/>
          <w:sz w:val="32"/>
          <w:szCs w:val="32"/>
          <w:lang w:val="zh-CN"/>
        </w:rPr>
      </w:pPr>
    </w:p>
    <w:p>
      <w:pPr>
        <w:snapToGrid w:val="0"/>
        <w:ind w:right="480"/>
        <w:jc w:val="center"/>
        <w:rPr>
          <w:rFonts w:ascii="仿宋_GB2312" w:hAnsi="宋体" w:eastAsia="仿宋_GB2312"/>
          <w:b/>
          <w:sz w:val="32"/>
          <w:szCs w:val="32"/>
          <w:lang w:val="zh-CN"/>
        </w:rPr>
      </w:pPr>
      <w:r>
        <w:rPr>
          <w:rFonts w:hint="eastAsia" w:ascii="仿宋_GB2312" w:hAnsi="宋体" w:eastAsia="仿宋_GB2312"/>
          <w:b/>
          <w:sz w:val="32"/>
          <w:szCs w:val="32"/>
          <w:lang w:val="zh-CN"/>
        </w:rPr>
        <w:t>授权委托书（适用于非联合体投标）</w:t>
      </w:r>
    </w:p>
    <w:p>
      <w:pPr>
        <w:snapToGrid w:val="0"/>
        <w:rPr>
          <w:u w:val="single"/>
        </w:rPr>
      </w:pPr>
      <w:r>
        <w:rPr>
          <w:rFonts w:hint="eastAsia"/>
          <w:bCs/>
        </w:rPr>
        <w:t>杭州市富阳区第一人民医院、</w:t>
      </w:r>
      <w:r>
        <w:rPr>
          <w:rFonts w:hint="eastAsia"/>
        </w:rPr>
        <w:t>华诚工程咨询集团有限公司：</w:t>
      </w:r>
    </w:p>
    <w:p>
      <w:pPr>
        <w:snapToGrid w:val="0"/>
        <w:ind w:firstLine="480"/>
        <w:rPr>
          <w:rFonts w:ascii="宋体" w:hAnsi="宋体" w:cs="宋体"/>
          <w:kern w:val="0"/>
        </w:rPr>
      </w:pPr>
      <w:r>
        <w:rPr>
          <w:rFonts w:hint="eastAsia" w:ascii="宋体" w:hAnsi="宋体" w:cs="宋体"/>
          <w:kern w:val="0"/>
        </w:rPr>
        <w:t>现</w:t>
      </w:r>
      <w:r>
        <w:rPr>
          <w:rFonts w:hint="eastAsia" w:ascii="宋体" w:hAnsi="宋体" w:cs="宋体"/>
          <w:kern w:val="0"/>
          <w:lang w:val="zh-CN"/>
        </w:rPr>
        <w:t>委托</w:t>
      </w:r>
      <w:r>
        <w:rPr>
          <w:rFonts w:hint="eastAsia" w:ascii="宋体" w:hAnsi="宋体" w:cs="宋体"/>
          <w:kern w:val="0"/>
          <w:u w:val="single"/>
          <w:lang w:val="zh-CN"/>
        </w:rPr>
        <w:t xml:space="preserve">          </w:t>
      </w:r>
      <w:r>
        <w:rPr>
          <w:rFonts w:hint="eastAsia" w:ascii="宋体" w:hAnsi="宋体" w:cs="宋体"/>
          <w:kern w:val="0"/>
          <w:lang w:val="zh-CN"/>
        </w:rPr>
        <w:t>（姓名）为我方代理人（身份证号码：</w:t>
      </w:r>
      <w:r>
        <w:rPr>
          <w:rFonts w:hint="eastAsia" w:ascii="宋体" w:hAnsi="宋体" w:cs="宋体"/>
          <w:kern w:val="0"/>
          <w:u w:val="single"/>
          <w:lang w:val="zh-CN"/>
        </w:rPr>
        <w:t xml:space="preserve">          </w:t>
      </w:r>
      <w:r>
        <w:rPr>
          <w:rFonts w:hint="eastAsia" w:ascii="宋体" w:hAnsi="宋体" w:cs="宋体"/>
          <w:kern w:val="0"/>
          <w:lang w:val="zh-CN"/>
        </w:rPr>
        <w:t>，手机：</w:t>
      </w:r>
      <w:r>
        <w:rPr>
          <w:rFonts w:hint="eastAsia" w:ascii="宋体" w:hAnsi="宋体" w:cs="宋体"/>
          <w:kern w:val="0"/>
          <w:u w:val="single"/>
          <w:lang w:val="zh-CN"/>
        </w:rPr>
        <w:t xml:space="preserve">          </w:t>
      </w:r>
      <w:r>
        <w:rPr>
          <w:rFonts w:hint="eastAsia" w:ascii="宋体" w:hAnsi="宋体" w:cs="宋体"/>
          <w:kern w:val="0"/>
          <w:lang w:val="zh-CN"/>
        </w:rPr>
        <w:t>），以我方名义处理</w:t>
      </w:r>
      <w:r>
        <w:rPr>
          <w:rFonts w:hint="eastAsia"/>
          <w:u w:val="single"/>
        </w:rPr>
        <w:t>（项目名称）</w:t>
      </w:r>
      <w:r>
        <w:rPr>
          <w:rFonts w:hint="eastAsia"/>
        </w:rPr>
        <w:t>【招标编号：</w:t>
      </w:r>
      <w:r>
        <w:rPr>
          <w:rFonts w:hint="eastAsia"/>
          <w:u w:val="single"/>
        </w:rPr>
        <w:t xml:space="preserve">      </w:t>
      </w:r>
      <w:r>
        <w:rPr>
          <w:rFonts w:hint="eastAsia"/>
        </w:rPr>
        <w:t>】</w:t>
      </w:r>
      <w:r>
        <w:rPr>
          <w:rFonts w:hint="eastAsia" w:ascii="宋体" w:hAnsi="宋体" w:cs="宋体"/>
          <w:kern w:val="0"/>
          <w:lang w:val="zh-CN"/>
        </w:rPr>
        <w:t>政府采购投标的一切事项，其法律后果由我方承担。</w:t>
      </w:r>
    </w:p>
    <w:p>
      <w:pPr>
        <w:snapToGrid w:val="0"/>
        <w:ind w:firstLine="480"/>
        <w:rPr>
          <w:rFonts w:ascii="宋体" w:hAnsi="宋体" w:cs="宋体"/>
          <w:kern w:val="0"/>
        </w:rPr>
      </w:pPr>
      <w:r>
        <w:rPr>
          <w:rFonts w:hint="eastAsia" w:ascii="宋体" w:hAnsi="宋体" w:cs="宋体"/>
          <w:kern w:val="0"/>
        </w:rPr>
        <w:t xml:space="preserve">    </w:t>
      </w:r>
      <w:r>
        <w:rPr>
          <w:rFonts w:hint="eastAsia" w:ascii="宋体" w:hAnsi="宋体" w:cs="宋体"/>
          <w:kern w:val="0"/>
          <w:lang w:val="zh-CN"/>
        </w:rPr>
        <w:t>委托期限</w:t>
      </w:r>
      <w:r>
        <w:rPr>
          <w:rFonts w:hint="eastAsia" w:ascii="宋体" w:hAnsi="宋体" w:cs="宋体"/>
          <w:kern w:val="0"/>
        </w:rPr>
        <w:t>：</w:t>
      </w:r>
      <w:r>
        <w:rPr>
          <w:rFonts w:hint="eastAsia" w:ascii="宋体" w:hAnsi="宋体" w:cs="宋体"/>
          <w:kern w:val="0"/>
          <w:lang w:val="zh-CN"/>
        </w:rPr>
        <w:t>自</w:t>
      </w:r>
      <w:r>
        <w:rPr>
          <w:rFonts w:hint="eastAsia" w:ascii="宋体" w:hAnsi="宋体" w:cs="宋体"/>
          <w:kern w:val="0"/>
        </w:rPr>
        <w:t xml:space="preserve">   </w:t>
      </w:r>
      <w:r>
        <w:rPr>
          <w:rFonts w:hint="eastAsia" w:ascii="宋体" w:hAnsi="宋体" w:cs="宋体"/>
          <w:kern w:val="0"/>
          <w:lang w:val="zh-CN"/>
        </w:rPr>
        <w:t>年</w:t>
      </w:r>
      <w:r>
        <w:rPr>
          <w:rFonts w:hint="eastAsia" w:ascii="宋体" w:hAnsi="宋体" w:cs="宋体"/>
          <w:kern w:val="0"/>
        </w:rPr>
        <w:t xml:space="preserve"> </w:t>
      </w:r>
      <w:r>
        <w:rPr>
          <w:rFonts w:hint="eastAsia" w:ascii="宋体" w:hAnsi="宋体" w:cs="宋体"/>
          <w:kern w:val="0"/>
          <w:lang w:val="zh-CN"/>
        </w:rPr>
        <w:t>月</w:t>
      </w:r>
      <w:r>
        <w:rPr>
          <w:rFonts w:hint="eastAsia" w:ascii="宋体" w:hAnsi="宋体" w:cs="宋体"/>
          <w:kern w:val="0"/>
        </w:rPr>
        <w:t xml:space="preserve">  </w:t>
      </w:r>
      <w:r>
        <w:rPr>
          <w:rFonts w:hint="eastAsia" w:ascii="宋体" w:hAnsi="宋体" w:cs="宋体"/>
          <w:kern w:val="0"/>
          <w:lang w:val="zh-CN"/>
        </w:rPr>
        <w:t>日起至</w:t>
      </w:r>
      <w:r>
        <w:rPr>
          <w:rFonts w:hint="eastAsia" w:ascii="宋体" w:hAnsi="宋体" w:cs="宋体"/>
          <w:kern w:val="0"/>
        </w:rPr>
        <w:t xml:space="preserve">  </w:t>
      </w:r>
      <w:r>
        <w:rPr>
          <w:rFonts w:hint="eastAsia" w:ascii="宋体" w:hAnsi="宋体" w:cs="宋体"/>
          <w:kern w:val="0"/>
          <w:lang w:val="zh-CN"/>
        </w:rPr>
        <w:t>年</w:t>
      </w:r>
      <w:r>
        <w:rPr>
          <w:rFonts w:hint="eastAsia" w:ascii="宋体" w:hAnsi="宋体" w:cs="宋体"/>
          <w:kern w:val="0"/>
        </w:rPr>
        <w:t xml:space="preserve">  </w:t>
      </w:r>
      <w:r>
        <w:rPr>
          <w:rFonts w:hint="eastAsia" w:ascii="宋体" w:hAnsi="宋体" w:cs="宋体"/>
          <w:kern w:val="0"/>
          <w:lang w:val="zh-CN"/>
        </w:rPr>
        <w:t>月</w:t>
      </w:r>
      <w:r>
        <w:rPr>
          <w:rFonts w:hint="eastAsia" w:ascii="宋体" w:hAnsi="宋体" w:cs="宋体"/>
          <w:kern w:val="0"/>
        </w:rPr>
        <w:t xml:space="preserve">  </w:t>
      </w:r>
      <w:r>
        <w:rPr>
          <w:rFonts w:hint="eastAsia" w:ascii="宋体" w:hAnsi="宋体" w:cs="宋体"/>
          <w:kern w:val="0"/>
          <w:lang w:val="zh-CN"/>
        </w:rPr>
        <w:t>日止。</w:t>
      </w:r>
    </w:p>
    <w:p>
      <w:pPr>
        <w:snapToGrid w:val="0"/>
        <w:ind w:firstLine="480"/>
        <w:rPr>
          <w:rFonts w:ascii="宋体" w:hAnsi="宋体" w:cs="宋体"/>
          <w:kern w:val="0"/>
        </w:rPr>
      </w:pPr>
      <w:r>
        <w:rPr>
          <w:rFonts w:hint="eastAsia" w:ascii="宋体" w:hAnsi="宋体" w:cs="宋体"/>
          <w:kern w:val="0"/>
        </w:rPr>
        <w:t xml:space="preserve">    </w:t>
      </w:r>
      <w:r>
        <w:rPr>
          <w:rFonts w:hint="eastAsia" w:ascii="宋体" w:hAnsi="宋体" w:cs="宋体"/>
          <w:kern w:val="0"/>
          <w:lang w:val="zh-CN"/>
        </w:rPr>
        <w:t>特此告知。</w:t>
      </w:r>
    </w:p>
    <w:p>
      <w:pPr>
        <w:pStyle w:val="838"/>
        <w:snapToGrid w:val="0"/>
        <w:spacing w:line="440" w:lineRule="exact"/>
        <w:jc w:val="right"/>
        <w:rPr>
          <w:rFonts w:ascii="仿宋" w:hAnsi="仿宋"/>
          <w:szCs w:val="24"/>
        </w:rPr>
      </w:pPr>
      <w:r>
        <w:rPr>
          <w:rFonts w:hint="eastAsia" w:ascii="宋体" w:hAnsi="宋体" w:cs="宋体"/>
          <w:kern w:val="0"/>
          <w:lang w:val="zh-CN"/>
        </w:rPr>
        <w:t xml:space="preserve">                                 </w:t>
      </w:r>
      <w:r>
        <w:rPr>
          <w:rFonts w:hint="eastAsia" w:ascii="宋体" w:hAnsi="宋体" w:cs="宋体"/>
          <w:kern w:val="0"/>
        </w:rPr>
        <w:t xml:space="preserve"> </w:t>
      </w: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napToGrid w:val="0"/>
        <w:spacing w:after="50"/>
        <w:ind w:firstLine="4560" w:firstLineChars="1900"/>
        <w:rPr>
          <w:rFonts w:ascii="宋体" w:hAnsi="宋体" w:cs="宋体"/>
          <w:kern w:val="0"/>
          <w:lang w:val="zh-CN"/>
        </w:rPr>
      </w:pPr>
      <w:r>
        <w:rPr>
          <w:rFonts w:hint="eastAsia"/>
        </w:rPr>
        <w:t>日期：</w:t>
      </w:r>
      <w:r>
        <w:rPr>
          <w:rFonts w:hint="eastAsia"/>
          <w:u w:val="single"/>
        </w:rPr>
        <w:t xml:space="preserve">       年     月     日</w:t>
      </w:r>
    </w:p>
    <w:p>
      <w:pPr>
        <w:snapToGrid w:val="0"/>
        <w:ind w:right="480"/>
        <w:jc w:val="center"/>
        <w:rPr>
          <w:rFonts w:ascii="仿宋_GB2312" w:hAnsi="宋体" w:eastAsia="仿宋_GB2312"/>
          <w:b/>
          <w:sz w:val="32"/>
          <w:szCs w:val="32"/>
          <w:lang w:val="zh-CN"/>
        </w:rPr>
      </w:pPr>
      <w:r>
        <w:rPr>
          <w:rFonts w:hint="eastAsia" w:ascii="宋体" w:hAnsi="宋体" w:cs="宋体"/>
        </w:rPr>
        <w:t>--------------------------------------------------------------------------------</w:t>
      </w:r>
    </w:p>
    <w:p>
      <w:pPr>
        <w:snapToGrid w:val="0"/>
        <w:ind w:right="480"/>
        <w:jc w:val="center"/>
        <w:rPr>
          <w:rFonts w:ascii="仿宋_GB2312" w:hAnsi="宋体" w:eastAsia="仿宋_GB2312"/>
          <w:b/>
          <w:sz w:val="32"/>
          <w:szCs w:val="32"/>
          <w:lang w:val="zh-CN"/>
        </w:rPr>
      </w:pPr>
    </w:p>
    <w:p>
      <w:pPr>
        <w:snapToGrid w:val="0"/>
        <w:ind w:right="480"/>
        <w:jc w:val="center"/>
        <w:rPr>
          <w:rFonts w:ascii="仿宋_GB2312" w:hAnsi="宋体" w:eastAsia="仿宋_GB2312"/>
          <w:b/>
          <w:sz w:val="32"/>
          <w:szCs w:val="32"/>
          <w:lang w:val="zh-CN"/>
        </w:rPr>
      </w:pPr>
    </w:p>
    <w:p>
      <w:pPr>
        <w:snapToGrid w:val="0"/>
        <w:ind w:right="480"/>
        <w:jc w:val="center"/>
        <w:rPr>
          <w:rFonts w:ascii="仿宋_GB2312" w:hAnsi="宋体" w:eastAsia="仿宋_GB2312"/>
          <w:b/>
          <w:sz w:val="32"/>
          <w:szCs w:val="32"/>
          <w:lang w:val="zh-CN"/>
        </w:rPr>
      </w:pPr>
    </w:p>
    <w:p>
      <w:pPr>
        <w:snapToGrid w:val="0"/>
        <w:ind w:right="480"/>
        <w:jc w:val="center"/>
        <w:rPr>
          <w:rFonts w:ascii="仿宋_GB2312" w:hAnsi="宋体" w:eastAsia="仿宋_GB2312"/>
          <w:b/>
          <w:sz w:val="32"/>
          <w:szCs w:val="32"/>
          <w:lang w:val="zh-CN"/>
        </w:rPr>
      </w:pPr>
    </w:p>
    <w:p>
      <w:pPr>
        <w:keepNext w:val="0"/>
        <w:keepLines w:val="0"/>
        <w:pageBreakBefore w:val="0"/>
        <w:widowControl w:val="0"/>
        <w:kinsoku/>
        <w:wordWrap/>
        <w:overflowPunct/>
        <w:topLinePunct w:val="0"/>
        <w:autoSpaceDE/>
        <w:autoSpaceDN/>
        <w:bidi w:val="0"/>
        <w:adjustRightInd/>
        <w:snapToGrid w:val="0"/>
        <w:ind w:right="0"/>
        <w:jc w:val="center"/>
        <w:textAlignment w:val="auto"/>
        <w:rPr>
          <w:rFonts w:ascii="仿宋_GB2312" w:hAnsi="宋体" w:eastAsia="仿宋_GB2312"/>
          <w:b/>
          <w:sz w:val="32"/>
          <w:szCs w:val="32"/>
        </w:rPr>
      </w:pPr>
      <w:r>
        <w:rPr>
          <w:rFonts w:hint="eastAsia" w:ascii="仿宋_GB2312" w:hAnsi="宋体" w:eastAsia="仿宋_GB2312"/>
          <w:b/>
          <w:sz w:val="32"/>
          <w:szCs w:val="32"/>
          <w:lang w:val="zh-CN"/>
        </w:rPr>
        <w:t>法定代表人、单位负责人或自然人本人</w:t>
      </w:r>
      <w:r>
        <w:rPr>
          <w:rFonts w:hint="eastAsia" w:ascii="仿宋_GB2312" w:hAnsi="宋体" w:eastAsia="仿宋_GB2312"/>
          <w:b/>
          <w:sz w:val="32"/>
          <w:szCs w:val="32"/>
        </w:rPr>
        <w:t>的身份证明（适用于法定代表人、单位负责人或者自然人本人代表投标人参加投标）</w:t>
      </w:r>
    </w:p>
    <w:p>
      <w:pPr>
        <w:pStyle w:val="1025"/>
        <w:spacing w:line="360" w:lineRule="auto"/>
        <w:rPr>
          <w:rFonts w:ascii="仿宋" w:hAnsi="仿宋" w:eastAsia="仿宋" w:cs="仿宋"/>
          <w:bCs/>
          <w:sz w:val="24"/>
        </w:rPr>
      </w:pPr>
      <w:r>
        <w:rPr>
          <w:rFonts w:hint="eastAsia" w:ascii="仿宋" w:hAnsi="仿宋" w:eastAsia="仿宋" w:cs="仿宋"/>
          <w:bCs/>
          <w:sz w:val="24"/>
        </w:rPr>
        <w:t>身份证件扫描件：</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2" w:hRule="atLeast"/>
          <w:jc w:val="center"/>
        </w:trPr>
        <w:tc>
          <w:tcPr>
            <w:tcW w:w="9207" w:type="dxa"/>
          </w:tcPr>
          <w:p>
            <w:pPr>
              <w:pStyle w:val="1025"/>
              <w:adjustRightInd w:val="0"/>
              <w:spacing w:line="360" w:lineRule="auto"/>
              <w:rPr>
                <w:rFonts w:ascii="仿宋" w:hAnsi="仿宋" w:eastAsia="仿宋" w:cs="仿宋"/>
                <w:bCs/>
                <w:sz w:val="24"/>
              </w:rPr>
            </w:pPr>
            <w:r>
              <w:rPr>
                <w:rFonts w:hint="eastAsia" w:ascii="仿宋" w:hAnsi="仿宋" w:eastAsia="仿宋" w:cs="仿宋"/>
                <w:bCs/>
                <w:sz w:val="24"/>
              </w:rPr>
              <w:t>正面：                                 反面：</w:t>
            </w:r>
          </w:p>
          <w:p>
            <w:pPr>
              <w:pStyle w:val="1025"/>
              <w:adjustRightInd w:val="0"/>
              <w:spacing w:line="360" w:lineRule="auto"/>
              <w:rPr>
                <w:rFonts w:ascii="仿宋" w:hAnsi="仿宋" w:eastAsia="仿宋" w:cs="仿宋"/>
                <w:bCs/>
                <w:sz w:val="24"/>
              </w:rPr>
            </w:pPr>
          </w:p>
        </w:tc>
      </w:tr>
    </w:tbl>
    <w:p>
      <w:pPr>
        <w:snapToGrid w:val="0"/>
        <w:ind w:firstLine="480"/>
        <w:jc w:val="center"/>
        <w:rPr>
          <w:kern w:val="0"/>
          <w:lang w:val="zh-CN"/>
        </w:rPr>
      </w:pPr>
      <w:r>
        <w:rPr>
          <w:rFonts w:hint="eastAsia"/>
          <w:kern w:val="0"/>
          <w:lang w:val="zh-CN"/>
        </w:rPr>
        <w:t xml:space="preserve">                 </w:t>
      </w:r>
    </w:p>
    <w:p>
      <w:pPr>
        <w:snapToGrid w:val="0"/>
        <w:spacing w:before="156"/>
        <w:ind w:firstLine="3840" w:firstLineChars="1600"/>
      </w:pPr>
      <w:r>
        <w:rPr>
          <w:rFonts w:hint="eastAsia"/>
          <w:kern w:val="0"/>
          <w:lang w:val="zh-CN"/>
        </w:rPr>
        <w:t xml:space="preserve">        </w:t>
      </w:r>
      <w:r>
        <w:rPr>
          <w:rFonts w:hint="eastAsia"/>
        </w:rPr>
        <w:t>投标人全称（</w:t>
      </w:r>
      <w:r>
        <w:rPr>
          <w:rFonts w:hint="eastAsia"/>
          <w:kern w:val="0"/>
          <w:lang w:val="zh-CN"/>
        </w:rPr>
        <w:t>电子签名</w:t>
      </w:r>
      <w:r>
        <w:rPr>
          <w:rFonts w:hint="eastAsia"/>
        </w:rPr>
        <w:t>）：</w:t>
      </w:r>
      <w:r>
        <w:rPr>
          <w:rFonts w:hint="eastAsia"/>
          <w:u w:val="single"/>
        </w:rPr>
        <w:t xml:space="preserve">         </w:t>
      </w:r>
    </w:p>
    <w:p>
      <w:pPr>
        <w:snapToGrid w:val="0"/>
        <w:spacing w:before="156" w:after="50" w:line="460" w:lineRule="exact"/>
        <w:ind w:firstLine="4800" w:firstLineChars="2000"/>
        <w:rPr>
          <w:u w:val="single"/>
        </w:rPr>
      </w:pPr>
      <w:r>
        <w:rPr>
          <w:rFonts w:hint="eastAsia"/>
        </w:rPr>
        <w:t>日期：</w:t>
      </w:r>
      <w:r>
        <w:rPr>
          <w:rFonts w:hint="eastAsia"/>
          <w:u w:val="single"/>
        </w:rPr>
        <w:t xml:space="preserve">       年     月     日</w:t>
      </w:r>
    </w:p>
    <w:p>
      <w:pPr>
        <w:ind w:firstLine="480"/>
        <w:jc w:val="center"/>
        <w:rPr>
          <w:rFonts w:ascii="宋体" w:hAnsi="宋体" w:cs="宋体"/>
          <w:color w:val="0070C0"/>
          <w:kern w:val="0"/>
          <w:lang w:val="zh-CN"/>
        </w:rPr>
      </w:pPr>
    </w:p>
    <w:p>
      <w:pPr>
        <w:jc w:val="center"/>
        <w:rPr>
          <w:b/>
          <w:bCs/>
          <w:color w:val="0070C0"/>
          <w:sz w:val="32"/>
          <w:szCs w:val="32"/>
        </w:rPr>
        <w:sectPr>
          <w:pgSz w:w="11905" w:h="16838"/>
          <w:pgMar w:top="1474" w:right="1814" w:bottom="1474" w:left="1814" w:header="851" w:footer="850" w:gutter="0"/>
          <w:cols w:space="720" w:num="1"/>
          <w:docGrid w:linePitch="312" w:charSpace="0"/>
        </w:sectPr>
      </w:pPr>
    </w:p>
    <w:p>
      <w:pPr>
        <w:snapToGrid w:val="0"/>
        <w:spacing w:line="440" w:lineRule="exact"/>
        <w:jc w:val="center"/>
        <w:rPr>
          <w:rFonts w:ascii="仿宋_GB2312" w:hAnsi="宋体" w:eastAsia="仿宋_GB2312"/>
          <w:b/>
          <w:sz w:val="32"/>
          <w:szCs w:val="32"/>
        </w:rPr>
      </w:pPr>
      <w:r>
        <w:rPr>
          <w:rFonts w:hint="eastAsia" w:ascii="仿宋_GB2312" w:hAnsi="宋体" w:eastAsia="仿宋_GB2312"/>
          <w:b/>
          <w:sz w:val="32"/>
          <w:szCs w:val="32"/>
        </w:rPr>
        <w:t>投标函</w:t>
      </w:r>
    </w:p>
    <w:p>
      <w:pPr>
        <w:spacing w:line="440" w:lineRule="exact"/>
        <w:rPr>
          <w:u w:val="single"/>
        </w:rPr>
      </w:pPr>
      <w:r>
        <w:rPr>
          <w:rFonts w:hint="eastAsia"/>
          <w:bCs/>
        </w:rPr>
        <w:t>杭州市富阳区第一人民医院、</w:t>
      </w:r>
      <w:r>
        <w:rPr>
          <w:rFonts w:hint="eastAsia"/>
        </w:rPr>
        <w:t>华诚工程咨询集团有限公司：</w:t>
      </w:r>
    </w:p>
    <w:p>
      <w:pPr>
        <w:snapToGrid w:val="0"/>
        <w:spacing w:line="440" w:lineRule="exact"/>
        <w:ind w:firstLine="480" w:firstLineChars="200"/>
        <w:rPr>
          <w:rFonts w:ascii="宋体" w:hAnsi="宋体" w:cs="宋体"/>
        </w:rPr>
      </w:pPr>
      <w:r>
        <w:rPr>
          <w:rFonts w:hint="eastAsia" w:ascii="宋体" w:hAnsi="宋体" w:cs="宋体"/>
        </w:rPr>
        <w:t>我方参加你方组织的</w:t>
      </w:r>
      <w:r>
        <w:rPr>
          <w:rFonts w:hint="eastAsia"/>
          <w:u w:val="single"/>
        </w:rPr>
        <w:t xml:space="preserve">         （项目名称）        </w:t>
      </w:r>
      <w:r>
        <w:rPr>
          <w:rFonts w:hint="eastAsia"/>
        </w:rPr>
        <w:t>【招标编号：</w:t>
      </w:r>
      <w:r>
        <w:rPr>
          <w:rFonts w:hint="eastAsia"/>
          <w:u w:val="single"/>
        </w:rPr>
        <w:t xml:space="preserve">   项目编号   </w:t>
      </w:r>
      <w:r>
        <w:rPr>
          <w:rFonts w:hint="eastAsia"/>
        </w:rPr>
        <w:t>】</w:t>
      </w:r>
      <w:r>
        <w:rPr>
          <w:rFonts w:hint="eastAsia" w:ascii="宋体" w:hAnsi="宋体" w:cs="宋体"/>
        </w:rPr>
        <w:t>招标的有关活动，并对此项目进行投标。为此：</w:t>
      </w:r>
    </w:p>
    <w:p>
      <w:pPr>
        <w:snapToGrid w:val="0"/>
        <w:spacing w:line="440" w:lineRule="exact"/>
        <w:ind w:firstLine="480" w:firstLineChars="200"/>
        <w:rPr>
          <w:rFonts w:ascii="宋体" w:hAnsi="宋体" w:cs="宋体"/>
        </w:rPr>
      </w:pPr>
      <w:r>
        <w:rPr>
          <w:rFonts w:hint="eastAsia" w:ascii="宋体" w:hAnsi="宋体" w:cs="宋体"/>
        </w:rPr>
        <w:t>一、我方承诺投标有效期从提交投标文件的截止之日起</w:t>
      </w:r>
      <w:r>
        <w:rPr>
          <w:rFonts w:hint="eastAsia" w:ascii="宋体" w:hAnsi="宋体" w:cs="宋体"/>
          <w:u w:val="single"/>
        </w:rPr>
        <w:t xml:space="preserve">     </w:t>
      </w:r>
      <w:r>
        <w:rPr>
          <w:rFonts w:hint="eastAsia" w:ascii="宋体" w:hAnsi="宋体" w:cs="宋体"/>
        </w:rPr>
        <w:t>天（不少于90天），本投标文件在投标有效期满之前均具有约束力。</w:t>
      </w:r>
    </w:p>
    <w:p>
      <w:pPr>
        <w:snapToGrid w:val="0"/>
        <w:spacing w:line="440" w:lineRule="exact"/>
        <w:ind w:firstLine="480" w:firstLineChars="200"/>
        <w:rPr>
          <w:rFonts w:ascii="宋体" w:hAnsi="宋体" w:cs="宋体"/>
        </w:rPr>
      </w:pPr>
      <w:r>
        <w:rPr>
          <w:rFonts w:hint="eastAsia" w:ascii="宋体" w:hAnsi="宋体" w:cs="宋体"/>
        </w:rPr>
        <w:t>二、我方的投标文件包括以下内容：</w:t>
      </w:r>
    </w:p>
    <w:p>
      <w:pPr>
        <w:tabs>
          <w:tab w:val="left" w:pos="0"/>
        </w:tabs>
        <w:spacing w:line="440" w:lineRule="exact"/>
        <w:ind w:firstLine="482" w:firstLineChars="200"/>
        <w:rPr>
          <w:b/>
          <w:bCs/>
        </w:rPr>
      </w:pPr>
      <w:r>
        <w:rPr>
          <w:rFonts w:hint="eastAsia"/>
          <w:b/>
          <w:bCs/>
        </w:rPr>
        <w:t>1.资格文件</w:t>
      </w:r>
    </w:p>
    <w:p>
      <w:pPr>
        <w:spacing w:line="440" w:lineRule="exact"/>
        <w:ind w:firstLine="480" w:firstLineChars="200"/>
      </w:pPr>
      <w:r>
        <w:rPr>
          <w:rFonts w:hint="eastAsia"/>
        </w:rPr>
        <w:t>（1）符合参加政府采购活动应当具备的一般条件的承诺函（格式见附件）；</w:t>
      </w:r>
    </w:p>
    <w:p>
      <w:pPr>
        <w:spacing w:line="440" w:lineRule="exact"/>
        <w:ind w:firstLine="480" w:firstLineChars="200"/>
      </w:pPr>
      <w:r>
        <w:rPr>
          <w:rFonts w:hint="eastAsia"/>
        </w:rPr>
        <w:t>（2）联合协议（若有）（格式见附件）；</w:t>
      </w:r>
    </w:p>
    <w:p>
      <w:pPr>
        <w:spacing w:line="440" w:lineRule="exact"/>
        <w:ind w:firstLine="480" w:firstLineChars="200"/>
      </w:pPr>
      <w:r>
        <w:rPr>
          <w:rFonts w:hint="eastAsia"/>
        </w:rPr>
        <w:t>（3）落实政府采购政策需满足的资格要求（若适用）（格式见附件）；</w:t>
      </w:r>
    </w:p>
    <w:p>
      <w:pPr>
        <w:spacing w:line="440" w:lineRule="exact"/>
        <w:ind w:firstLine="480" w:firstLineChars="200"/>
      </w:pPr>
      <w:r>
        <w:rPr>
          <w:rFonts w:hint="eastAsia"/>
        </w:rPr>
        <w:t>（4）特定资格条件要求的资质文件（若有）；</w:t>
      </w:r>
    </w:p>
    <w:p>
      <w:pPr>
        <w:spacing w:line="440" w:lineRule="exact"/>
        <w:ind w:firstLine="480" w:firstLineChars="200"/>
      </w:pPr>
      <w:r>
        <w:rPr>
          <w:rFonts w:hint="eastAsia"/>
        </w:rPr>
        <w:t>（5）供应商为其他组织（即不是自然人、法人）的，提供具有独立承担民事责任能力的证明材料或政策依据（若有）；</w:t>
      </w:r>
    </w:p>
    <w:p>
      <w:pPr>
        <w:tabs>
          <w:tab w:val="left" w:pos="0"/>
        </w:tabs>
        <w:spacing w:line="440" w:lineRule="exact"/>
        <w:ind w:firstLine="482" w:firstLineChars="200"/>
      </w:pPr>
      <w:r>
        <w:rPr>
          <w:rFonts w:hint="eastAsia"/>
          <w:b/>
          <w:bCs/>
        </w:rPr>
        <w:t>2.商务及技术文件</w:t>
      </w:r>
    </w:p>
    <w:p>
      <w:pPr>
        <w:spacing w:line="440" w:lineRule="exact"/>
        <w:ind w:firstLine="480" w:firstLineChars="200"/>
      </w:pPr>
      <w:r>
        <w:rPr>
          <w:rFonts w:hint="eastAsia"/>
        </w:rPr>
        <w:t>（1）投标函（格式见附件）；</w:t>
      </w:r>
    </w:p>
    <w:p>
      <w:pPr>
        <w:spacing w:line="440" w:lineRule="exact"/>
        <w:ind w:firstLine="480" w:firstLineChars="200"/>
        <w:rPr>
          <w:lang w:val="zh-CN"/>
        </w:rPr>
      </w:pPr>
      <w:r>
        <w:rPr>
          <w:rFonts w:hint="eastAsia"/>
          <w:lang w:val="zh-CN"/>
        </w:rPr>
        <w:t>（</w:t>
      </w:r>
      <w:r>
        <w:rPr>
          <w:rFonts w:hint="eastAsia"/>
        </w:rPr>
        <w:t>2</w:t>
      </w:r>
      <w:r>
        <w:rPr>
          <w:rFonts w:hint="eastAsia"/>
          <w:lang w:val="zh-CN"/>
        </w:rPr>
        <w:t>）授权委托书或法定代表人（单位负责人、自然人本人）身份证明</w:t>
      </w:r>
      <w:r>
        <w:rPr>
          <w:rFonts w:hint="eastAsia"/>
        </w:rPr>
        <w:t>（格式见附件）</w:t>
      </w:r>
      <w:r>
        <w:rPr>
          <w:rFonts w:hint="eastAsia"/>
          <w:lang w:val="zh-CN"/>
        </w:rPr>
        <w:t>；</w:t>
      </w:r>
    </w:p>
    <w:p>
      <w:pPr>
        <w:spacing w:line="440" w:lineRule="exact"/>
        <w:ind w:firstLine="480" w:firstLineChars="200"/>
      </w:pPr>
      <w:r>
        <w:rPr>
          <w:rFonts w:hint="eastAsia"/>
        </w:rPr>
        <w:t>（4）分包意向协议（若有）（格式见附件）；</w:t>
      </w:r>
    </w:p>
    <w:p>
      <w:pPr>
        <w:spacing w:line="440" w:lineRule="exact"/>
        <w:ind w:firstLine="480" w:firstLineChars="200"/>
      </w:pPr>
      <w:r>
        <w:rPr>
          <w:rFonts w:hint="eastAsia"/>
        </w:rPr>
        <w:t>（3）符合性审查资料（格式见附件）；</w:t>
      </w:r>
    </w:p>
    <w:p>
      <w:pPr>
        <w:spacing w:line="440" w:lineRule="exact"/>
        <w:ind w:firstLine="480" w:firstLineChars="200"/>
      </w:pPr>
      <w:r>
        <w:rPr>
          <w:rFonts w:hint="eastAsia"/>
        </w:rPr>
        <w:t>（4）评标标准相应的商务技术资料（格式见附件）；</w:t>
      </w:r>
    </w:p>
    <w:p>
      <w:pPr>
        <w:spacing w:line="440" w:lineRule="exact"/>
        <w:ind w:firstLine="480" w:firstLineChars="200"/>
      </w:pPr>
      <w:r>
        <w:rPr>
          <w:rFonts w:hint="eastAsia"/>
        </w:rPr>
        <w:t>（5）投标标的清单（格式见附件）；</w:t>
      </w:r>
    </w:p>
    <w:p>
      <w:pPr>
        <w:spacing w:line="440" w:lineRule="exact"/>
        <w:ind w:firstLine="480" w:firstLineChars="200"/>
      </w:pPr>
      <w:r>
        <w:rPr>
          <w:rFonts w:hint="eastAsia"/>
        </w:rPr>
        <w:t>（6）商务技术偏离表（格式见附件）；</w:t>
      </w:r>
    </w:p>
    <w:p>
      <w:pPr>
        <w:spacing w:line="440" w:lineRule="exact"/>
        <w:ind w:firstLine="480" w:firstLineChars="200"/>
      </w:pPr>
      <w:r>
        <w:rPr>
          <w:rFonts w:hint="eastAsia"/>
          <w:lang w:val="zh-CN"/>
        </w:rPr>
        <w:t>（</w:t>
      </w:r>
      <w:r>
        <w:rPr>
          <w:rFonts w:hint="eastAsia"/>
        </w:rPr>
        <w:t>7</w:t>
      </w:r>
      <w:r>
        <w:rPr>
          <w:rFonts w:hint="eastAsia"/>
          <w:lang w:val="zh-CN"/>
        </w:rPr>
        <w:t>）政府采购供应商廉洁自律承诺书</w:t>
      </w:r>
      <w:r>
        <w:rPr>
          <w:rFonts w:hint="eastAsia"/>
        </w:rPr>
        <w:t>（格式见附件）</w:t>
      </w:r>
      <w:r>
        <w:rPr>
          <w:rFonts w:hint="eastAsia"/>
          <w:lang w:val="zh-CN"/>
        </w:rPr>
        <w:t>；</w:t>
      </w:r>
    </w:p>
    <w:p>
      <w:pPr>
        <w:tabs>
          <w:tab w:val="left" w:pos="0"/>
          <w:tab w:val="left" w:pos="772"/>
        </w:tabs>
        <w:spacing w:line="440" w:lineRule="exact"/>
        <w:ind w:firstLine="482" w:firstLineChars="200"/>
        <w:rPr>
          <w:b/>
          <w:bCs/>
        </w:rPr>
      </w:pPr>
      <w:r>
        <w:rPr>
          <w:rFonts w:hint="eastAsia"/>
          <w:b/>
          <w:bCs/>
        </w:rPr>
        <w:t>3.报价文件：</w:t>
      </w:r>
    </w:p>
    <w:p>
      <w:pPr>
        <w:spacing w:line="440" w:lineRule="exact"/>
        <w:ind w:firstLine="480" w:firstLineChars="200"/>
      </w:pPr>
      <w:r>
        <w:rPr>
          <w:rFonts w:hint="eastAsia"/>
        </w:rPr>
        <w:t>（1）开标一览表（报价表）（格式见附件）；</w:t>
      </w:r>
    </w:p>
    <w:p>
      <w:pPr>
        <w:spacing w:line="440" w:lineRule="exact"/>
        <w:ind w:firstLine="480" w:firstLineChars="200"/>
      </w:pPr>
      <w:r>
        <w:rPr>
          <w:rFonts w:hint="eastAsia"/>
        </w:rPr>
        <w:t>（2）投标报价明细表（格式自拟）；</w:t>
      </w:r>
    </w:p>
    <w:p>
      <w:pPr>
        <w:spacing w:line="440" w:lineRule="exact"/>
        <w:ind w:firstLine="480" w:firstLineChars="200"/>
      </w:pPr>
      <w:r>
        <w:rPr>
          <w:rFonts w:hint="eastAsia"/>
        </w:rPr>
        <w:t>（3）中小企业声明函（视情况提供，格式见附件）、残疾人福利性单位声明函（视情况提供，格式见附件）、监狱企业证明文件（视情况提供，格式自拟）。</w:t>
      </w:r>
    </w:p>
    <w:p>
      <w:pPr>
        <w:snapToGrid w:val="0"/>
        <w:spacing w:line="440" w:lineRule="exact"/>
        <w:ind w:firstLine="480" w:firstLineChars="200"/>
        <w:rPr>
          <w:rFonts w:ascii="宋体" w:hAnsi="宋体" w:cs="宋体"/>
        </w:rPr>
      </w:pPr>
      <w:r>
        <w:rPr>
          <w:rFonts w:hint="eastAsia" w:ascii="宋体" w:hAnsi="宋体" w:cs="宋体"/>
        </w:rPr>
        <w:t>三、我方承诺除商务技术偏离表列出的偏离外，我方响应招标文件的全部要求。</w:t>
      </w:r>
    </w:p>
    <w:p>
      <w:pPr>
        <w:snapToGrid w:val="0"/>
        <w:spacing w:line="440" w:lineRule="exact"/>
        <w:ind w:firstLine="480" w:firstLineChars="200"/>
        <w:rPr>
          <w:rFonts w:ascii="宋体" w:hAnsi="宋体" w:cs="宋体"/>
        </w:rPr>
      </w:pPr>
      <w:r>
        <w:rPr>
          <w:rFonts w:hint="eastAsia" w:ascii="宋体" w:hAnsi="宋体" w:cs="宋体"/>
        </w:rPr>
        <w:t>四、如我方中标，我方承诺：</w:t>
      </w:r>
    </w:p>
    <w:p>
      <w:pPr>
        <w:snapToGrid w:val="0"/>
        <w:spacing w:line="440" w:lineRule="exact"/>
        <w:ind w:firstLine="480" w:firstLineChars="200"/>
        <w:rPr>
          <w:rFonts w:ascii="宋体" w:hAnsi="宋体" w:cs="宋体"/>
        </w:rPr>
      </w:pPr>
      <w:r>
        <w:rPr>
          <w:rFonts w:hint="eastAsia" w:ascii="宋体" w:hAnsi="宋体" w:cs="宋体"/>
        </w:rPr>
        <w:t xml:space="preserve">（一）在收到中标通知书后，在中标通知书规定的期限内与你方签订合同； </w:t>
      </w:r>
    </w:p>
    <w:p>
      <w:pPr>
        <w:snapToGrid w:val="0"/>
        <w:spacing w:line="440" w:lineRule="exact"/>
        <w:ind w:firstLine="480" w:firstLineChars="200"/>
        <w:rPr>
          <w:rFonts w:ascii="宋体" w:hAnsi="宋体" w:cs="宋体"/>
        </w:rPr>
      </w:pPr>
      <w:r>
        <w:rPr>
          <w:rFonts w:hint="eastAsia" w:ascii="宋体" w:hAnsi="宋体" w:cs="宋体"/>
        </w:rPr>
        <w:t xml:space="preserve">（二）在签订合同时不向你方提出附加条件； </w:t>
      </w:r>
    </w:p>
    <w:p>
      <w:pPr>
        <w:snapToGrid w:val="0"/>
        <w:spacing w:line="440" w:lineRule="exact"/>
        <w:ind w:firstLine="480" w:firstLineChars="200"/>
        <w:rPr>
          <w:rFonts w:ascii="宋体" w:hAnsi="宋体" w:cs="宋体"/>
        </w:rPr>
      </w:pPr>
      <w:r>
        <w:rPr>
          <w:rFonts w:hint="eastAsia" w:ascii="宋体" w:hAnsi="宋体" w:cs="宋体"/>
        </w:rPr>
        <w:t xml:space="preserve">（三）按照招标文件要求提交履约保证金； </w:t>
      </w:r>
    </w:p>
    <w:p>
      <w:pPr>
        <w:snapToGrid w:val="0"/>
        <w:spacing w:line="440" w:lineRule="exact"/>
        <w:ind w:firstLine="480" w:firstLineChars="200"/>
        <w:rPr>
          <w:rFonts w:ascii="宋体" w:hAnsi="宋体" w:cs="宋体"/>
        </w:rPr>
      </w:pPr>
      <w:r>
        <w:rPr>
          <w:rFonts w:hint="eastAsia" w:ascii="宋体" w:hAnsi="宋体" w:cs="宋体"/>
        </w:rPr>
        <w:t xml:space="preserve">（四）在合同约定的期限内完成合同规定的全部义务。 </w:t>
      </w:r>
    </w:p>
    <w:p>
      <w:pPr>
        <w:snapToGrid w:val="0"/>
        <w:spacing w:line="440" w:lineRule="exact"/>
        <w:ind w:firstLine="480" w:firstLineChars="200"/>
        <w:rPr>
          <w:rFonts w:ascii="宋体" w:hAnsi="宋体" w:cs="宋体"/>
        </w:rPr>
      </w:pPr>
      <w:r>
        <w:rPr>
          <w:rFonts w:hint="eastAsia" w:ascii="宋体" w:hAnsi="宋体" w:cs="宋体"/>
        </w:rPr>
        <w:t>五、其他补充说明:</w:t>
      </w:r>
      <w:r>
        <w:rPr>
          <w:rFonts w:hint="eastAsia" w:ascii="宋体" w:hAnsi="宋体" w:cs="宋体"/>
          <w:u w:val="single"/>
        </w:rPr>
        <w:t xml:space="preserve">                                        </w:t>
      </w:r>
      <w:r>
        <w:rPr>
          <w:rFonts w:hint="eastAsia" w:ascii="宋体" w:hAnsi="宋体" w:cs="宋体"/>
        </w:rPr>
        <w:t>。</w:t>
      </w:r>
    </w:p>
    <w:p>
      <w:pPr>
        <w:ind w:firstLine="3600" w:firstLineChars="1500"/>
        <w:rPr>
          <w:rFonts w:ascii="宋体" w:hAnsi="宋体" w:cs="宋体"/>
        </w:rPr>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pStyle w:val="838"/>
        <w:snapToGrid w:val="0"/>
        <w:spacing w:line="440" w:lineRule="exact"/>
        <w:jc w:val="right"/>
        <w:rPr>
          <w:rFonts w:ascii="仿宋" w:hAnsi="仿宋"/>
          <w:szCs w:val="24"/>
          <w:u w:val="single"/>
        </w:rPr>
      </w:pPr>
      <w:r>
        <w:rPr>
          <w:rFonts w:hint="eastAsia" w:ascii="仿宋" w:hAnsi="仿宋"/>
          <w:szCs w:val="24"/>
        </w:rPr>
        <w:t>日期：</w:t>
      </w:r>
      <w:r>
        <w:rPr>
          <w:rFonts w:hint="eastAsia" w:ascii="仿宋" w:hAnsi="仿宋"/>
          <w:szCs w:val="24"/>
          <w:u w:val="single"/>
        </w:rPr>
        <w:t xml:space="preserve">       年     月     日</w:t>
      </w:r>
    </w:p>
    <w:p>
      <w:pPr>
        <w:ind w:right="420" w:firstLine="480"/>
        <w:rPr>
          <w:rFonts w:ascii="宋体" w:hAnsi="宋体" w:cs="宋体"/>
        </w:rPr>
      </w:pPr>
      <w:r>
        <w:rPr>
          <w:rFonts w:hint="eastAsia" w:ascii="宋体" w:hAnsi="宋体" w:cs="宋体"/>
        </w:rPr>
        <w:t>注：按本格式和要求提供。</w:t>
      </w:r>
    </w:p>
    <w:p>
      <w:pPr>
        <w:tabs>
          <w:tab w:val="left" w:pos="0"/>
        </w:tabs>
        <w:autoSpaceDE w:val="0"/>
        <w:autoSpaceDN w:val="0"/>
        <w:spacing w:line="440" w:lineRule="exact"/>
        <w:ind w:firstLine="2249" w:firstLineChars="700"/>
        <w:rPr>
          <w:rFonts w:ascii="仿宋_GB2312" w:hAnsi="宋体" w:eastAsia="仿宋_GB2312" w:cs="Times New Roman"/>
          <w:b/>
          <w:kern w:val="2"/>
          <w:sz w:val="32"/>
          <w:szCs w:val="32"/>
        </w:rPr>
      </w:pPr>
    </w:p>
    <w:p>
      <w:pPr>
        <w:pStyle w:val="7"/>
        <w:rPr>
          <w:rFonts w:ascii="仿宋_GB2312" w:hAnsi="宋体" w:eastAsia="仿宋_GB2312" w:cs="Times New Roman"/>
          <w:kern w:val="2"/>
          <w:highlight w:val="cyan"/>
        </w:rPr>
      </w:pPr>
    </w:p>
    <w:p>
      <w:pPr>
        <w:rPr>
          <w:rFonts w:ascii="仿宋_GB2312" w:hAnsi="宋体" w:eastAsia="仿宋_GB2312" w:cs="Times New Roman"/>
          <w:b/>
          <w:kern w:val="2"/>
          <w:sz w:val="32"/>
          <w:szCs w:val="32"/>
          <w:highlight w:val="cyan"/>
        </w:rPr>
      </w:pPr>
    </w:p>
    <w:p>
      <w:pPr>
        <w:pStyle w:val="49"/>
        <w:spacing w:before="156" w:after="156"/>
        <w:rPr>
          <w:rFonts w:ascii="仿宋_GB2312" w:hAnsi="宋体" w:eastAsia="仿宋_GB2312" w:cs="Times New Roman"/>
          <w:b/>
          <w:kern w:val="2"/>
          <w:sz w:val="32"/>
          <w:szCs w:val="32"/>
          <w:highlight w:val="cyan"/>
        </w:rPr>
      </w:pPr>
    </w:p>
    <w:p>
      <w:pPr>
        <w:pStyle w:val="50"/>
        <w:ind w:left="6000"/>
        <w:rPr>
          <w:rFonts w:ascii="仿宋_GB2312" w:hAnsi="宋体" w:eastAsia="仿宋_GB2312" w:cs="Times New Roman"/>
          <w:b/>
          <w:kern w:val="2"/>
          <w:szCs w:val="32"/>
          <w:highlight w:val="cyan"/>
        </w:rPr>
      </w:pPr>
    </w:p>
    <w:p>
      <w:pPr>
        <w:rPr>
          <w:highlight w:val="cyan"/>
        </w:rPr>
      </w:pPr>
    </w:p>
    <w:p>
      <w:pPr>
        <w:rPr>
          <w:rFonts w:ascii="仿宋_GB2312" w:hAnsi="宋体" w:eastAsia="仿宋_GB2312" w:cs="Times New Roman"/>
          <w:b/>
          <w:kern w:val="2"/>
          <w:sz w:val="32"/>
          <w:szCs w:val="32"/>
          <w:highlight w:val="cyan"/>
        </w:rPr>
      </w:pPr>
    </w:p>
    <w:p>
      <w:pPr>
        <w:pStyle w:val="49"/>
        <w:spacing w:before="156" w:after="156"/>
        <w:rPr>
          <w:rFonts w:ascii="仿宋_GB2312" w:hAnsi="宋体" w:eastAsia="仿宋_GB2312" w:cs="Times New Roman"/>
          <w:b/>
          <w:kern w:val="2"/>
          <w:sz w:val="32"/>
          <w:szCs w:val="32"/>
          <w:highlight w:val="cyan"/>
        </w:rPr>
      </w:pPr>
    </w:p>
    <w:p>
      <w:pPr>
        <w:pStyle w:val="50"/>
        <w:ind w:left="6000"/>
        <w:rPr>
          <w:rFonts w:hint="eastAsia"/>
        </w:rPr>
      </w:pPr>
    </w:p>
    <w:p>
      <w:pPr>
        <w:pStyle w:val="7"/>
        <w:rPr>
          <w:rFonts w:ascii="仿宋_GB2312" w:hAnsi="宋体" w:eastAsia="仿宋_GB2312" w:cs="Times New Roman"/>
          <w:kern w:val="2"/>
          <w:highlight w:val="cyan"/>
        </w:rPr>
      </w:pPr>
    </w:p>
    <w:p/>
    <w:p>
      <w:pPr>
        <w:tabs>
          <w:tab w:val="left" w:pos="0"/>
        </w:tabs>
        <w:autoSpaceDE w:val="0"/>
        <w:autoSpaceDN w:val="0"/>
        <w:spacing w:line="440" w:lineRule="exact"/>
        <w:ind w:firstLine="2249" w:firstLineChars="700"/>
        <w:rPr>
          <w:rFonts w:ascii="仿宋_GB2312" w:hAnsi="宋体" w:eastAsia="仿宋_GB2312" w:cs="Times New Roman"/>
          <w:b/>
          <w:kern w:val="2"/>
          <w:sz w:val="32"/>
          <w:szCs w:val="32"/>
        </w:rPr>
      </w:pPr>
    </w:p>
    <w:p>
      <w:pPr>
        <w:tabs>
          <w:tab w:val="left" w:pos="0"/>
        </w:tabs>
        <w:autoSpaceDE w:val="0"/>
        <w:autoSpaceDN w:val="0"/>
        <w:spacing w:line="440" w:lineRule="exact"/>
        <w:ind w:firstLine="2249" w:firstLineChars="700"/>
        <w:rPr>
          <w:rFonts w:ascii="仿宋_GB2312" w:hAnsi="宋体" w:eastAsia="仿宋_GB2312" w:cs="Times New Roman"/>
          <w:b/>
          <w:kern w:val="2"/>
          <w:sz w:val="32"/>
          <w:szCs w:val="32"/>
        </w:rPr>
      </w:pPr>
    </w:p>
    <w:p>
      <w:pPr>
        <w:tabs>
          <w:tab w:val="left" w:pos="0"/>
        </w:tabs>
        <w:autoSpaceDE w:val="0"/>
        <w:autoSpaceDN w:val="0"/>
        <w:spacing w:line="440" w:lineRule="exact"/>
        <w:ind w:firstLine="2249" w:firstLineChars="700"/>
        <w:rPr>
          <w:rFonts w:ascii="仿宋_GB2312" w:hAnsi="宋体" w:eastAsia="仿宋_GB2312" w:cs="Times New Roman"/>
          <w:b/>
          <w:kern w:val="2"/>
          <w:sz w:val="32"/>
          <w:szCs w:val="32"/>
        </w:rPr>
      </w:pPr>
    </w:p>
    <w:p>
      <w:pPr>
        <w:tabs>
          <w:tab w:val="left" w:pos="0"/>
        </w:tabs>
        <w:autoSpaceDE w:val="0"/>
        <w:autoSpaceDN w:val="0"/>
        <w:spacing w:line="440" w:lineRule="exact"/>
        <w:ind w:firstLine="2249" w:firstLineChars="700"/>
        <w:rPr>
          <w:rFonts w:ascii="仿宋_GB2312" w:hAnsi="宋体" w:eastAsia="仿宋_GB2312" w:cs="Times New Roman"/>
          <w:b/>
          <w:kern w:val="2"/>
          <w:sz w:val="32"/>
          <w:szCs w:val="32"/>
        </w:rPr>
      </w:pPr>
    </w:p>
    <w:p>
      <w:pPr>
        <w:tabs>
          <w:tab w:val="left" w:pos="0"/>
        </w:tabs>
        <w:autoSpaceDE w:val="0"/>
        <w:autoSpaceDN w:val="0"/>
        <w:spacing w:line="440" w:lineRule="exact"/>
        <w:ind w:firstLine="2249" w:firstLineChars="700"/>
        <w:rPr>
          <w:rFonts w:ascii="仿宋_GB2312" w:hAnsi="宋体" w:eastAsia="仿宋_GB2312" w:cs="Times New Roman"/>
          <w:b/>
          <w:kern w:val="2"/>
          <w:sz w:val="32"/>
          <w:szCs w:val="32"/>
        </w:rPr>
      </w:pPr>
    </w:p>
    <w:p>
      <w:pPr>
        <w:tabs>
          <w:tab w:val="left" w:pos="0"/>
        </w:tabs>
        <w:autoSpaceDE w:val="0"/>
        <w:autoSpaceDN w:val="0"/>
        <w:spacing w:line="440" w:lineRule="exact"/>
        <w:ind w:firstLine="2249" w:firstLineChars="700"/>
        <w:rPr>
          <w:rFonts w:hint="eastAsia" w:ascii="仿宋_GB2312" w:eastAsia="仿宋_GB2312" w:cs="仿宋_GB2312"/>
        </w:rPr>
      </w:pPr>
      <w:r>
        <w:rPr>
          <w:rFonts w:hint="eastAsia" w:ascii="仿宋_GB2312" w:hAnsi="宋体" w:eastAsia="仿宋_GB2312" w:cs="Times New Roman"/>
          <w:b/>
          <w:kern w:val="2"/>
          <w:sz w:val="32"/>
          <w:szCs w:val="32"/>
        </w:rPr>
        <w:t>政府采购供应商廉洁自律承诺书</w:t>
      </w:r>
      <w:r>
        <w:rPr>
          <w:rFonts w:hint="eastAsia" w:ascii="宋体" w:hAnsi="宋体" w:cs="宋体"/>
        </w:rPr>
        <w:t> </w:t>
      </w:r>
    </w:p>
    <w:p>
      <w:r>
        <w:rPr>
          <w:rFonts w:hint="eastAsia"/>
          <w:bCs/>
        </w:rPr>
        <w:t>杭州市富阳区第一人民医院、</w:t>
      </w:r>
      <w:r>
        <w:rPr>
          <w:rFonts w:hint="eastAsia"/>
        </w:rPr>
        <w:t>华诚工程咨询集团有限公司：</w:t>
      </w:r>
    </w:p>
    <w:p>
      <w:pPr>
        <w:snapToGrid w:val="0"/>
        <w:ind w:firstLine="480" w:firstLineChars="200"/>
        <w:rPr>
          <w:color w:val="000000"/>
        </w:rPr>
      </w:pPr>
      <w:r>
        <w:rPr>
          <w:rFonts w:hint="eastAsia"/>
          <w:color w:val="000000"/>
        </w:rPr>
        <w:t>本单位合法参加</w:t>
      </w:r>
      <w:r>
        <w:rPr>
          <w:rFonts w:hint="eastAsia"/>
          <w:color w:val="000000"/>
          <w:u w:val="single"/>
        </w:rPr>
        <w:t xml:space="preserve">                            </w:t>
      </w:r>
      <w:r>
        <w:rPr>
          <w:rFonts w:hint="eastAsia"/>
          <w:color w:val="000000"/>
        </w:rPr>
        <w:t>项目（项目编号：</w:t>
      </w:r>
      <w:r>
        <w:rPr>
          <w:rFonts w:hint="eastAsia"/>
          <w:color w:val="000000"/>
          <w:u w:val="single"/>
        </w:rPr>
        <w:t xml:space="preserve">         </w:t>
      </w:r>
      <w:r>
        <w:rPr>
          <w:rFonts w:hint="eastAsia"/>
          <w:color w:val="000000"/>
        </w:rPr>
        <w:t xml:space="preserve"> ）政府采购活动，就有关廉洁自律和公平竞争事项郑重声明如下：</w:t>
      </w:r>
    </w:p>
    <w:p>
      <w:pPr>
        <w:snapToGrid w:val="0"/>
        <w:ind w:firstLine="480" w:firstLineChars="200"/>
        <w:rPr>
          <w:color w:val="000000"/>
        </w:rPr>
      </w:pPr>
      <w:r>
        <w:rPr>
          <w:rFonts w:hint="eastAsia"/>
          <w:color w:val="000000"/>
        </w:rPr>
        <w:t>一、本单位与采购人之间不存在利害关系，不存在行贿、串通等违法行为。</w:t>
      </w:r>
    </w:p>
    <w:p>
      <w:pPr>
        <w:snapToGrid w:val="0"/>
        <w:ind w:firstLine="480" w:firstLineChars="200"/>
        <w:rPr>
          <w:color w:val="000000"/>
        </w:rPr>
      </w:pPr>
      <w:r>
        <w:rPr>
          <w:rFonts w:hint="eastAsia"/>
          <w:color w:val="000000"/>
        </w:rPr>
        <w:t>二、本单位与其他当事人之间不存在直接控股、管理关系等情况，不存在法定的不允许投标情形，不存在行贿、串通等违法行为。</w:t>
      </w:r>
    </w:p>
    <w:p>
      <w:pPr>
        <w:snapToGrid w:val="0"/>
        <w:ind w:firstLine="480" w:firstLineChars="200"/>
        <w:rPr>
          <w:color w:val="000000"/>
        </w:rPr>
      </w:pPr>
      <w:r>
        <w:rPr>
          <w:rFonts w:hint="eastAsia"/>
          <w:color w:val="000000"/>
        </w:rPr>
        <w:t>三、本单位清楚知道并严格遵守政府采购法律法规、政策文件和相关纪律。</w:t>
      </w:r>
    </w:p>
    <w:p>
      <w:pPr>
        <w:tabs>
          <w:tab w:val="left" w:pos="0"/>
        </w:tabs>
        <w:autoSpaceDE w:val="0"/>
        <w:autoSpaceDN w:val="0"/>
        <w:spacing w:line="440" w:lineRule="exact"/>
        <w:ind w:firstLine="1928" w:firstLineChars="800"/>
        <w:rPr>
          <w:b/>
          <w:bCs/>
        </w:rPr>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pStyle w:val="838"/>
        <w:snapToGrid w:val="0"/>
        <w:spacing w:line="440" w:lineRule="exact"/>
        <w:jc w:val="right"/>
        <w:rPr>
          <w:rFonts w:ascii="仿宋" w:hAnsi="仿宋"/>
          <w:szCs w:val="24"/>
          <w:u w:val="single"/>
        </w:rPr>
      </w:pPr>
      <w:r>
        <w:rPr>
          <w:rFonts w:hint="eastAsia" w:ascii="仿宋" w:hAnsi="仿宋"/>
          <w:szCs w:val="24"/>
        </w:rPr>
        <w:t>日期：</w:t>
      </w:r>
      <w:r>
        <w:rPr>
          <w:rFonts w:hint="eastAsia" w:ascii="仿宋" w:hAnsi="仿宋"/>
          <w:szCs w:val="24"/>
          <w:u w:val="single"/>
        </w:rPr>
        <w:t xml:space="preserve">       年     月     日</w:t>
      </w:r>
    </w:p>
    <w:p>
      <w:pPr>
        <w:snapToGrid w:val="0"/>
        <w:spacing w:line="440" w:lineRule="exact"/>
        <w:rPr>
          <w:b/>
        </w:rPr>
      </w:pPr>
    </w:p>
    <w:p>
      <w:pPr>
        <w:snapToGrid w:val="0"/>
        <w:spacing w:line="440" w:lineRule="exact"/>
        <w:rPr>
          <w:b/>
        </w:rPr>
      </w:pPr>
    </w:p>
    <w:p>
      <w:pPr>
        <w:pStyle w:val="7"/>
        <w:spacing w:before="0" w:after="0" w:line="440" w:lineRule="exact"/>
        <w:rPr>
          <w:sz w:val="24"/>
          <w:szCs w:val="24"/>
        </w:rPr>
      </w:pPr>
    </w:p>
    <w:p>
      <w:pPr>
        <w:spacing w:line="440" w:lineRule="exact"/>
      </w:pPr>
    </w:p>
    <w:p>
      <w:pPr>
        <w:spacing w:line="440" w:lineRule="exact"/>
        <w:ind w:firstLine="482" w:firstLineChars="200"/>
        <w:rPr>
          <w:b/>
        </w:rPr>
        <w:sectPr>
          <w:headerReference r:id="rId15" w:type="default"/>
          <w:footerReference r:id="rId16" w:type="default"/>
          <w:pgSz w:w="11906" w:h="16838"/>
          <w:pgMar w:top="1418" w:right="1418" w:bottom="1418" w:left="1588" w:header="851" w:footer="992" w:gutter="0"/>
          <w:cols w:space="720" w:num="1"/>
          <w:docGrid w:type="lines" w:linePitch="312" w:charSpace="0"/>
        </w:sectPr>
      </w:pPr>
      <w:r>
        <w:rPr>
          <w:rFonts w:hint="eastAsia"/>
          <w:b/>
          <w:bCs/>
        </w:rPr>
        <w:t>▲注：未按照本政府采购供应商廉洁自律承诺书要求填报的将被视为非实质性响应投标。</w:t>
      </w:r>
    </w:p>
    <w:p>
      <w:pPr>
        <w:tabs>
          <w:tab w:val="left" w:pos="0"/>
        </w:tabs>
        <w:autoSpaceDE w:val="0"/>
        <w:autoSpaceDN w:val="0"/>
        <w:spacing w:line="440" w:lineRule="exact"/>
        <w:jc w:val="center"/>
        <w:rPr>
          <w:rFonts w:ascii="仿宋_GB2312" w:hAnsi="宋体" w:eastAsia="仿宋_GB2312" w:cs="Times New Roman"/>
          <w:b/>
          <w:kern w:val="2"/>
          <w:sz w:val="32"/>
          <w:szCs w:val="32"/>
        </w:rPr>
      </w:pPr>
      <w:r>
        <w:rPr>
          <w:rFonts w:hint="eastAsia" w:ascii="仿宋_GB2312" w:hAnsi="宋体" w:eastAsia="仿宋_GB2312" w:cs="Times New Roman"/>
          <w:b/>
          <w:kern w:val="2"/>
          <w:sz w:val="32"/>
          <w:szCs w:val="32"/>
        </w:rPr>
        <w:t>廉政承诺书</w:t>
      </w:r>
    </w:p>
    <w:p>
      <w:pPr>
        <w:rPr>
          <w:color w:val="000000"/>
          <w:lang w:val="zh-CN"/>
        </w:rPr>
      </w:pPr>
      <w:r>
        <w:rPr>
          <w:rFonts w:hint="eastAsia"/>
          <w:bCs/>
        </w:rPr>
        <w:t>杭州市富阳区第一人民医院、</w:t>
      </w:r>
      <w:r>
        <w:rPr>
          <w:rFonts w:hint="eastAsia"/>
        </w:rPr>
        <w:t>华诚工程咨询集团有限公司：</w:t>
      </w:r>
      <w:r>
        <w:rPr>
          <w:rFonts w:hint="eastAsia"/>
          <w:color w:val="000000"/>
          <w:lang w:val="zh-CN"/>
        </w:rPr>
        <w:t xml:space="preserve">    </w:t>
      </w:r>
    </w:p>
    <w:p>
      <w:pPr>
        <w:snapToGrid w:val="0"/>
        <w:ind w:firstLine="480" w:firstLineChars="200"/>
        <w:rPr>
          <w:color w:val="000000"/>
          <w:lang w:val="zh-CN"/>
        </w:rPr>
      </w:pPr>
      <w:r>
        <w:rPr>
          <w:rFonts w:hint="eastAsia"/>
          <w:color w:val="000000"/>
          <w:lang w:val="zh-CN"/>
        </w:rPr>
        <w:t>我单位响应你</w:t>
      </w:r>
      <w:r>
        <w:rPr>
          <w:rFonts w:hint="eastAsia"/>
          <w:color w:val="000000"/>
        </w:rPr>
        <w:t>单位</w:t>
      </w:r>
      <w:r>
        <w:rPr>
          <w:rFonts w:hint="eastAsia"/>
          <w:color w:val="000000"/>
          <w:u w:val="single"/>
        </w:rPr>
        <w:t xml:space="preserve">                       </w:t>
      </w:r>
      <w:r>
        <w:rPr>
          <w:rFonts w:hint="eastAsia"/>
          <w:color w:val="000000"/>
          <w:lang w:val="zh-CN"/>
        </w:rPr>
        <w:t>项目</w:t>
      </w:r>
      <w:r>
        <w:rPr>
          <w:rFonts w:hint="eastAsia"/>
          <w:color w:val="000000"/>
        </w:rPr>
        <w:t>（项目编号：</w:t>
      </w:r>
      <w:r>
        <w:rPr>
          <w:rFonts w:hint="eastAsia"/>
          <w:color w:val="000000"/>
          <w:u w:val="single"/>
        </w:rPr>
        <w:t xml:space="preserve">        </w:t>
      </w:r>
      <w:r>
        <w:rPr>
          <w:rFonts w:hint="eastAsia"/>
          <w:color w:val="000000"/>
        </w:rPr>
        <w:t xml:space="preserve"> ）</w:t>
      </w:r>
      <w:r>
        <w:rPr>
          <w:rFonts w:hint="eastAsia"/>
          <w:color w:val="000000"/>
          <w:lang w:val="zh-CN"/>
        </w:rPr>
        <w:t>招标要求参加投标。在这次投标过程中和中标后，我们将严格遵守国家法律法规要求，并郑重承诺：</w:t>
      </w:r>
    </w:p>
    <w:p>
      <w:pPr>
        <w:snapToGrid w:val="0"/>
        <w:ind w:firstLine="480" w:firstLineChars="200"/>
        <w:rPr>
          <w:color w:val="000000"/>
          <w:lang w:val="zh-CN"/>
        </w:rPr>
      </w:pPr>
      <w:r>
        <w:rPr>
          <w:rFonts w:hint="eastAsia"/>
          <w:color w:val="000000"/>
          <w:lang w:val="zh-CN"/>
        </w:rPr>
        <w:t xml:space="preserve">一、不向项目有关人员及部门赠送礼金礼物、有价证券、回扣以及中介费、介绍费、咨询费等好处费； </w:t>
      </w:r>
    </w:p>
    <w:p>
      <w:pPr>
        <w:snapToGrid w:val="0"/>
        <w:ind w:firstLine="480" w:firstLineChars="200"/>
        <w:rPr>
          <w:color w:val="000000"/>
          <w:lang w:val="zh-CN"/>
        </w:rPr>
      </w:pPr>
      <w:r>
        <w:rPr>
          <w:rFonts w:hint="eastAsia"/>
          <w:color w:val="000000"/>
          <w:lang w:val="zh-CN"/>
        </w:rPr>
        <w:t xml:space="preserve">二、不为项目有关人员及部门报销应由你方单位或个人支付的费用； </w:t>
      </w:r>
    </w:p>
    <w:p>
      <w:pPr>
        <w:snapToGrid w:val="0"/>
        <w:ind w:firstLine="480" w:firstLineChars="200"/>
        <w:rPr>
          <w:color w:val="000000"/>
          <w:lang w:val="zh-CN"/>
        </w:rPr>
      </w:pPr>
      <w:r>
        <w:rPr>
          <w:rFonts w:hint="eastAsia"/>
          <w:color w:val="000000"/>
          <w:lang w:val="zh-CN"/>
        </w:rPr>
        <w:t xml:space="preserve">三、不向项目有关人员及部门提供有可能影响公正的宴请和健身娱乐等活动； </w:t>
      </w:r>
    </w:p>
    <w:p>
      <w:pPr>
        <w:snapToGrid w:val="0"/>
        <w:ind w:firstLine="480" w:firstLineChars="200"/>
        <w:rPr>
          <w:color w:val="000000"/>
          <w:lang w:val="zh-CN"/>
        </w:rPr>
      </w:pPr>
      <w:r>
        <w:rPr>
          <w:rFonts w:hint="eastAsia"/>
          <w:color w:val="000000"/>
          <w:lang w:val="zh-CN"/>
        </w:rPr>
        <w:t>四、不为项目有关人员及部门出国（境）、旅游等提供方便；</w:t>
      </w:r>
    </w:p>
    <w:p>
      <w:pPr>
        <w:snapToGrid w:val="0"/>
        <w:ind w:firstLine="480" w:firstLineChars="200"/>
        <w:rPr>
          <w:color w:val="000000"/>
          <w:lang w:val="zh-CN"/>
        </w:rPr>
      </w:pPr>
      <w:r>
        <w:rPr>
          <w:rFonts w:hint="eastAsia"/>
          <w:color w:val="000000"/>
          <w:lang w:val="zh-CN"/>
        </w:rPr>
        <w:t>五、不为项目有关人员个人装修住房、婚丧嫁娶、配偶子女工作安排等提供好处；</w:t>
      </w:r>
    </w:p>
    <w:p>
      <w:pPr>
        <w:snapToGrid w:val="0"/>
        <w:ind w:firstLine="480" w:firstLineChars="200"/>
        <w:rPr>
          <w:color w:val="000000"/>
          <w:lang w:val="zh-CN"/>
        </w:rPr>
      </w:pPr>
      <w:r>
        <w:rPr>
          <w:rFonts w:hint="eastAsia"/>
          <w:color w:val="000000"/>
          <w:lang w:val="zh-CN"/>
        </w:rPr>
        <w:t xml:space="preserve">六、严格遵守《中华人民共和国政府采购法》《中华人民共和国招标投标法》《中华人民共和国民法典》等法律法规，诚实守信，合法经营，坚决抵制各种违法违纪行为。 </w:t>
      </w:r>
    </w:p>
    <w:p>
      <w:pPr>
        <w:snapToGrid w:val="0"/>
        <w:ind w:firstLine="480" w:firstLineChars="200"/>
        <w:rPr>
          <w:color w:val="000000"/>
          <w:lang w:val="zh-CN"/>
        </w:rPr>
      </w:pPr>
      <w:r>
        <w:rPr>
          <w:rFonts w:hint="eastAsia"/>
          <w:color w:val="000000"/>
          <w:lang w:val="zh-CN"/>
        </w:rPr>
        <w:t>如违反上述承诺，你</w:t>
      </w:r>
      <w:r>
        <w:rPr>
          <w:rFonts w:hint="eastAsia"/>
          <w:color w:val="000000"/>
        </w:rPr>
        <w:t>单位</w:t>
      </w:r>
      <w:r>
        <w:rPr>
          <w:rFonts w:hint="eastAsia"/>
          <w:color w:val="000000"/>
          <w:lang w:val="zh-CN"/>
        </w:rPr>
        <w:t>有权立即取消我单位投标、中标或在建项目的建设资格，有权拒绝我单位在一定时期内进入你</w:t>
      </w:r>
      <w:r>
        <w:rPr>
          <w:rFonts w:hint="eastAsia"/>
          <w:color w:val="000000"/>
        </w:rPr>
        <w:t>单位</w:t>
      </w:r>
      <w:r>
        <w:rPr>
          <w:rFonts w:hint="eastAsia"/>
          <w:color w:val="000000"/>
          <w:lang w:val="zh-CN"/>
        </w:rPr>
        <w:t>进行项目建设或其他经营活动，并通报区财政局。由此引起的相应损失均由我单位承担。</w:t>
      </w:r>
    </w:p>
    <w:p>
      <w:pPr>
        <w:snapToGrid w:val="0"/>
        <w:ind w:firstLine="720" w:firstLineChars="300"/>
        <w:jc w:val="right"/>
        <w:rPr>
          <w:color w:val="000000"/>
          <w:lang w:val="zh-CN"/>
        </w:rPr>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pStyle w:val="838"/>
        <w:snapToGrid w:val="0"/>
        <w:spacing w:line="440" w:lineRule="exact"/>
        <w:jc w:val="right"/>
        <w:rPr>
          <w:rFonts w:ascii="仿宋" w:hAnsi="仿宋"/>
          <w:szCs w:val="24"/>
          <w:u w:val="single"/>
        </w:rPr>
      </w:pPr>
      <w:r>
        <w:rPr>
          <w:rFonts w:hint="eastAsia" w:ascii="仿宋" w:hAnsi="仿宋"/>
          <w:szCs w:val="24"/>
        </w:rPr>
        <w:t>日期：</w:t>
      </w:r>
      <w:r>
        <w:rPr>
          <w:rFonts w:hint="eastAsia" w:ascii="仿宋" w:hAnsi="仿宋"/>
          <w:szCs w:val="24"/>
          <w:u w:val="single"/>
        </w:rPr>
        <w:t xml:space="preserve">       年     月     日</w:t>
      </w:r>
    </w:p>
    <w:p>
      <w:pPr>
        <w:spacing w:line="440" w:lineRule="exact"/>
        <w:jc w:val="center"/>
        <w:rPr>
          <w:rFonts w:cs="仿宋_GB2312"/>
          <w:b/>
          <w:bCs/>
          <w:highlight w:val="cyan"/>
        </w:rPr>
      </w:pPr>
    </w:p>
    <w:p>
      <w:pPr>
        <w:tabs>
          <w:tab w:val="left" w:pos="0"/>
        </w:tabs>
        <w:autoSpaceDE w:val="0"/>
        <w:autoSpaceDN w:val="0"/>
        <w:spacing w:line="440" w:lineRule="exact"/>
        <w:jc w:val="center"/>
        <w:rPr>
          <w:rFonts w:ascii="仿宋_GB2312" w:hAnsi="宋体" w:eastAsia="仿宋_GB2312" w:cs="Times New Roman"/>
          <w:b/>
          <w:kern w:val="2"/>
          <w:sz w:val="32"/>
          <w:szCs w:val="32"/>
          <w:highlight w:val="cyan"/>
        </w:rPr>
      </w:pPr>
    </w:p>
    <w:p>
      <w:pPr>
        <w:tabs>
          <w:tab w:val="left" w:pos="0"/>
        </w:tabs>
        <w:autoSpaceDE w:val="0"/>
        <w:autoSpaceDN w:val="0"/>
        <w:spacing w:line="440" w:lineRule="exact"/>
        <w:jc w:val="center"/>
        <w:rPr>
          <w:rFonts w:ascii="仿宋_GB2312" w:hAnsi="宋体" w:eastAsia="仿宋_GB2312" w:cs="Times New Roman"/>
          <w:b/>
          <w:kern w:val="2"/>
          <w:sz w:val="32"/>
          <w:szCs w:val="32"/>
          <w:highlight w:val="cyan"/>
        </w:rPr>
      </w:pPr>
    </w:p>
    <w:p>
      <w:pPr>
        <w:pStyle w:val="106"/>
        <w:rPr>
          <w:rFonts w:ascii="仿宋_GB2312" w:hAnsi="宋体" w:eastAsia="仿宋_GB2312"/>
          <w:sz w:val="32"/>
          <w:szCs w:val="32"/>
          <w:highlight w:val="cyan"/>
        </w:rPr>
      </w:pPr>
    </w:p>
    <w:p>
      <w:pPr>
        <w:rPr>
          <w:rFonts w:ascii="仿宋_GB2312" w:hAnsi="宋体" w:eastAsia="仿宋_GB2312" w:cs="Times New Roman"/>
          <w:b/>
          <w:kern w:val="2"/>
          <w:sz w:val="32"/>
          <w:szCs w:val="32"/>
          <w:highlight w:val="cyan"/>
        </w:rPr>
      </w:pPr>
    </w:p>
    <w:p>
      <w:pPr>
        <w:tabs>
          <w:tab w:val="left" w:pos="0"/>
        </w:tabs>
        <w:autoSpaceDE w:val="0"/>
        <w:autoSpaceDN w:val="0"/>
        <w:spacing w:line="440" w:lineRule="exact"/>
        <w:jc w:val="center"/>
        <w:rPr>
          <w:rFonts w:ascii="仿宋_GB2312" w:hAnsi="宋体" w:eastAsia="仿宋_GB2312" w:cs="Times New Roman"/>
          <w:b/>
          <w:kern w:val="2"/>
          <w:sz w:val="32"/>
          <w:szCs w:val="32"/>
        </w:rPr>
      </w:pPr>
    </w:p>
    <w:p>
      <w:pPr>
        <w:tabs>
          <w:tab w:val="left" w:pos="0"/>
        </w:tabs>
        <w:autoSpaceDE w:val="0"/>
        <w:autoSpaceDN w:val="0"/>
        <w:spacing w:line="440" w:lineRule="exact"/>
        <w:jc w:val="center"/>
        <w:rPr>
          <w:rFonts w:ascii="仿宋_GB2312" w:hAnsi="宋体" w:eastAsia="仿宋_GB2312" w:cs="Times New Roman"/>
          <w:b/>
          <w:kern w:val="2"/>
          <w:sz w:val="32"/>
          <w:szCs w:val="32"/>
        </w:rPr>
      </w:pPr>
    </w:p>
    <w:p>
      <w:pPr>
        <w:tabs>
          <w:tab w:val="left" w:pos="0"/>
        </w:tabs>
        <w:autoSpaceDE w:val="0"/>
        <w:autoSpaceDN w:val="0"/>
        <w:spacing w:line="440" w:lineRule="exact"/>
        <w:jc w:val="center"/>
        <w:rPr>
          <w:rFonts w:ascii="仿宋_GB2312" w:hAnsi="宋体" w:eastAsia="仿宋_GB2312" w:cs="Times New Roman"/>
          <w:b/>
          <w:kern w:val="2"/>
          <w:sz w:val="32"/>
          <w:szCs w:val="32"/>
        </w:rPr>
      </w:pPr>
    </w:p>
    <w:p>
      <w:pPr>
        <w:tabs>
          <w:tab w:val="left" w:pos="0"/>
        </w:tabs>
        <w:autoSpaceDE w:val="0"/>
        <w:autoSpaceDN w:val="0"/>
        <w:spacing w:line="440" w:lineRule="exact"/>
        <w:jc w:val="center"/>
        <w:rPr>
          <w:rFonts w:ascii="仿宋_GB2312" w:hAnsi="宋体" w:eastAsia="仿宋_GB2312" w:cs="Times New Roman"/>
          <w:b/>
          <w:kern w:val="2"/>
          <w:sz w:val="32"/>
          <w:szCs w:val="32"/>
        </w:rPr>
      </w:pPr>
      <w:r>
        <w:rPr>
          <w:rFonts w:hint="eastAsia" w:ascii="仿宋_GB2312" w:hAnsi="宋体" w:eastAsia="仿宋_GB2312" w:cs="Times New Roman"/>
          <w:b/>
          <w:kern w:val="2"/>
          <w:sz w:val="32"/>
          <w:szCs w:val="32"/>
        </w:rPr>
        <w:t>关于代理服务费的承诺书</w:t>
      </w:r>
    </w:p>
    <w:p>
      <w:pPr>
        <w:rPr>
          <w:lang w:val="zh-CN"/>
        </w:rPr>
      </w:pPr>
      <w:r>
        <w:rPr>
          <w:rFonts w:hint="eastAsia"/>
          <w:bCs/>
        </w:rPr>
        <w:t>杭州市富阳区第一人民医院、</w:t>
      </w:r>
      <w:r>
        <w:rPr>
          <w:rFonts w:hint="eastAsia"/>
        </w:rPr>
        <w:t>华诚工程咨询集团有限公司：</w:t>
      </w:r>
      <w:r>
        <w:rPr>
          <w:rFonts w:hint="eastAsia"/>
          <w:lang w:val="zh-CN"/>
        </w:rPr>
        <w:t xml:space="preserve">   </w:t>
      </w:r>
    </w:p>
    <w:p>
      <w:pPr>
        <w:snapToGrid w:val="0"/>
        <w:ind w:firstLine="480" w:firstLineChars="200"/>
        <w:rPr>
          <w:lang w:val="zh-CN"/>
        </w:rPr>
      </w:pPr>
      <w:r>
        <w:rPr>
          <w:rFonts w:hint="eastAsia"/>
          <w:lang w:val="zh-CN"/>
        </w:rPr>
        <w:t>我单位响应你</w:t>
      </w:r>
      <w:r>
        <w:rPr>
          <w:rFonts w:hint="eastAsia"/>
        </w:rPr>
        <w:t>单位</w:t>
      </w:r>
      <w:r>
        <w:rPr>
          <w:rFonts w:hint="eastAsia"/>
          <w:u w:val="single"/>
        </w:rPr>
        <w:t xml:space="preserve">                       </w:t>
      </w:r>
      <w:r>
        <w:rPr>
          <w:rFonts w:hint="eastAsia"/>
          <w:lang w:val="zh-CN"/>
        </w:rPr>
        <w:t>项目</w:t>
      </w:r>
      <w:r>
        <w:rPr>
          <w:rFonts w:hint="eastAsia"/>
        </w:rPr>
        <w:t>（项目编号：</w:t>
      </w:r>
      <w:r>
        <w:rPr>
          <w:rFonts w:hint="eastAsia"/>
          <w:u w:val="single"/>
        </w:rPr>
        <w:t xml:space="preserve">        </w:t>
      </w:r>
      <w:r>
        <w:rPr>
          <w:rFonts w:hint="eastAsia"/>
        </w:rPr>
        <w:t xml:space="preserve"> ）</w:t>
      </w:r>
      <w:r>
        <w:rPr>
          <w:rFonts w:hint="eastAsia"/>
          <w:lang w:val="zh-CN"/>
        </w:rPr>
        <w:t>招标要求参加投标。在这次投标过程中和中标后，我们将严格遵守国家法律法规要求，并郑重承诺：</w:t>
      </w:r>
    </w:p>
    <w:p>
      <w:pPr>
        <w:snapToGrid w:val="0"/>
        <w:ind w:firstLine="720" w:firstLineChars="300"/>
      </w:pPr>
      <w:r>
        <w:rPr>
          <w:rFonts w:hint="eastAsia"/>
        </w:rPr>
        <w:t>根据采购文件的约定在领取中标通知书时缴纳代理服务费。</w:t>
      </w:r>
    </w:p>
    <w:p>
      <w:pPr>
        <w:snapToGrid w:val="0"/>
        <w:spacing w:line="440" w:lineRule="exact"/>
        <w:ind w:firstLine="720" w:firstLineChars="300"/>
        <w:rPr>
          <w:lang w:val="zh-CN"/>
        </w:rPr>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napToGrid w:val="0"/>
        <w:spacing w:line="440" w:lineRule="exact"/>
        <w:ind w:firstLine="480" w:firstLineChars="200"/>
        <w:jc w:val="right"/>
        <w:rPr>
          <w:b/>
        </w:rPr>
      </w:pPr>
      <w:r>
        <w:rPr>
          <w:rFonts w:hint="eastAsia"/>
        </w:rPr>
        <w:t>日期：</w:t>
      </w:r>
      <w:r>
        <w:rPr>
          <w:rFonts w:hint="eastAsia"/>
          <w:u w:val="single"/>
        </w:rPr>
        <w:t xml:space="preserve">       年     月     日</w:t>
      </w:r>
    </w:p>
    <w:p>
      <w:pPr>
        <w:snapToGrid w:val="0"/>
        <w:spacing w:line="440" w:lineRule="exact"/>
        <w:rPr>
          <w:b/>
        </w:rPr>
      </w:pPr>
    </w:p>
    <w:p>
      <w:pPr>
        <w:spacing w:line="440" w:lineRule="exact"/>
        <w:jc w:val="center"/>
        <w:rPr>
          <w:b/>
          <w:bCs/>
        </w:rPr>
      </w:pPr>
    </w:p>
    <w:p>
      <w:pPr>
        <w:pStyle w:val="7"/>
        <w:rPr>
          <w:sz w:val="24"/>
          <w:szCs w:val="24"/>
        </w:rPr>
      </w:pPr>
    </w:p>
    <w:p>
      <w:pPr>
        <w:rPr>
          <w:b/>
          <w:bCs/>
        </w:rPr>
      </w:pPr>
    </w:p>
    <w:p>
      <w:pPr>
        <w:pStyle w:val="7"/>
        <w:rPr>
          <w:sz w:val="24"/>
          <w:szCs w:val="24"/>
        </w:rPr>
      </w:pPr>
    </w:p>
    <w:p>
      <w:pPr>
        <w:rPr>
          <w:b/>
          <w:bCs/>
        </w:rPr>
      </w:pPr>
    </w:p>
    <w:p>
      <w:pPr>
        <w:pStyle w:val="7"/>
        <w:rPr>
          <w:sz w:val="24"/>
          <w:szCs w:val="24"/>
        </w:rPr>
      </w:pPr>
    </w:p>
    <w:p>
      <w:pPr>
        <w:rPr>
          <w:b/>
          <w:bCs/>
        </w:rPr>
      </w:pPr>
    </w:p>
    <w:p>
      <w:pPr>
        <w:rPr>
          <w:b/>
          <w:bCs/>
        </w:rPr>
      </w:pPr>
    </w:p>
    <w:p>
      <w:pPr>
        <w:spacing w:before="156"/>
        <w:jc w:val="center"/>
        <w:rPr>
          <w:rFonts w:ascii="仿宋_GB2312" w:hAnsi="宋体" w:eastAsia="仿宋_GB2312"/>
          <w:b/>
          <w:color w:val="7030A0"/>
          <w:sz w:val="32"/>
          <w:szCs w:val="32"/>
        </w:rPr>
      </w:pPr>
    </w:p>
    <w:p>
      <w:pPr>
        <w:spacing w:before="156"/>
        <w:jc w:val="center"/>
        <w:rPr>
          <w:rFonts w:ascii="仿宋_GB2312" w:hAnsi="宋体" w:eastAsia="仿宋_GB2312"/>
          <w:b/>
          <w:color w:val="7030A0"/>
          <w:sz w:val="32"/>
          <w:szCs w:val="32"/>
        </w:rPr>
      </w:pPr>
    </w:p>
    <w:p>
      <w:pPr>
        <w:spacing w:line="440" w:lineRule="exact"/>
        <w:jc w:val="center"/>
        <w:rPr>
          <w:b/>
          <w:sz w:val="32"/>
          <w:szCs w:val="32"/>
        </w:rPr>
      </w:pPr>
      <w:r>
        <w:rPr>
          <w:rFonts w:hint="eastAsia"/>
          <w:b/>
          <w:sz w:val="32"/>
          <w:szCs w:val="32"/>
        </w:rPr>
        <w:t>投标人情况介绍</w:t>
      </w:r>
    </w:p>
    <w:p>
      <w:pPr>
        <w:spacing w:line="440" w:lineRule="exact"/>
        <w:jc w:val="center"/>
        <w:rPr>
          <w:b/>
        </w:rPr>
      </w:pPr>
    </w:p>
    <w:tbl>
      <w:tblPr>
        <w:tblStyle w:val="89"/>
        <w:tblW w:w="8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2"/>
        <w:gridCol w:w="2118"/>
        <w:gridCol w:w="1980"/>
        <w:gridCol w:w="720"/>
        <w:gridCol w:w="720"/>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Align w:val="center"/>
          </w:tcPr>
          <w:p>
            <w:pPr>
              <w:spacing w:line="440" w:lineRule="exact"/>
              <w:jc w:val="center"/>
            </w:pPr>
            <w:r>
              <w:rPr>
                <w:rFonts w:hint="eastAsia"/>
              </w:rPr>
              <w:t>投标人名称</w:t>
            </w:r>
          </w:p>
        </w:tc>
        <w:tc>
          <w:tcPr>
            <w:tcW w:w="6339" w:type="dxa"/>
            <w:gridSpan w:val="5"/>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Align w:val="center"/>
          </w:tcPr>
          <w:p>
            <w:pPr>
              <w:spacing w:line="440" w:lineRule="exact"/>
              <w:jc w:val="center"/>
            </w:pPr>
            <w:r>
              <w:rPr>
                <w:rFonts w:hint="eastAsia"/>
              </w:rPr>
              <w:t>地址</w:t>
            </w:r>
          </w:p>
        </w:tc>
        <w:tc>
          <w:tcPr>
            <w:tcW w:w="6339" w:type="dxa"/>
            <w:gridSpan w:val="5"/>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64" w:hRule="atLeast"/>
          <w:jc w:val="center"/>
        </w:trPr>
        <w:tc>
          <w:tcPr>
            <w:tcW w:w="2202" w:type="dxa"/>
            <w:vAlign w:val="center"/>
          </w:tcPr>
          <w:p>
            <w:pPr>
              <w:spacing w:line="440" w:lineRule="exact"/>
              <w:jc w:val="center"/>
            </w:pPr>
            <w:r>
              <w:rPr>
                <w:rFonts w:hint="eastAsia"/>
              </w:rPr>
              <w:t>经营范围</w:t>
            </w:r>
          </w:p>
        </w:tc>
        <w:tc>
          <w:tcPr>
            <w:tcW w:w="2118" w:type="dxa"/>
            <w:vAlign w:val="center"/>
          </w:tcPr>
          <w:p>
            <w:pPr>
              <w:spacing w:line="440" w:lineRule="exact"/>
              <w:jc w:val="center"/>
            </w:pPr>
          </w:p>
        </w:tc>
        <w:tc>
          <w:tcPr>
            <w:tcW w:w="1980" w:type="dxa"/>
            <w:vAlign w:val="center"/>
          </w:tcPr>
          <w:p>
            <w:pPr>
              <w:spacing w:line="440" w:lineRule="exact"/>
              <w:jc w:val="center"/>
            </w:pPr>
            <w:r>
              <w:rPr>
                <w:rFonts w:hint="eastAsia"/>
              </w:rPr>
              <w:t>企业类型</w:t>
            </w:r>
          </w:p>
        </w:tc>
        <w:tc>
          <w:tcPr>
            <w:tcW w:w="2241" w:type="dxa"/>
            <w:gridSpan w:val="3"/>
            <w:vAlign w:val="center"/>
          </w:tcPr>
          <w:p>
            <w:pPr>
              <w:spacing w:line="440" w:lineRule="exact"/>
              <w:jc w:val="center"/>
            </w:pPr>
            <w:r>
              <w:rPr>
                <w:rFonts w:hint="eastAsia"/>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Align w:val="center"/>
          </w:tcPr>
          <w:p>
            <w:pPr>
              <w:spacing w:line="440" w:lineRule="exact"/>
              <w:jc w:val="center"/>
            </w:pPr>
            <w:r>
              <w:rPr>
                <w:rFonts w:hint="eastAsia"/>
              </w:rPr>
              <w:t>成立时间</w:t>
            </w:r>
          </w:p>
        </w:tc>
        <w:tc>
          <w:tcPr>
            <w:tcW w:w="2118" w:type="dxa"/>
            <w:vAlign w:val="center"/>
          </w:tcPr>
          <w:p>
            <w:pPr>
              <w:spacing w:line="440" w:lineRule="exact"/>
              <w:jc w:val="center"/>
            </w:pPr>
          </w:p>
        </w:tc>
        <w:tc>
          <w:tcPr>
            <w:tcW w:w="1980" w:type="dxa"/>
            <w:vAlign w:val="center"/>
          </w:tcPr>
          <w:p>
            <w:pPr>
              <w:spacing w:line="440" w:lineRule="exact"/>
              <w:jc w:val="center"/>
            </w:pPr>
            <w:r>
              <w:rPr>
                <w:rFonts w:hint="eastAsia"/>
              </w:rPr>
              <w:t>经济性质</w:t>
            </w:r>
          </w:p>
        </w:tc>
        <w:tc>
          <w:tcPr>
            <w:tcW w:w="2241" w:type="dxa"/>
            <w:gridSpan w:val="3"/>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Align w:val="center"/>
          </w:tcPr>
          <w:p>
            <w:pPr>
              <w:spacing w:line="440" w:lineRule="exact"/>
              <w:jc w:val="center"/>
            </w:pPr>
            <w:r>
              <w:rPr>
                <w:rFonts w:hint="eastAsia"/>
              </w:rPr>
              <w:t>法定代表人</w:t>
            </w:r>
          </w:p>
        </w:tc>
        <w:tc>
          <w:tcPr>
            <w:tcW w:w="2118" w:type="dxa"/>
            <w:vAlign w:val="center"/>
          </w:tcPr>
          <w:p>
            <w:pPr>
              <w:spacing w:line="440" w:lineRule="exact"/>
              <w:jc w:val="center"/>
            </w:pPr>
          </w:p>
        </w:tc>
        <w:tc>
          <w:tcPr>
            <w:tcW w:w="1980" w:type="dxa"/>
            <w:vAlign w:val="center"/>
          </w:tcPr>
          <w:p>
            <w:pPr>
              <w:spacing w:line="440" w:lineRule="exact"/>
              <w:jc w:val="center"/>
            </w:pPr>
            <w:r>
              <w:rPr>
                <w:rFonts w:hint="eastAsia"/>
              </w:rPr>
              <w:t>联系电话</w:t>
            </w:r>
          </w:p>
        </w:tc>
        <w:tc>
          <w:tcPr>
            <w:tcW w:w="2241" w:type="dxa"/>
            <w:gridSpan w:val="3"/>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Merge w:val="restart"/>
            <w:vAlign w:val="center"/>
          </w:tcPr>
          <w:p>
            <w:pPr>
              <w:spacing w:line="440" w:lineRule="exact"/>
              <w:jc w:val="center"/>
            </w:pPr>
            <w:r>
              <w:rPr>
                <w:rFonts w:hint="eastAsia"/>
              </w:rPr>
              <w:t>注册资本</w:t>
            </w:r>
          </w:p>
        </w:tc>
        <w:tc>
          <w:tcPr>
            <w:tcW w:w="2118" w:type="dxa"/>
            <w:vMerge w:val="restart"/>
            <w:vAlign w:val="center"/>
          </w:tcPr>
          <w:p>
            <w:pPr>
              <w:spacing w:line="440" w:lineRule="exact"/>
              <w:jc w:val="center"/>
            </w:pPr>
          </w:p>
        </w:tc>
        <w:tc>
          <w:tcPr>
            <w:tcW w:w="1980" w:type="dxa"/>
            <w:vMerge w:val="restart"/>
            <w:vAlign w:val="center"/>
          </w:tcPr>
          <w:p>
            <w:pPr>
              <w:spacing w:line="440" w:lineRule="exact"/>
              <w:jc w:val="center"/>
            </w:pPr>
            <w:r>
              <w:rPr>
                <w:rFonts w:hint="eastAsia"/>
              </w:rPr>
              <w:t>技术人员数</w:t>
            </w:r>
          </w:p>
        </w:tc>
        <w:tc>
          <w:tcPr>
            <w:tcW w:w="720" w:type="dxa"/>
            <w:vAlign w:val="center"/>
          </w:tcPr>
          <w:p>
            <w:pPr>
              <w:spacing w:line="440" w:lineRule="exact"/>
              <w:jc w:val="center"/>
            </w:pPr>
            <w:r>
              <w:rPr>
                <w:rFonts w:hint="eastAsia"/>
              </w:rPr>
              <w:t>高级</w:t>
            </w:r>
          </w:p>
        </w:tc>
        <w:tc>
          <w:tcPr>
            <w:tcW w:w="720" w:type="dxa"/>
            <w:vAlign w:val="center"/>
          </w:tcPr>
          <w:p>
            <w:pPr>
              <w:spacing w:line="440" w:lineRule="exact"/>
              <w:jc w:val="center"/>
            </w:pPr>
            <w:r>
              <w:rPr>
                <w:rFonts w:hint="eastAsia"/>
              </w:rPr>
              <w:t>中级</w:t>
            </w:r>
          </w:p>
        </w:tc>
        <w:tc>
          <w:tcPr>
            <w:tcW w:w="801" w:type="dxa"/>
            <w:vAlign w:val="center"/>
          </w:tcPr>
          <w:p>
            <w:pPr>
              <w:spacing w:line="440" w:lineRule="exact"/>
              <w:jc w:val="center"/>
            </w:pPr>
            <w:r>
              <w:rPr>
                <w:rFonts w:hint="eastAsia"/>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Merge w:val="continue"/>
            <w:vAlign w:val="center"/>
          </w:tcPr>
          <w:p>
            <w:pPr>
              <w:spacing w:line="440" w:lineRule="exact"/>
              <w:jc w:val="center"/>
            </w:pPr>
          </w:p>
        </w:tc>
        <w:tc>
          <w:tcPr>
            <w:tcW w:w="2118" w:type="dxa"/>
            <w:vMerge w:val="continue"/>
            <w:vAlign w:val="center"/>
          </w:tcPr>
          <w:p>
            <w:pPr>
              <w:spacing w:line="440" w:lineRule="exact"/>
              <w:jc w:val="center"/>
            </w:pPr>
          </w:p>
        </w:tc>
        <w:tc>
          <w:tcPr>
            <w:tcW w:w="1980" w:type="dxa"/>
            <w:vMerge w:val="continue"/>
            <w:vAlign w:val="center"/>
          </w:tcPr>
          <w:p>
            <w:pPr>
              <w:spacing w:line="440" w:lineRule="exact"/>
              <w:jc w:val="center"/>
            </w:pPr>
          </w:p>
        </w:tc>
        <w:tc>
          <w:tcPr>
            <w:tcW w:w="720" w:type="dxa"/>
            <w:vAlign w:val="center"/>
          </w:tcPr>
          <w:p>
            <w:pPr>
              <w:spacing w:line="440" w:lineRule="exact"/>
              <w:jc w:val="center"/>
            </w:pPr>
          </w:p>
        </w:tc>
        <w:tc>
          <w:tcPr>
            <w:tcW w:w="720" w:type="dxa"/>
            <w:vAlign w:val="center"/>
          </w:tcPr>
          <w:p>
            <w:pPr>
              <w:spacing w:line="440" w:lineRule="exact"/>
              <w:jc w:val="center"/>
            </w:pPr>
          </w:p>
        </w:tc>
        <w:tc>
          <w:tcPr>
            <w:tcW w:w="801" w:type="dxa"/>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Align w:val="center"/>
          </w:tcPr>
          <w:p>
            <w:pPr>
              <w:spacing w:line="440" w:lineRule="exact"/>
              <w:jc w:val="center"/>
            </w:pPr>
            <w:r>
              <w:rPr>
                <w:rFonts w:hint="eastAsia"/>
              </w:rPr>
              <w:t>资产总额</w:t>
            </w:r>
          </w:p>
        </w:tc>
        <w:tc>
          <w:tcPr>
            <w:tcW w:w="2118" w:type="dxa"/>
            <w:vAlign w:val="center"/>
          </w:tcPr>
          <w:p>
            <w:pPr>
              <w:spacing w:line="440" w:lineRule="exact"/>
              <w:jc w:val="center"/>
            </w:pPr>
          </w:p>
        </w:tc>
        <w:tc>
          <w:tcPr>
            <w:tcW w:w="1980" w:type="dxa"/>
            <w:vAlign w:val="center"/>
          </w:tcPr>
          <w:p>
            <w:pPr>
              <w:spacing w:line="440" w:lineRule="exact"/>
              <w:jc w:val="center"/>
            </w:pPr>
            <w:r>
              <w:rPr>
                <w:rFonts w:hint="eastAsia"/>
              </w:rPr>
              <w:t>所有者权益</w:t>
            </w:r>
          </w:p>
        </w:tc>
        <w:tc>
          <w:tcPr>
            <w:tcW w:w="2241" w:type="dxa"/>
            <w:gridSpan w:val="3"/>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Align w:val="center"/>
          </w:tcPr>
          <w:p>
            <w:pPr>
              <w:spacing w:line="440" w:lineRule="exact"/>
              <w:jc w:val="center"/>
            </w:pPr>
            <w:r>
              <w:rPr>
                <w:rFonts w:hint="eastAsia"/>
              </w:rPr>
              <w:t>工商登记号</w:t>
            </w:r>
          </w:p>
        </w:tc>
        <w:tc>
          <w:tcPr>
            <w:tcW w:w="2118" w:type="dxa"/>
            <w:vAlign w:val="center"/>
          </w:tcPr>
          <w:p>
            <w:pPr>
              <w:spacing w:line="440" w:lineRule="exact"/>
              <w:jc w:val="center"/>
            </w:pPr>
          </w:p>
        </w:tc>
        <w:tc>
          <w:tcPr>
            <w:tcW w:w="1980" w:type="dxa"/>
            <w:vAlign w:val="center"/>
          </w:tcPr>
          <w:p>
            <w:pPr>
              <w:spacing w:line="440" w:lineRule="exact"/>
              <w:jc w:val="center"/>
            </w:pPr>
            <w:r>
              <w:rPr>
                <w:rFonts w:hint="eastAsia"/>
              </w:rPr>
              <w:t>税务登记号</w:t>
            </w:r>
          </w:p>
        </w:tc>
        <w:tc>
          <w:tcPr>
            <w:tcW w:w="2241" w:type="dxa"/>
            <w:gridSpan w:val="3"/>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202" w:type="dxa"/>
            <w:vAlign w:val="center"/>
          </w:tcPr>
          <w:p>
            <w:pPr>
              <w:spacing w:line="440" w:lineRule="exact"/>
              <w:jc w:val="center"/>
            </w:pPr>
            <w:r>
              <w:rPr>
                <w:rFonts w:hint="eastAsia"/>
              </w:rPr>
              <w:t>是否依法纳税</w:t>
            </w:r>
          </w:p>
        </w:tc>
        <w:tc>
          <w:tcPr>
            <w:tcW w:w="2118" w:type="dxa"/>
            <w:vAlign w:val="center"/>
          </w:tcPr>
          <w:p>
            <w:pPr>
              <w:spacing w:line="440" w:lineRule="exact"/>
              <w:jc w:val="center"/>
            </w:pPr>
          </w:p>
        </w:tc>
        <w:tc>
          <w:tcPr>
            <w:tcW w:w="1980" w:type="dxa"/>
            <w:vAlign w:val="center"/>
          </w:tcPr>
          <w:p>
            <w:pPr>
              <w:spacing w:line="440" w:lineRule="exact"/>
              <w:jc w:val="center"/>
            </w:pPr>
            <w:r>
              <w:rPr>
                <w:rFonts w:hint="eastAsia"/>
              </w:rPr>
              <w:t>是否参加社保</w:t>
            </w:r>
          </w:p>
        </w:tc>
        <w:tc>
          <w:tcPr>
            <w:tcW w:w="2241" w:type="dxa"/>
            <w:gridSpan w:val="3"/>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84" w:hRule="atLeast"/>
          <w:jc w:val="center"/>
        </w:trPr>
        <w:tc>
          <w:tcPr>
            <w:tcW w:w="2202" w:type="dxa"/>
            <w:vAlign w:val="center"/>
          </w:tcPr>
          <w:p>
            <w:pPr>
              <w:spacing w:line="440" w:lineRule="exact"/>
              <w:jc w:val="center"/>
            </w:pPr>
            <w:r>
              <w:rPr>
                <w:rFonts w:hint="eastAsia"/>
              </w:rPr>
              <w:t>售后服务机构情况</w:t>
            </w:r>
          </w:p>
        </w:tc>
        <w:tc>
          <w:tcPr>
            <w:tcW w:w="6339" w:type="dxa"/>
            <w:gridSpan w:val="5"/>
            <w:vAlign w:val="center"/>
          </w:tcPr>
          <w:p>
            <w:pPr>
              <w:spacing w:line="440" w:lineRule="exact"/>
              <w:ind w:firstLine="60" w:firstLineChars="25"/>
            </w:pPr>
            <w:r>
              <w:rPr>
                <w:rFonts w:hint="eastAsia"/>
              </w:rPr>
              <w:t>名称：</w:t>
            </w:r>
          </w:p>
          <w:p>
            <w:pPr>
              <w:spacing w:line="440" w:lineRule="exact"/>
              <w:ind w:firstLine="60" w:firstLineChars="25"/>
            </w:pPr>
            <w:r>
              <w:rPr>
                <w:rFonts w:hint="eastAsia"/>
              </w:rPr>
              <w:t>地址：</w:t>
            </w:r>
          </w:p>
          <w:p>
            <w:pPr>
              <w:spacing w:line="440" w:lineRule="exact"/>
              <w:ind w:firstLine="60" w:firstLineChars="25"/>
            </w:pPr>
            <w:r>
              <w:rPr>
                <w:rFonts w:hint="eastAsia"/>
              </w:rPr>
              <w:t>人员状况：</w:t>
            </w:r>
          </w:p>
          <w:p>
            <w:pPr>
              <w:spacing w:line="440" w:lineRule="exact"/>
              <w:ind w:firstLine="60" w:firstLineChars="25"/>
            </w:pPr>
            <w:r>
              <w:rPr>
                <w:rFonts w:hint="eastAsia"/>
              </w:rPr>
              <w:t>联系方式：</w:t>
            </w:r>
          </w:p>
          <w:p>
            <w:pPr>
              <w:spacing w:line="440" w:lineRule="exact"/>
              <w:ind w:firstLine="60" w:firstLineChars="25"/>
            </w:pPr>
            <w:r>
              <w:rPr>
                <w:rFonts w:hint="eastAsia"/>
              </w:rPr>
              <w:t>（可另附纸说明）</w:t>
            </w:r>
          </w:p>
        </w:tc>
      </w:tr>
    </w:tbl>
    <w:p>
      <w:pPr>
        <w:spacing w:line="440" w:lineRule="exact"/>
        <w:ind w:firstLine="480" w:firstLineChars="200"/>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napToGrid w:val="0"/>
        <w:spacing w:line="440" w:lineRule="exact"/>
        <w:ind w:firstLine="480" w:firstLineChars="200"/>
        <w:jc w:val="right"/>
        <w:rPr>
          <w:b/>
        </w:rPr>
      </w:pPr>
      <w:r>
        <w:rPr>
          <w:rFonts w:hint="eastAsia"/>
        </w:rPr>
        <w:t>日期：</w:t>
      </w:r>
      <w:r>
        <w:rPr>
          <w:rFonts w:hint="eastAsia"/>
          <w:u w:val="single"/>
        </w:rPr>
        <w:t xml:space="preserve">       年     月     日</w:t>
      </w:r>
    </w:p>
    <w:p>
      <w:pPr>
        <w:snapToGrid w:val="0"/>
        <w:spacing w:line="440" w:lineRule="exact"/>
        <w:ind w:right="600"/>
        <w:rPr>
          <w:u w:val="single"/>
        </w:rPr>
      </w:pPr>
    </w:p>
    <w:p>
      <w:pPr>
        <w:pStyle w:val="7"/>
        <w:spacing w:before="0" w:after="0" w:line="440" w:lineRule="exact"/>
        <w:ind w:left="0" w:firstLine="0"/>
        <w:jc w:val="both"/>
        <w:rPr>
          <w:rFonts w:hint="eastAsia" w:ascii="仿宋_GB2312" w:eastAsia="仿宋_GB2312"/>
        </w:rPr>
      </w:pPr>
    </w:p>
    <w:p/>
    <w:p>
      <w:pPr>
        <w:pStyle w:val="838"/>
        <w:snapToGrid w:val="0"/>
        <w:spacing w:line="440" w:lineRule="exact"/>
        <w:jc w:val="center"/>
        <w:rPr>
          <w:b/>
          <w:sz w:val="32"/>
          <w:szCs w:val="32"/>
        </w:rPr>
      </w:pPr>
    </w:p>
    <w:p>
      <w:pPr>
        <w:pStyle w:val="838"/>
        <w:snapToGrid w:val="0"/>
        <w:spacing w:line="440" w:lineRule="exact"/>
        <w:jc w:val="center"/>
        <w:rPr>
          <w:b/>
          <w:sz w:val="32"/>
          <w:szCs w:val="32"/>
        </w:rPr>
      </w:pPr>
      <w:r>
        <w:rPr>
          <w:rFonts w:hint="eastAsia"/>
          <w:b/>
          <w:sz w:val="32"/>
          <w:szCs w:val="32"/>
        </w:rPr>
        <w:t>类似项目业绩表</w:t>
      </w:r>
    </w:p>
    <w:p>
      <w:pPr>
        <w:pStyle w:val="838"/>
        <w:snapToGrid w:val="0"/>
        <w:spacing w:line="440" w:lineRule="exact"/>
        <w:jc w:val="center"/>
        <w:rPr>
          <w:b/>
          <w:sz w:val="32"/>
          <w:szCs w:val="32"/>
        </w:rPr>
      </w:pPr>
    </w:p>
    <w:tbl>
      <w:tblPr>
        <w:tblStyle w:val="90"/>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1218"/>
        <w:gridCol w:w="1218"/>
        <w:gridCol w:w="1218"/>
        <w:gridCol w:w="1218"/>
        <w:gridCol w:w="1417"/>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8" w:type="dxa"/>
          </w:tcPr>
          <w:p>
            <w:pPr>
              <w:pStyle w:val="838"/>
              <w:snapToGrid w:val="0"/>
              <w:spacing w:line="440" w:lineRule="exact"/>
              <w:rPr>
                <w:rFonts w:ascii="仿宋" w:hAnsi="仿宋"/>
                <w:szCs w:val="24"/>
              </w:rPr>
            </w:pPr>
            <w:r>
              <w:rPr>
                <w:rFonts w:hint="eastAsia" w:ascii="仿宋" w:hAnsi="仿宋"/>
                <w:szCs w:val="24"/>
              </w:rPr>
              <w:t>项目名称</w:t>
            </w:r>
          </w:p>
        </w:tc>
        <w:tc>
          <w:tcPr>
            <w:tcW w:w="1218" w:type="dxa"/>
          </w:tcPr>
          <w:p>
            <w:pPr>
              <w:pStyle w:val="838"/>
              <w:snapToGrid w:val="0"/>
              <w:spacing w:line="440" w:lineRule="exact"/>
              <w:rPr>
                <w:rFonts w:ascii="仿宋" w:hAnsi="仿宋"/>
                <w:szCs w:val="24"/>
              </w:rPr>
            </w:pPr>
            <w:r>
              <w:rPr>
                <w:rFonts w:hint="eastAsia" w:ascii="仿宋" w:hAnsi="仿宋"/>
                <w:szCs w:val="24"/>
              </w:rPr>
              <w:t>项目类型</w:t>
            </w:r>
          </w:p>
        </w:tc>
        <w:tc>
          <w:tcPr>
            <w:tcW w:w="1218" w:type="dxa"/>
          </w:tcPr>
          <w:p>
            <w:pPr>
              <w:pStyle w:val="838"/>
              <w:snapToGrid w:val="0"/>
              <w:spacing w:line="440" w:lineRule="exact"/>
              <w:rPr>
                <w:rFonts w:ascii="仿宋" w:hAnsi="仿宋"/>
                <w:szCs w:val="24"/>
              </w:rPr>
            </w:pPr>
            <w:r>
              <w:rPr>
                <w:rFonts w:hint="eastAsia" w:ascii="仿宋" w:hAnsi="仿宋"/>
                <w:szCs w:val="24"/>
              </w:rPr>
              <w:t>简要描述</w:t>
            </w:r>
          </w:p>
        </w:tc>
        <w:tc>
          <w:tcPr>
            <w:tcW w:w="1218" w:type="dxa"/>
          </w:tcPr>
          <w:p>
            <w:pPr>
              <w:pStyle w:val="838"/>
              <w:snapToGrid w:val="0"/>
              <w:spacing w:line="440" w:lineRule="exact"/>
              <w:rPr>
                <w:rFonts w:ascii="仿宋" w:hAnsi="仿宋"/>
                <w:szCs w:val="24"/>
              </w:rPr>
            </w:pPr>
            <w:r>
              <w:rPr>
                <w:rFonts w:hint="eastAsia" w:ascii="仿宋" w:hAnsi="仿宋"/>
                <w:szCs w:val="24"/>
              </w:rPr>
              <w:t>项目投资（万元）</w:t>
            </w:r>
          </w:p>
        </w:tc>
        <w:tc>
          <w:tcPr>
            <w:tcW w:w="1218" w:type="dxa"/>
          </w:tcPr>
          <w:p>
            <w:pPr>
              <w:pStyle w:val="838"/>
              <w:snapToGrid w:val="0"/>
              <w:spacing w:line="440" w:lineRule="exact"/>
              <w:rPr>
                <w:rFonts w:ascii="仿宋" w:hAnsi="仿宋"/>
                <w:szCs w:val="24"/>
              </w:rPr>
            </w:pPr>
            <w:r>
              <w:rPr>
                <w:rFonts w:hint="eastAsia" w:ascii="仿宋" w:hAnsi="仿宋"/>
                <w:szCs w:val="24"/>
              </w:rPr>
              <w:t>起止日期</w:t>
            </w:r>
          </w:p>
        </w:tc>
        <w:tc>
          <w:tcPr>
            <w:tcW w:w="1417" w:type="dxa"/>
          </w:tcPr>
          <w:p>
            <w:pPr>
              <w:pStyle w:val="838"/>
              <w:snapToGrid w:val="0"/>
              <w:spacing w:line="440" w:lineRule="exact"/>
              <w:rPr>
                <w:rFonts w:ascii="仿宋" w:hAnsi="仿宋"/>
                <w:szCs w:val="24"/>
              </w:rPr>
            </w:pPr>
            <w:r>
              <w:rPr>
                <w:rFonts w:hint="eastAsia" w:ascii="仿宋" w:hAnsi="仿宋"/>
                <w:szCs w:val="24"/>
              </w:rPr>
              <w:t>项目地址与建设单位联系电话</w:t>
            </w:r>
          </w:p>
        </w:tc>
        <w:tc>
          <w:tcPr>
            <w:tcW w:w="1253" w:type="dxa"/>
          </w:tcPr>
          <w:p>
            <w:pPr>
              <w:pStyle w:val="838"/>
              <w:snapToGrid w:val="0"/>
              <w:spacing w:line="440" w:lineRule="exact"/>
              <w:rPr>
                <w:rFonts w:ascii="仿宋" w:hAnsi="仿宋"/>
                <w:szCs w:val="24"/>
              </w:rPr>
            </w:pPr>
            <w:r>
              <w:rPr>
                <w:rFonts w:hint="eastAsia" w:ascii="仿宋" w:hAnsi="仿宋"/>
                <w:szCs w:val="24"/>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417" w:type="dxa"/>
          </w:tcPr>
          <w:p>
            <w:pPr>
              <w:pStyle w:val="838"/>
              <w:snapToGrid w:val="0"/>
              <w:spacing w:line="440" w:lineRule="exact"/>
              <w:jc w:val="center"/>
              <w:rPr>
                <w:b/>
                <w:sz w:val="32"/>
                <w:szCs w:val="32"/>
              </w:rPr>
            </w:pPr>
          </w:p>
        </w:tc>
        <w:tc>
          <w:tcPr>
            <w:tcW w:w="1253" w:type="dxa"/>
          </w:tcPr>
          <w:p>
            <w:pPr>
              <w:pStyle w:val="838"/>
              <w:snapToGrid w:val="0"/>
              <w:spacing w:line="440" w:lineRule="exact"/>
              <w:jc w:val="center"/>
              <w:rPr>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417" w:type="dxa"/>
          </w:tcPr>
          <w:p>
            <w:pPr>
              <w:pStyle w:val="838"/>
              <w:snapToGrid w:val="0"/>
              <w:spacing w:line="440" w:lineRule="exact"/>
              <w:jc w:val="center"/>
              <w:rPr>
                <w:b/>
                <w:sz w:val="32"/>
                <w:szCs w:val="32"/>
              </w:rPr>
            </w:pPr>
          </w:p>
        </w:tc>
        <w:tc>
          <w:tcPr>
            <w:tcW w:w="1253" w:type="dxa"/>
          </w:tcPr>
          <w:p>
            <w:pPr>
              <w:pStyle w:val="838"/>
              <w:snapToGrid w:val="0"/>
              <w:spacing w:line="440" w:lineRule="exact"/>
              <w:jc w:val="center"/>
              <w:rPr>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417" w:type="dxa"/>
          </w:tcPr>
          <w:p>
            <w:pPr>
              <w:pStyle w:val="838"/>
              <w:snapToGrid w:val="0"/>
              <w:spacing w:line="440" w:lineRule="exact"/>
              <w:jc w:val="center"/>
              <w:rPr>
                <w:b/>
                <w:sz w:val="32"/>
                <w:szCs w:val="32"/>
              </w:rPr>
            </w:pPr>
          </w:p>
        </w:tc>
        <w:tc>
          <w:tcPr>
            <w:tcW w:w="1253" w:type="dxa"/>
          </w:tcPr>
          <w:p>
            <w:pPr>
              <w:pStyle w:val="838"/>
              <w:snapToGrid w:val="0"/>
              <w:spacing w:line="440" w:lineRule="exact"/>
              <w:jc w:val="center"/>
              <w:rPr>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218" w:type="dxa"/>
          </w:tcPr>
          <w:p>
            <w:pPr>
              <w:pStyle w:val="838"/>
              <w:snapToGrid w:val="0"/>
              <w:spacing w:line="440" w:lineRule="exact"/>
              <w:jc w:val="center"/>
              <w:rPr>
                <w:b/>
                <w:sz w:val="32"/>
                <w:szCs w:val="32"/>
              </w:rPr>
            </w:pPr>
          </w:p>
        </w:tc>
        <w:tc>
          <w:tcPr>
            <w:tcW w:w="1417" w:type="dxa"/>
          </w:tcPr>
          <w:p>
            <w:pPr>
              <w:pStyle w:val="838"/>
              <w:snapToGrid w:val="0"/>
              <w:spacing w:line="440" w:lineRule="exact"/>
              <w:jc w:val="center"/>
              <w:rPr>
                <w:b/>
                <w:sz w:val="32"/>
                <w:szCs w:val="32"/>
              </w:rPr>
            </w:pPr>
          </w:p>
        </w:tc>
        <w:tc>
          <w:tcPr>
            <w:tcW w:w="1253" w:type="dxa"/>
          </w:tcPr>
          <w:p>
            <w:pPr>
              <w:pStyle w:val="838"/>
              <w:snapToGrid w:val="0"/>
              <w:spacing w:line="440" w:lineRule="exact"/>
              <w:jc w:val="center"/>
              <w:rPr>
                <w:b/>
                <w:sz w:val="32"/>
                <w:szCs w:val="32"/>
              </w:rPr>
            </w:pPr>
          </w:p>
        </w:tc>
      </w:tr>
    </w:tbl>
    <w:p>
      <w:pPr>
        <w:pStyle w:val="838"/>
        <w:snapToGrid w:val="0"/>
        <w:spacing w:line="440" w:lineRule="exact"/>
        <w:rPr>
          <w:b/>
          <w:szCs w:val="24"/>
        </w:rPr>
      </w:pPr>
      <w:r>
        <w:rPr>
          <w:rFonts w:hint="eastAsia"/>
          <w:b/>
          <w:szCs w:val="24"/>
        </w:rPr>
        <w:t>注：响应人可按上述的格式自行编制，须随表提交相应的证明材料复印件，并加盖投标单位公章。</w:t>
      </w:r>
    </w:p>
    <w:p>
      <w:pPr>
        <w:pStyle w:val="838"/>
        <w:snapToGrid w:val="0"/>
        <w:spacing w:line="440" w:lineRule="exact"/>
        <w:rPr>
          <w:b/>
          <w:sz w:val="32"/>
          <w:szCs w:val="32"/>
        </w:rPr>
      </w:pPr>
    </w:p>
    <w:p>
      <w:pPr>
        <w:pStyle w:val="838"/>
        <w:snapToGrid w:val="0"/>
        <w:spacing w:line="440" w:lineRule="exact"/>
        <w:rPr>
          <w:b/>
          <w:sz w:val="32"/>
          <w:szCs w:val="32"/>
        </w:rPr>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napToGrid w:val="0"/>
        <w:spacing w:line="440" w:lineRule="exact"/>
        <w:ind w:firstLine="480" w:firstLineChars="200"/>
        <w:jc w:val="right"/>
        <w:rPr>
          <w:b/>
        </w:rPr>
      </w:pPr>
      <w:r>
        <w:rPr>
          <w:rFonts w:hint="eastAsia"/>
        </w:rPr>
        <w:t>日期：</w:t>
      </w:r>
      <w:r>
        <w:rPr>
          <w:rFonts w:hint="eastAsia"/>
          <w:u w:val="single"/>
        </w:rPr>
        <w:t xml:space="preserve">       年     月     日</w:t>
      </w:r>
    </w:p>
    <w:p>
      <w:pPr>
        <w:snapToGrid w:val="0"/>
        <w:spacing w:line="440" w:lineRule="exact"/>
        <w:ind w:right="600"/>
        <w:rPr>
          <w:u w:val="single"/>
        </w:rPr>
      </w:pPr>
    </w:p>
    <w:p>
      <w:pPr>
        <w:pStyle w:val="7"/>
        <w:spacing w:before="0" w:after="0" w:line="440" w:lineRule="exact"/>
        <w:ind w:left="0" w:firstLine="0"/>
        <w:jc w:val="both"/>
        <w:rPr>
          <w:rFonts w:hint="eastAsia" w:ascii="仿宋_GB2312" w:eastAsia="仿宋_GB2312"/>
        </w:rPr>
      </w:pPr>
    </w:p>
    <w:p>
      <w:pPr>
        <w:rPr>
          <w:rFonts w:hint="eastAsia" w:ascii="仿宋_GB2312" w:eastAsia="仿宋_GB2312"/>
          <w:b/>
          <w:sz w:val="32"/>
        </w:rPr>
      </w:pPr>
    </w:p>
    <w:p>
      <w:pPr>
        <w:pStyle w:val="7"/>
        <w:spacing w:before="0" w:after="0" w:line="440" w:lineRule="exact"/>
        <w:ind w:left="0" w:firstLine="0"/>
        <w:jc w:val="both"/>
        <w:rPr>
          <w:rFonts w:hint="eastAsia" w:ascii="仿宋_GB2312" w:eastAsia="仿宋_GB2312"/>
        </w:rPr>
      </w:pPr>
    </w:p>
    <w:p>
      <w:pPr>
        <w:rPr>
          <w:rFonts w:hint="eastAsia" w:ascii="仿宋_GB2312" w:eastAsia="仿宋_GB2312"/>
          <w:b/>
          <w:sz w:val="32"/>
        </w:rPr>
      </w:pPr>
    </w:p>
    <w:p>
      <w:pPr>
        <w:pStyle w:val="106"/>
        <w:rPr>
          <w:rFonts w:hint="eastAsia" w:ascii="仿宋_GB2312" w:hAnsi="仿宋" w:eastAsia="仿宋_GB2312"/>
          <w:sz w:val="32"/>
        </w:rPr>
      </w:pPr>
    </w:p>
    <w:p>
      <w:pPr>
        <w:rPr>
          <w:rFonts w:hint="eastAsia" w:ascii="仿宋_GB2312" w:eastAsia="仿宋_GB2312"/>
          <w:b/>
          <w:sz w:val="32"/>
        </w:rPr>
      </w:pPr>
    </w:p>
    <w:p>
      <w:pPr>
        <w:pStyle w:val="106"/>
        <w:rPr>
          <w:rFonts w:hint="eastAsia" w:ascii="仿宋_GB2312" w:hAnsi="仿宋" w:eastAsia="仿宋_GB2312"/>
          <w:sz w:val="32"/>
        </w:rPr>
      </w:pPr>
    </w:p>
    <w:p>
      <w:pPr>
        <w:rPr>
          <w:rFonts w:hint="eastAsia" w:ascii="仿宋_GB2312" w:eastAsia="仿宋_GB2312"/>
          <w:b/>
          <w:sz w:val="32"/>
        </w:rPr>
      </w:pPr>
    </w:p>
    <w:p>
      <w:pPr>
        <w:spacing w:before="156"/>
        <w:jc w:val="center"/>
        <w:rPr>
          <w:rFonts w:hint="eastAsia" w:ascii="仿宋_GB2312" w:eastAsia="仿宋_GB2312"/>
          <w:b/>
          <w:sz w:val="32"/>
        </w:rPr>
      </w:pPr>
    </w:p>
    <w:p>
      <w:pPr>
        <w:spacing w:before="156"/>
        <w:jc w:val="center"/>
        <w:rPr>
          <w:b/>
          <w:sz w:val="32"/>
        </w:rPr>
      </w:pPr>
    </w:p>
    <w:p>
      <w:pPr>
        <w:spacing w:before="156"/>
        <w:jc w:val="center"/>
        <w:rPr>
          <w:b/>
          <w:sz w:val="32"/>
        </w:rPr>
      </w:pPr>
      <w:r>
        <w:rPr>
          <w:rFonts w:hint="eastAsia"/>
          <w:b/>
          <w:sz w:val="32"/>
        </w:rPr>
        <w:t>投标产品配置表</w:t>
      </w:r>
    </w:p>
    <w:p>
      <w:pPr>
        <w:spacing w:before="156"/>
        <w:jc w:val="left"/>
        <w:rPr>
          <w:b/>
          <w:sz w:val="30"/>
          <w:szCs w:val="30"/>
        </w:rPr>
      </w:pPr>
      <w:r>
        <w:rPr>
          <w:rFonts w:hint="eastAsia"/>
          <w:b/>
        </w:rPr>
        <w:t>项目名称：</w:t>
      </w:r>
      <w:r>
        <w:rPr>
          <w:rFonts w:hint="eastAsia"/>
          <w:b/>
          <w:u w:val="single"/>
        </w:rPr>
        <w:t xml:space="preserve">            </w:t>
      </w:r>
      <w:r>
        <w:rPr>
          <w:rFonts w:hint="eastAsia"/>
          <w:b/>
        </w:rPr>
        <w:t xml:space="preserve">     项目编号：</w:t>
      </w:r>
      <w:r>
        <w:rPr>
          <w:rFonts w:hint="eastAsia"/>
          <w:b/>
          <w:u w:val="single"/>
        </w:rPr>
        <w:t xml:space="preserve">         </w:t>
      </w:r>
      <w:r>
        <w:rPr>
          <w:rFonts w:hint="eastAsia"/>
          <w:b/>
        </w:rPr>
        <w:t xml:space="preserve">                </w:t>
      </w:r>
      <w:r>
        <w:rPr>
          <w:rFonts w:hint="eastAsia"/>
          <w:b/>
          <w:color w:val="FF0000"/>
        </w:rPr>
        <w:t xml:space="preserve">   </w:t>
      </w:r>
      <w:r>
        <w:rPr>
          <w:rFonts w:hint="eastAsia"/>
          <w:bCs/>
          <w:color w:val="FF0000"/>
        </w:rPr>
        <w:t xml:space="preserve">  </w:t>
      </w:r>
    </w:p>
    <w:tbl>
      <w:tblPr>
        <w:tblStyle w:val="89"/>
        <w:tblW w:w="9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584"/>
        <w:gridCol w:w="2040"/>
        <w:gridCol w:w="2232"/>
        <w:gridCol w:w="792"/>
        <w:gridCol w:w="780"/>
        <w:gridCol w:w="768"/>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4" w:hRule="atLeast"/>
          <w:jc w:val="center"/>
        </w:trPr>
        <w:tc>
          <w:tcPr>
            <w:tcW w:w="712" w:type="dxa"/>
            <w:vAlign w:val="center"/>
          </w:tcPr>
          <w:p>
            <w:pPr>
              <w:spacing w:before="156"/>
              <w:jc w:val="center"/>
              <w:rPr>
                <w:b/>
              </w:rPr>
            </w:pPr>
            <w:r>
              <w:rPr>
                <w:rFonts w:hint="eastAsia"/>
                <w:b/>
              </w:rPr>
              <w:t>序号</w:t>
            </w:r>
          </w:p>
        </w:tc>
        <w:tc>
          <w:tcPr>
            <w:tcW w:w="1584" w:type="dxa"/>
            <w:vAlign w:val="center"/>
          </w:tcPr>
          <w:p>
            <w:pPr>
              <w:spacing w:before="156" w:line="440" w:lineRule="exact"/>
              <w:jc w:val="center"/>
              <w:rPr>
                <w:b/>
              </w:rPr>
            </w:pPr>
            <w:r>
              <w:rPr>
                <w:rFonts w:hint="eastAsia"/>
                <w:b/>
              </w:rPr>
              <w:t>产品名称</w:t>
            </w:r>
          </w:p>
        </w:tc>
        <w:tc>
          <w:tcPr>
            <w:tcW w:w="2040" w:type="dxa"/>
            <w:vAlign w:val="center"/>
          </w:tcPr>
          <w:p>
            <w:pPr>
              <w:spacing w:before="156" w:line="440" w:lineRule="exact"/>
              <w:jc w:val="center"/>
              <w:rPr>
                <w:b/>
              </w:rPr>
            </w:pPr>
            <w:r>
              <w:rPr>
                <w:rFonts w:hint="eastAsia"/>
                <w:b/>
              </w:rPr>
              <w:t>品牌和规格型号</w:t>
            </w:r>
          </w:p>
        </w:tc>
        <w:tc>
          <w:tcPr>
            <w:tcW w:w="2232" w:type="dxa"/>
            <w:vAlign w:val="center"/>
          </w:tcPr>
          <w:p>
            <w:pPr>
              <w:spacing w:before="156" w:line="440" w:lineRule="exact"/>
              <w:jc w:val="center"/>
              <w:rPr>
                <w:b/>
              </w:rPr>
            </w:pPr>
            <w:r>
              <w:rPr>
                <w:rFonts w:hint="eastAsia"/>
                <w:b/>
              </w:rPr>
              <w:t>规格配置详细说明</w:t>
            </w:r>
          </w:p>
        </w:tc>
        <w:tc>
          <w:tcPr>
            <w:tcW w:w="792" w:type="dxa"/>
            <w:vAlign w:val="center"/>
          </w:tcPr>
          <w:p>
            <w:pPr>
              <w:spacing w:before="156"/>
              <w:jc w:val="center"/>
              <w:rPr>
                <w:b/>
              </w:rPr>
            </w:pPr>
            <w:r>
              <w:rPr>
                <w:rFonts w:hint="eastAsia"/>
                <w:b/>
              </w:rPr>
              <w:t>数量</w:t>
            </w:r>
          </w:p>
        </w:tc>
        <w:tc>
          <w:tcPr>
            <w:tcW w:w="780" w:type="dxa"/>
            <w:vAlign w:val="center"/>
          </w:tcPr>
          <w:p>
            <w:pPr>
              <w:spacing w:before="156"/>
              <w:jc w:val="center"/>
              <w:rPr>
                <w:b/>
              </w:rPr>
            </w:pPr>
            <w:r>
              <w:rPr>
                <w:rFonts w:hint="eastAsia"/>
                <w:b/>
              </w:rPr>
              <w:t>单位</w:t>
            </w:r>
          </w:p>
        </w:tc>
        <w:tc>
          <w:tcPr>
            <w:tcW w:w="768" w:type="dxa"/>
            <w:vAlign w:val="center"/>
          </w:tcPr>
          <w:p>
            <w:pPr>
              <w:spacing w:before="156"/>
              <w:jc w:val="center"/>
              <w:rPr>
                <w:b/>
              </w:rPr>
            </w:pPr>
            <w:r>
              <w:rPr>
                <w:rFonts w:hint="eastAsia"/>
                <w:b/>
              </w:rPr>
              <w:t>产地</w:t>
            </w:r>
          </w:p>
        </w:tc>
        <w:tc>
          <w:tcPr>
            <w:tcW w:w="756" w:type="dxa"/>
            <w:vAlign w:val="center"/>
          </w:tcPr>
          <w:p>
            <w:pPr>
              <w:spacing w:before="156"/>
              <w:jc w:val="center"/>
              <w:rPr>
                <w:b/>
              </w:rPr>
            </w:pPr>
            <w:r>
              <w:rPr>
                <w:rFonts w:hint="eastAsia"/>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7" w:hRule="atLeast"/>
          <w:jc w:val="center"/>
        </w:trPr>
        <w:tc>
          <w:tcPr>
            <w:tcW w:w="712" w:type="dxa"/>
            <w:vAlign w:val="center"/>
          </w:tcPr>
          <w:p>
            <w:pPr>
              <w:autoSpaceDE w:val="0"/>
              <w:autoSpaceDN w:val="0"/>
              <w:adjustRightInd w:val="0"/>
              <w:spacing w:before="156"/>
              <w:jc w:val="center"/>
            </w:pPr>
            <w:r>
              <w:rPr>
                <w:rFonts w:hint="eastAsia"/>
              </w:rPr>
              <w:t>1</w:t>
            </w:r>
          </w:p>
        </w:tc>
        <w:tc>
          <w:tcPr>
            <w:tcW w:w="1584" w:type="dxa"/>
            <w:vAlign w:val="center"/>
          </w:tcPr>
          <w:p>
            <w:pPr>
              <w:autoSpaceDE w:val="0"/>
              <w:autoSpaceDN w:val="0"/>
              <w:adjustRightInd w:val="0"/>
              <w:spacing w:before="156"/>
              <w:jc w:val="center"/>
            </w:pPr>
          </w:p>
        </w:tc>
        <w:tc>
          <w:tcPr>
            <w:tcW w:w="2040" w:type="dxa"/>
            <w:vAlign w:val="center"/>
          </w:tcPr>
          <w:p>
            <w:pPr>
              <w:autoSpaceDE w:val="0"/>
              <w:autoSpaceDN w:val="0"/>
              <w:adjustRightInd w:val="0"/>
              <w:spacing w:before="156"/>
              <w:jc w:val="center"/>
            </w:pPr>
          </w:p>
        </w:tc>
        <w:tc>
          <w:tcPr>
            <w:tcW w:w="2232" w:type="dxa"/>
            <w:vAlign w:val="center"/>
          </w:tcPr>
          <w:p>
            <w:pPr>
              <w:spacing w:before="156"/>
              <w:jc w:val="center"/>
            </w:pPr>
          </w:p>
        </w:tc>
        <w:tc>
          <w:tcPr>
            <w:tcW w:w="792" w:type="dxa"/>
            <w:vAlign w:val="center"/>
          </w:tcPr>
          <w:p>
            <w:pPr>
              <w:spacing w:before="156"/>
              <w:jc w:val="center"/>
            </w:pPr>
          </w:p>
        </w:tc>
        <w:tc>
          <w:tcPr>
            <w:tcW w:w="780" w:type="dxa"/>
            <w:vAlign w:val="center"/>
          </w:tcPr>
          <w:p>
            <w:pPr>
              <w:spacing w:before="156"/>
              <w:jc w:val="center"/>
            </w:pPr>
          </w:p>
        </w:tc>
        <w:tc>
          <w:tcPr>
            <w:tcW w:w="768" w:type="dxa"/>
            <w:vAlign w:val="center"/>
          </w:tcPr>
          <w:p>
            <w:pPr>
              <w:spacing w:before="156"/>
              <w:jc w:val="center"/>
            </w:pPr>
          </w:p>
        </w:tc>
        <w:tc>
          <w:tcPr>
            <w:tcW w:w="756" w:type="dxa"/>
            <w:vAlign w:val="center"/>
          </w:tcPr>
          <w:p>
            <w:pPr>
              <w:spacing w:before="15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8" w:hRule="atLeast"/>
          <w:jc w:val="center"/>
        </w:trPr>
        <w:tc>
          <w:tcPr>
            <w:tcW w:w="712" w:type="dxa"/>
            <w:vAlign w:val="center"/>
          </w:tcPr>
          <w:p>
            <w:pPr>
              <w:autoSpaceDE w:val="0"/>
              <w:autoSpaceDN w:val="0"/>
              <w:adjustRightInd w:val="0"/>
              <w:spacing w:before="156"/>
              <w:jc w:val="center"/>
            </w:pPr>
            <w:r>
              <w:rPr>
                <w:rFonts w:hint="eastAsia"/>
              </w:rPr>
              <w:t>2</w:t>
            </w:r>
          </w:p>
        </w:tc>
        <w:tc>
          <w:tcPr>
            <w:tcW w:w="1584" w:type="dxa"/>
            <w:vAlign w:val="center"/>
          </w:tcPr>
          <w:p>
            <w:pPr>
              <w:autoSpaceDE w:val="0"/>
              <w:autoSpaceDN w:val="0"/>
              <w:adjustRightInd w:val="0"/>
              <w:spacing w:before="156"/>
              <w:jc w:val="center"/>
            </w:pPr>
          </w:p>
        </w:tc>
        <w:tc>
          <w:tcPr>
            <w:tcW w:w="2040" w:type="dxa"/>
            <w:vAlign w:val="center"/>
          </w:tcPr>
          <w:p>
            <w:pPr>
              <w:autoSpaceDE w:val="0"/>
              <w:autoSpaceDN w:val="0"/>
              <w:adjustRightInd w:val="0"/>
              <w:spacing w:before="156"/>
              <w:jc w:val="center"/>
            </w:pPr>
          </w:p>
        </w:tc>
        <w:tc>
          <w:tcPr>
            <w:tcW w:w="2232" w:type="dxa"/>
            <w:vAlign w:val="center"/>
          </w:tcPr>
          <w:p>
            <w:pPr>
              <w:spacing w:before="156"/>
              <w:jc w:val="center"/>
            </w:pPr>
          </w:p>
        </w:tc>
        <w:tc>
          <w:tcPr>
            <w:tcW w:w="792" w:type="dxa"/>
            <w:vAlign w:val="center"/>
          </w:tcPr>
          <w:p>
            <w:pPr>
              <w:spacing w:before="156"/>
              <w:jc w:val="center"/>
            </w:pPr>
          </w:p>
        </w:tc>
        <w:tc>
          <w:tcPr>
            <w:tcW w:w="780" w:type="dxa"/>
            <w:vAlign w:val="center"/>
          </w:tcPr>
          <w:p>
            <w:pPr>
              <w:spacing w:before="156"/>
              <w:jc w:val="center"/>
            </w:pPr>
          </w:p>
        </w:tc>
        <w:tc>
          <w:tcPr>
            <w:tcW w:w="768" w:type="dxa"/>
            <w:vAlign w:val="center"/>
          </w:tcPr>
          <w:p>
            <w:pPr>
              <w:autoSpaceDE w:val="0"/>
              <w:autoSpaceDN w:val="0"/>
              <w:adjustRightInd w:val="0"/>
              <w:spacing w:before="156"/>
              <w:jc w:val="center"/>
            </w:pPr>
          </w:p>
        </w:tc>
        <w:tc>
          <w:tcPr>
            <w:tcW w:w="756" w:type="dxa"/>
            <w:vAlign w:val="center"/>
          </w:tcPr>
          <w:p>
            <w:pPr>
              <w:autoSpaceDE w:val="0"/>
              <w:autoSpaceDN w:val="0"/>
              <w:adjustRightInd w:val="0"/>
              <w:spacing w:before="15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7" w:hRule="atLeast"/>
          <w:jc w:val="center"/>
        </w:trPr>
        <w:tc>
          <w:tcPr>
            <w:tcW w:w="712" w:type="dxa"/>
            <w:vAlign w:val="center"/>
          </w:tcPr>
          <w:p>
            <w:pPr>
              <w:autoSpaceDE w:val="0"/>
              <w:autoSpaceDN w:val="0"/>
              <w:adjustRightInd w:val="0"/>
              <w:spacing w:before="156"/>
              <w:jc w:val="center"/>
            </w:pPr>
            <w:r>
              <w:rPr>
                <w:rFonts w:hint="eastAsia"/>
              </w:rPr>
              <w:t>3</w:t>
            </w:r>
          </w:p>
        </w:tc>
        <w:tc>
          <w:tcPr>
            <w:tcW w:w="1584" w:type="dxa"/>
            <w:vAlign w:val="center"/>
          </w:tcPr>
          <w:p>
            <w:pPr>
              <w:autoSpaceDE w:val="0"/>
              <w:autoSpaceDN w:val="0"/>
              <w:adjustRightInd w:val="0"/>
              <w:spacing w:before="156"/>
              <w:jc w:val="center"/>
            </w:pPr>
          </w:p>
        </w:tc>
        <w:tc>
          <w:tcPr>
            <w:tcW w:w="2040" w:type="dxa"/>
            <w:vAlign w:val="center"/>
          </w:tcPr>
          <w:p>
            <w:pPr>
              <w:autoSpaceDE w:val="0"/>
              <w:autoSpaceDN w:val="0"/>
              <w:adjustRightInd w:val="0"/>
              <w:spacing w:before="156"/>
              <w:jc w:val="center"/>
            </w:pPr>
          </w:p>
        </w:tc>
        <w:tc>
          <w:tcPr>
            <w:tcW w:w="2232" w:type="dxa"/>
            <w:vAlign w:val="center"/>
          </w:tcPr>
          <w:p>
            <w:pPr>
              <w:spacing w:before="156"/>
              <w:jc w:val="center"/>
            </w:pPr>
          </w:p>
        </w:tc>
        <w:tc>
          <w:tcPr>
            <w:tcW w:w="792" w:type="dxa"/>
            <w:vAlign w:val="center"/>
          </w:tcPr>
          <w:p>
            <w:pPr>
              <w:spacing w:before="156"/>
              <w:jc w:val="center"/>
            </w:pPr>
          </w:p>
        </w:tc>
        <w:tc>
          <w:tcPr>
            <w:tcW w:w="780" w:type="dxa"/>
            <w:vAlign w:val="center"/>
          </w:tcPr>
          <w:p>
            <w:pPr>
              <w:spacing w:before="156"/>
              <w:jc w:val="center"/>
            </w:pPr>
          </w:p>
        </w:tc>
        <w:tc>
          <w:tcPr>
            <w:tcW w:w="768" w:type="dxa"/>
            <w:vAlign w:val="center"/>
          </w:tcPr>
          <w:p>
            <w:pPr>
              <w:autoSpaceDE w:val="0"/>
              <w:autoSpaceDN w:val="0"/>
              <w:adjustRightInd w:val="0"/>
              <w:spacing w:before="156"/>
              <w:jc w:val="center"/>
            </w:pPr>
          </w:p>
        </w:tc>
        <w:tc>
          <w:tcPr>
            <w:tcW w:w="756" w:type="dxa"/>
            <w:vAlign w:val="center"/>
          </w:tcPr>
          <w:p>
            <w:pPr>
              <w:autoSpaceDE w:val="0"/>
              <w:autoSpaceDN w:val="0"/>
              <w:adjustRightInd w:val="0"/>
              <w:spacing w:before="15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7" w:hRule="atLeast"/>
          <w:jc w:val="center"/>
        </w:trPr>
        <w:tc>
          <w:tcPr>
            <w:tcW w:w="712" w:type="dxa"/>
            <w:vAlign w:val="center"/>
          </w:tcPr>
          <w:p>
            <w:pPr>
              <w:autoSpaceDE w:val="0"/>
              <w:autoSpaceDN w:val="0"/>
              <w:adjustRightInd w:val="0"/>
              <w:spacing w:before="156"/>
              <w:jc w:val="center"/>
            </w:pPr>
            <w:r>
              <w:rPr>
                <w:rFonts w:hint="eastAsia"/>
              </w:rPr>
              <w:t>4</w:t>
            </w:r>
          </w:p>
        </w:tc>
        <w:tc>
          <w:tcPr>
            <w:tcW w:w="1584" w:type="dxa"/>
            <w:vAlign w:val="center"/>
          </w:tcPr>
          <w:p>
            <w:pPr>
              <w:autoSpaceDE w:val="0"/>
              <w:autoSpaceDN w:val="0"/>
              <w:adjustRightInd w:val="0"/>
              <w:spacing w:before="156"/>
              <w:jc w:val="center"/>
            </w:pPr>
          </w:p>
        </w:tc>
        <w:tc>
          <w:tcPr>
            <w:tcW w:w="2040" w:type="dxa"/>
            <w:vAlign w:val="center"/>
          </w:tcPr>
          <w:p>
            <w:pPr>
              <w:autoSpaceDE w:val="0"/>
              <w:autoSpaceDN w:val="0"/>
              <w:adjustRightInd w:val="0"/>
              <w:spacing w:before="156"/>
              <w:jc w:val="center"/>
            </w:pPr>
          </w:p>
        </w:tc>
        <w:tc>
          <w:tcPr>
            <w:tcW w:w="2232" w:type="dxa"/>
            <w:vAlign w:val="center"/>
          </w:tcPr>
          <w:p>
            <w:pPr>
              <w:spacing w:before="156"/>
              <w:jc w:val="center"/>
            </w:pPr>
          </w:p>
        </w:tc>
        <w:tc>
          <w:tcPr>
            <w:tcW w:w="792" w:type="dxa"/>
            <w:vAlign w:val="center"/>
          </w:tcPr>
          <w:p>
            <w:pPr>
              <w:spacing w:before="156"/>
              <w:jc w:val="center"/>
            </w:pPr>
          </w:p>
        </w:tc>
        <w:tc>
          <w:tcPr>
            <w:tcW w:w="780" w:type="dxa"/>
            <w:vAlign w:val="center"/>
          </w:tcPr>
          <w:p>
            <w:pPr>
              <w:spacing w:before="156"/>
              <w:jc w:val="center"/>
            </w:pPr>
          </w:p>
        </w:tc>
        <w:tc>
          <w:tcPr>
            <w:tcW w:w="768" w:type="dxa"/>
            <w:vAlign w:val="center"/>
          </w:tcPr>
          <w:p>
            <w:pPr>
              <w:autoSpaceDE w:val="0"/>
              <w:autoSpaceDN w:val="0"/>
              <w:adjustRightInd w:val="0"/>
              <w:spacing w:before="156"/>
              <w:jc w:val="center"/>
            </w:pPr>
          </w:p>
        </w:tc>
        <w:tc>
          <w:tcPr>
            <w:tcW w:w="756" w:type="dxa"/>
            <w:vAlign w:val="center"/>
          </w:tcPr>
          <w:p>
            <w:pPr>
              <w:autoSpaceDE w:val="0"/>
              <w:autoSpaceDN w:val="0"/>
              <w:adjustRightInd w:val="0"/>
              <w:spacing w:before="156"/>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8" w:hRule="atLeast"/>
          <w:jc w:val="center"/>
        </w:trPr>
        <w:tc>
          <w:tcPr>
            <w:tcW w:w="712" w:type="dxa"/>
            <w:vAlign w:val="center"/>
          </w:tcPr>
          <w:p>
            <w:pPr>
              <w:autoSpaceDE w:val="0"/>
              <w:autoSpaceDN w:val="0"/>
              <w:adjustRightInd w:val="0"/>
              <w:spacing w:before="156"/>
              <w:jc w:val="center"/>
            </w:pPr>
            <w:r>
              <w:rPr>
                <w:rFonts w:hint="eastAsia"/>
              </w:rPr>
              <w:t>…</w:t>
            </w:r>
          </w:p>
        </w:tc>
        <w:tc>
          <w:tcPr>
            <w:tcW w:w="1584" w:type="dxa"/>
            <w:vAlign w:val="center"/>
          </w:tcPr>
          <w:p>
            <w:pPr>
              <w:autoSpaceDE w:val="0"/>
              <w:autoSpaceDN w:val="0"/>
              <w:adjustRightInd w:val="0"/>
              <w:spacing w:before="156"/>
              <w:jc w:val="center"/>
            </w:pPr>
          </w:p>
        </w:tc>
        <w:tc>
          <w:tcPr>
            <w:tcW w:w="2040" w:type="dxa"/>
            <w:vAlign w:val="center"/>
          </w:tcPr>
          <w:p>
            <w:pPr>
              <w:autoSpaceDE w:val="0"/>
              <w:autoSpaceDN w:val="0"/>
              <w:adjustRightInd w:val="0"/>
              <w:spacing w:before="156"/>
              <w:jc w:val="center"/>
            </w:pPr>
          </w:p>
        </w:tc>
        <w:tc>
          <w:tcPr>
            <w:tcW w:w="2232" w:type="dxa"/>
            <w:vAlign w:val="center"/>
          </w:tcPr>
          <w:p>
            <w:pPr>
              <w:spacing w:before="156"/>
              <w:jc w:val="center"/>
            </w:pPr>
          </w:p>
        </w:tc>
        <w:tc>
          <w:tcPr>
            <w:tcW w:w="792" w:type="dxa"/>
            <w:vAlign w:val="center"/>
          </w:tcPr>
          <w:p>
            <w:pPr>
              <w:spacing w:before="156"/>
              <w:jc w:val="center"/>
            </w:pPr>
          </w:p>
        </w:tc>
        <w:tc>
          <w:tcPr>
            <w:tcW w:w="780" w:type="dxa"/>
            <w:vAlign w:val="center"/>
          </w:tcPr>
          <w:p>
            <w:pPr>
              <w:spacing w:before="156"/>
              <w:jc w:val="center"/>
            </w:pPr>
          </w:p>
        </w:tc>
        <w:tc>
          <w:tcPr>
            <w:tcW w:w="768" w:type="dxa"/>
            <w:vAlign w:val="center"/>
          </w:tcPr>
          <w:p>
            <w:pPr>
              <w:autoSpaceDE w:val="0"/>
              <w:autoSpaceDN w:val="0"/>
              <w:adjustRightInd w:val="0"/>
              <w:spacing w:before="156"/>
              <w:jc w:val="center"/>
            </w:pPr>
          </w:p>
        </w:tc>
        <w:tc>
          <w:tcPr>
            <w:tcW w:w="756" w:type="dxa"/>
            <w:vAlign w:val="center"/>
          </w:tcPr>
          <w:p>
            <w:pPr>
              <w:autoSpaceDE w:val="0"/>
              <w:autoSpaceDN w:val="0"/>
              <w:adjustRightInd w:val="0"/>
              <w:spacing w:before="156"/>
              <w:jc w:val="center"/>
            </w:pPr>
          </w:p>
        </w:tc>
      </w:tr>
    </w:tbl>
    <w:p>
      <w:pPr>
        <w:spacing w:line="440" w:lineRule="exact"/>
        <w:ind w:firstLine="480" w:firstLineChars="200"/>
      </w:pPr>
      <w:r>
        <w:rPr>
          <w:rFonts w:hint="eastAsia"/>
        </w:rPr>
        <w:t>注：</w:t>
      </w:r>
    </w:p>
    <w:p>
      <w:pPr>
        <w:spacing w:line="440" w:lineRule="exact"/>
        <w:ind w:firstLine="480" w:firstLineChars="200"/>
        <w:rPr>
          <w:szCs w:val="22"/>
        </w:rPr>
      </w:pPr>
      <w:r>
        <w:rPr>
          <w:rFonts w:hint="eastAsia"/>
          <w:szCs w:val="22"/>
        </w:rPr>
        <w:t>1.如本项目涉及硬件设备采购，须在技术文件中提供此配置清单。须针对本项目的需求清单一一对应填写投标产品配置表。</w:t>
      </w:r>
    </w:p>
    <w:p>
      <w:pPr>
        <w:spacing w:line="440" w:lineRule="exact"/>
        <w:ind w:firstLine="480" w:firstLineChars="200"/>
      </w:pPr>
      <w:r>
        <w:rPr>
          <w:rFonts w:hint="eastAsia"/>
        </w:rPr>
        <w:t>2.投标文件</w:t>
      </w:r>
      <w:r>
        <w:rPr>
          <w:rFonts w:hint="eastAsia"/>
          <w:szCs w:val="22"/>
        </w:rPr>
        <w:t>中须明确主要产品的品牌、规格型号、规格配置如配置参数、性能指标等内容。可附投</w:t>
      </w:r>
      <w:r>
        <w:rPr>
          <w:rFonts w:hint="eastAsia"/>
        </w:rPr>
        <w:t>标产品介绍图文资料。</w:t>
      </w:r>
    </w:p>
    <w:p>
      <w:pPr>
        <w:pStyle w:val="49"/>
        <w:snapToGrid w:val="0"/>
        <w:spacing w:beforeLines="0" w:afterLines="0" w:line="440" w:lineRule="exact"/>
        <w:ind w:firstLine="480" w:firstLineChars="200"/>
        <w:rPr>
          <w:rFonts w:ascii="仿宋" w:hAnsi="仿宋"/>
          <w:bCs/>
        </w:rPr>
      </w:pPr>
      <w:r>
        <w:rPr>
          <w:rFonts w:hint="eastAsia" w:ascii="仿宋" w:hAnsi="仿宋"/>
          <w:bCs/>
        </w:rPr>
        <w:t>3.所有技术指标表述均应采用中文汉语，如当前公布的技术指标只有外文或少数民族文字表述的，须由投标人作出中文汉语翻译（评审时以中文汉语翻译为准）。否则</w:t>
      </w:r>
      <w:r>
        <w:rPr>
          <w:rFonts w:hint="eastAsia" w:ascii="仿宋" w:hAnsi="仿宋"/>
          <w:bCs/>
          <w:lang w:val="zh-CN"/>
        </w:rPr>
        <w:t>任何含糊不清的</w:t>
      </w:r>
      <w:r>
        <w:rPr>
          <w:rFonts w:hint="eastAsia" w:ascii="仿宋" w:hAnsi="仿宋"/>
          <w:bCs/>
        </w:rPr>
        <w:t>表述导致</w:t>
      </w:r>
      <w:r>
        <w:rPr>
          <w:rFonts w:hint="eastAsia" w:ascii="仿宋" w:hAnsi="仿宋"/>
          <w:bCs/>
          <w:lang w:val="zh-CN"/>
        </w:rPr>
        <w:t>评标委员会技术扣分直至认定为投标无效都将是投标人的责任</w:t>
      </w:r>
      <w:r>
        <w:rPr>
          <w:rFonts w:hint="eastAsia" w:ascii="仿宋" w:hAnsi="仿宋"/>
          <w:bCs/>
        </w:rPr>
        <w:t>。</w:t>
      </w:r>
    </w:p>
    <w:p>
      <w:pPr>
        <w:pStyle w:val="49"/>
        <w:snapToGrid w:val="0"/>
        <w:spacing w:beforeLines="0" w:afterLines="0" w:line="440" w:lineRule="exact"/>
        <w:ind w:firstLine="480" w:firstLineChars="200"/>
        <w:rPr>
          <w:rFonts w:ascii="仿宋" w:hAnsi="仿宋"/>
          <w:bCs/>
        </w:rPr>
      </w:pPr>
      <w:r>
        <w:rPr>
          <w:rFonts w:hint="eastAsia" w:ascii="仿宋" w:hAnsi="仿宋"/>
          <w:bCs/>
        </w:rPr>
        <w:t>4.本项目如需采购政府强制采购的节能产品的或投标人提供的产品是环境标志产品，投标人按格式提供节能产品、环境标志产品认证证书复印件。</w:t>
      </w:r>
    </w:p>
    <w:p>
      <w:pPr>
        <w:spacing w:line="440" w:lineRule="exact"/>
        <w:ind w:left="480"/>
      </w:pPr>
      <w:r>
        <w:rPr>
          <w:rFonts w:hint="eastAsia"/>
        </w:rPr>
        <w:t xml:space="preserve">5.此表可在不改变格式的情况下自行制作。 </w:t>
      </w:r>
    </w:p>
    <w:p>
      <w:pPr>
        <w:pStyle w:val="838"/>
        <w:snapToGrid w:val="0"/>
        <w:spacing w:before="156"/>
        <w:rPr>
          <w:rFonts w:ascii="仿宋" w:hAnsi="仿宋"/>
          <w:szCs w:val="24"/>
        </w:rPr>
      </w:pPr>
    </w:p>
    <w:p>
      <w:pPr>
        <w:pStyle w:val="838"/>
        <w:snapToGrid w:val="0"/>
        <w:spacing w:before="156"/>
        <w:ind w:firstLine="480" w:firstLineChars="200"/>
        <w:jc w:val="right"/>
        <w:rPr>
          <w:rFonts w:ascii="仿宋" w:hAnsi="仿宋"/>
          <w:szCs w:val="24"/>
        </w:rPr>
      </w:pPr>
      <w:r>
        <w:rPr>
          <w:rFonts w:hint="eastAsia" w:ascii="仿宋" w:hAnsi="仿宋"/>
          <w:szCs w:val="24"/>
        </w:rPr>
        <w:t>投标人全称（</w:t>
      </w:r>
      <w:r>
        <w:rPr>
          <w:rFonts w:hint="eastAsia" w:ascii="仿宋" w:hAnsi="仿宋"/>
          <w:kern w:val="0"/>
          <w:lang w:val="zh-CN"/>
        </w:rPr>
        <w:t>电子签章</w:t>
      </w:r>
      <w:r>
        <w:rPr>
          <w:rFonts w:hint="eastAsia" w:ascii="仿宋" w:hAnsi="仿宋"/>
          <w:szCs w:val="24"/>
        </w:rPr>
        <w:t>）：</w:t>
      </w:r>
      <w:r>
        <w:rPr>
          <w:rFonts w:hint="eastAsia" w:ascii="仿宋" w:hAnsi="仿宋"/>
          <w:szCs w:val="24"/>
          <w:u w:val="single"/>
        </w:rPr>
        <w:t xml:space="preserve">                      </w:t>
      </w:r>
    </w:p>
    <w:p>
      <w:pPr>
        <w:snapToGrid w:val="0"/>
        <w:spacing w:before="156" w:after="50" w:line="460" w:lineRule="exact"/>
        <w:ind w:firstLine="480" w:firstLineChars="200"/>
        <w:jc w:val="right"/>
        <w:rPr>
          <w:b/>
          <w:sz w:val="32"/>
          <w:szCs w:val="32"/>
        </w:rPr>
      </w:pPr>
      <w:r>
        <w:rPr>
          <w:rFonts w:hint="eastAsia"/>
        </w:rPr>
        <w:t>日  期：</w:t>
      </w:r>
      <w:r>
        <w:rPr>
          <w:rFonts w:hint="eastAsia"/>
          <w:u w:val="single"/>
        </w:rPr>
        <w:t xml:space="preserve">       年     月     日</w:t>
      </w:r>
    </w:p>
    <w:p>
      <w:pPr>
        <w:snapToGrid w:val="0"/>
        <w:ind w:right="480" w:firstLine="643"/>
        <w:jc w:val="center"/>
        <w:rPr>
          <w:b/>
          <w:sz w:val="32"/>
          <w:szCs w:val="32"/>
        </w:rPr>
      </w:pPr>
    </w:p>
    <w:p>
      <w:pPr>
        <w:snapToGrid w:val="0"/>
        <w:ind w:right="480" w:firstLine="643"/>
        <w:jc w:val="center"/>
        <w:rPr>
          <w:b/>
          <w:sz w:val="32"/>
          <w:szCs w:val="32"/>
        </w:rPr>
      </w:pPr>
    </w:p>
    <w:p>
      <w:pPr>
        <w:snapToGrid w:val="0"/>
        <w:ind w:right="480" w:firstLine="643"/>
        <w:jc w:val="center"/>
        <w:rPr>
          <w:b/>
          <w:sz w:val="32"/>
          <w:szCs w:val="32"/>
        </w:rPr>
      </w:pPr>
      <w:r>
        <w:rPr>
          <w:rFonts w:hint="eastAsia"/>
          <w:b/>
          <w:sz w:val="32"/>
          <w:szCs w:val="32"/>
        </w:rPr>
        <w:t>商务技术偏离表</w:t>
      </w:r>
    </w:p>
    <w:tbl>
      <w:tblPr>
        <w:tblStyle w:val="89"/>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184"/>
        <w:gridCol w:w="3216"/>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9" w:type="dxa"/>
            <w:vAlign w:val="center"/>
          </w:tcPr>
          <w:p>
            <w:pPr>
              <w:jc w:val="center"/>
              <w:rPr>
                <w:rFonts w:ascii="宋体" w:hAnsi="宋体" w:cs="宋体"/>
                <w:b/>
                <w:bCs/>
              </w:rPr>
            </w:pPr>
            <w:r>
              <w:rPr>
                <w:rFonts w:hint="eastAsia" w:ascii="宋体" w:hAnsi="宋体" w:cs="宋体"/>
                <w:b/>
                <w:bCs/>
              </w:rPr>
              <w:t>序号</w:t>
            </w:r>
          </w:p>
        </w:tc>
        <w:tc>
          <w:tcPr>
            <w:tcW w:w="3184" w:type="dxa"/>
            <w:vAlign w:val="center"/>
          </w:tcPr>
          <w:p>
            <w:pPr>
              <w:jc w:val="center"/>
              <w:rPr>
                <w:rFonts w:ascii="宋体" w:hAnsi="宋体" w:cs="宋体"/>
                <w:b/>
                <w:bCs/>
              </w:rPr>
            </w:pPr>
            <w:r>
              <w:rPr>
                <w:rFonts w:hint="eastAsia" w:ascii="宋体" w:hAnsi="宋体" w:cs="宋体"/>
                <w:b/>
                <w:bCs/>
              </w:rPr>
              <w:t>招标文件章节及具体内容</w:t>
            </w:r>
          </w:p>
        </w:tc>
        <w:tc>
          <w:tcPr>
            <w:tcW w:w="3216" w:type="dxa"/>
            <w:vAlign w:val="center"/>
          </w:tcPr>
          <w:p>
            <w:pPr>
              <w:jc w:val="center"/>
              <w:rPr>
                <w:rFonts w:ascii="宋体" w:hAnsi="宋体" w:cs="宋体"/>
                <w:b/>
                <w:bCs/>
              </w:rPr>
            </w:pPr>
            <w:r>
              <w:rPr>
                <w:rFonts w:hint="eastAsia" w:ascii="宋体" w:hAnsi="宋体" w:cs="宋体"/>
                <w:b/>
                <w:bCs/>
              </w:rPr>
              <w:t>投标文件章节及具体内容</w:t>
            </w:r>
          </w:p>
        </w:tc>
        <w:tc>
          <w:tcPr>
            <w:tcW w:w="2105" w:type="dxa"/>
            <w:vAlign w:val="center"/>
          </w:tcPr>
          <w:p>
            <w:pPr>
              <w:jc w:val="center"/>
              <w:rPr>
                <w:rFonts w:ascii="宋体" w:hAnsi="宋体" w:cs="宋体"/>
                <w:b/>
                <w:bCs/>
              </w:rPr>
            </w:pPr>
            <w:r>
              <w:rPr>
                <w:rFonts w:hint="eastAsia" w:ascii="宋体" w:hAnsi="宋体" w:cs="宋体"/>
                <w:b/>
                <w:bCs/>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9" w:type="dxa"/>
            <w:vAlign w:val="center"/>
          </w:tcPr>
          <w:p>
            <w:pPr>
              <w:jc w:val="center"/>
              <w:rPr>
                <w:rFonts w:ascii="宋体" w:hAnsi="宋体" w:cs="宋体"/>
                <w:kern w:val="0"/>
              </w:rPr>
            </w:pPr>
            <w:r>
              <w:rPr>
                <w:rFonts w:hint="eastAsia" w:ascii="宋体" w:hAnsi="宋体" w:cs="宋体"/>
                <w:kern w:val="0"/>
              </w:rPr>
              <w:t>1</w:t>
            </w:r>
          </w:p>
        </w:tc>
        <w:tc>
          <w:tcPr>
            <w:tcW w:w="3184" w:type="dxa"/>
            <w:vAlign w:val="center"/>
          </w:tcPr>
          <w:p>
            <w:pPr>
              <w:ind w:firstLine="643"/>
              <w:jc w:val="center"/>
              <w:rPr>
                <w:rFonts w:ascii="宋体" w:hAnsi="宋体" w:cs="宋体"/>
                <w:b/>
                <w:kern w:val="0"/>
                <w:sz w:val="32"/>
                <w:szCs w:val="32"/>
              </w:rPr>
            </w:pPr>
          </w:p>
        </w:tc>
        <w:tc>
          <w:tcPr>
            <w:tcW w:w="3216" w:type="dxa"/>
            <w:vAlign w:val="center"/>
          </w:tcPr>
          <w:p>
            <w:pPr>
              <w:ind w:firstLine="643"/>
              <w:jc w:val="center"/>
              <w:rPr>
                <w:rFonts w:ascii="宋体" w:hAnsi="宋体" w:cs="宋体"/>
                <w:b/>
                <w:kern w:val="0"/>
                <w:sz w:val="32"/>
                <w:szCs w:val="32"/>
              </w:rPr>
            </w:pPr>
          </w:p>
        </w:tc>
        <w:tc>
          <w:tcPr>
            <w:tcW w:w="2105" w:type="dxa"/>
            <w:vAlign w:val="center"/>
          </w:tcPr>
          <w:p>
            <w:pPr>
              <w:ind w:firstLine="643"/>
              <w:jc w:val="center"/>
              <w:rPr>
                <w:rFonts w:ascii="宋体" w:hAnsi="宋体" w:cs="宋体"/>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9" w:type="dxa"/>
            <w:vAlign w:val="center"/>
          </w:tcPr>
          <w:p>
            <w:pPr>
              <w:jc w:val="center"/>
              <w:rPr>
                <w:rFonts w:ascii="宋体" w:hAnsi="宋体" w:cs="宋体"/>
                <w:kern w:val="0"/>
              </w:rPr>
            </w:pPr>
            <w:r>
              <w:rPr>
                <w:rFonts w:hint="eastAsia" w:ascii="宋体" w:hAnsi="宋体" w:cs="宋体"/>
                <w:kern w:val="0"/>
              </w:rPr>
              <w:t>2</w:t>
            </w:r>
          </w:p>
        </w:tc>
        <w:tc>
          <w:tcPr>
            <w:tcW w:w="3184" w:type="dxa"/>
            <w:vAlign w:val="center"/>
          </w:tcPr>
          <w:p>
            <w:pPr>
              <w:ind w:firstLine="643"/>
              <w:jc w:val="center"/>
              <w:rPr>
                <w:rFonts w:ascii="宋体" w:hAnsi="宋体" w:cs="宋体"/>
                <w:b/>
                <w:kern w:val="0"/>
                <w:sz w:val="32"/>
                <w:szCs w:val="32"/>
              </w:rPr>
            </w:pPr>
          </w:p>
        </w:tc>
        <w:tc>
          <w:tcPr>
            <w:tcW w:w="3216" w:type="dxa"/>
            <w:vAlign w:val="center"/>
          </w:tcPr>
          <w:p>
            <w:pPr>
              <w:ind w:firstLine="643"/>
              <w:jc w:val="center"/>
              <w:rPr>
                <w:rFonts w:ascii="宋体" w:hAnsi="宋体" w:cs="宋体"/>
                <w:b/>
                <w:kern w:val="0"/>
                <w:sz w:val="32"/>
                <w:szCs w:val="32"/>
              </w:rPr>
            </w:pPr>
          </w:p>
        </w:tc>
        <w:tc>
          <w:tcPr>
            <w:tcW w:w="2105" w:type="dxa"/>
            <w:vAlign w:val="center"/>
          </w:tcPr>
          <w:p>
            <w:pPr>
              <w:ind w:firstLine="643"/>
              <w:jc w:val="center"/>
              <w:rPr>
                <w:rFonts w:ascii="宋体" w:hAnsi="宋体" w:cs="宋体"/>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9" w:type="dxa"/>
            <w:vAlign w:val="center"/>
          </w:tcPr>
          <w:p>
            <w:pPr>
              <w:jc w:val="center"/>
              <w:rPr>
                <w:rFonts w:ascii="宋体" w:hAnsi="宋体" w:cs="宋体"/>
                <w:kern w:val="0"/>
              </w:rPr>
            </w:pPr>
            <w:r>
              <w:rPr>
                <w:rFonts w:hint="eastAsia" w:ascii="宋体" w:hAnsi="宋体" w:cs="宋体"/>
                <w:kern w:val="0"/>
              </w:rPr>
              <w:t>……</w:t>
            </w:r>
          </w:p>
        </w:tc>
        <w:tc>
          <w:tcPr>
            <w:tcW w:w="3184" w:type="dxa"/>
            <w:vAlign w:val="center"/>
          </w:tcPr>
          <w:p>
            <w:pPr>
              <w:ind w:firstLine="643"/>
              <w:jc w:val="center"/>
              <w:rPr>
                <w:rFonts w:ascii="宋体" w:hAnsi="宋体" w:cs="宋体"/>
                <w:b/>
                <w:kern w:val="0"/>
                <w:sz w:val="32"/>
                <w:szCs w:val="32"/>
              </w:rPr>
            </w:pPr>
          </w:p>
        </w:tc>
        <w:tc>
          <w:tcPr>
            <w:tcW w:w="3216" w:type="dxa"/>
            <w:vAlign w:val="center"/>
          </w:tcPr>
          <w:p>
            <w:pPr>
              <w:ind w:firstLine="643"/>
              <w:jc w:val="center"/>
              <w:rPr>
                <w:rFonts w:ascii="宋体" w:hAnsi="宋体" w:cs="宋体"/>
                <w:b/>
                <w:kern w:val="0"/>
                <w:sz w:val="32"/>
                <w:szCs w:val="32"/>
              </w:rPr>
            </w:pPr>
          </w:p>
        </w:tc>
        <w:tc>
          <w:tcPr>
            <w:tcW w:w="2105" w:type="dxa"/>
            <w:vAlign w:val="center"/>
          </w:tcPr>
          <w:p>
            <w:pPr>
              <w:ind w:firstLine="643"/>
              <w:jc w:val="center"/>
              <w:rPr>
                <w:rFonts w:ascii="宋体" w:hAnsi="宋体" w:cs="宋体"/>
                <w:b/>
                <w:kern w:val="0"/>
                <w:sz w:val="32"/>
                <w:szCs w:val="32"/>
              </w:rPr>
            </w:pPr>
          </w:p>
        </w:tc>
      </w:tr>
    </w:tbl>
    <w:p>
      <w:pPr>
        <w:ind w:firstLine="480"/>
        <w:jc w:val="left"/>
        <w:rPr>
          <w:rFonts w:ascii="宋体" w:hAnsi="宋体" w:cs="宋体"/>
          <w:kern w:val="0"/>
        </w:rPr>
      </w:pPr>
      <w:r>
        <w:rPr>
          <w:rFonts w:hint="eastAsia" w:ascii="宋体" w:hAnsi="宋体" w:cs="宋体"/>
          <w:kern w:val="0"/>
        </w:rPr>
        <w:t>投标人保证：除商务技术偏离表列出的偏离外，投标人响应招标文件的全部要求。</w:t>
      </w:r>
    </w:p>
    <w:p>
      <w:pPr>
        <w:ind w:firstLine="643"/>
        <w:jc w:val="center"/>
        <w:rPr>
          <w:rFonts w:ascii="宋体" w:hAnsi="宋体" w:cs="宋体"/>
          <w:b/>
          <w:kern w:val="0"/>
          <w:sz w:val="32"/>
          <w:szCs w:val="32"/>
        </w:rPr>
      </w:pPr>
    </w:p>
    <w:p>
      <w:pPr>
        <w:ind w:right="420" w:firstLine="480"/>
        <w:rPr>
          <w:rFonts w:ascii="宋体" w:hAnsi="宋体" w:cs="宋体"/>
        </w:rPr>
      </w:pPr>
      <w:r>
        <w:rPr>
          <w:rFonts w:hint="eastAsia" w:ascii="宋体" w:hAnsi="宋体" w:cs="宋体"/>
        </w:rPr>
        <w:t>注：按本格式和要求提供。</w:t>
      </w:r>
    </w:p>
    <w:p>
      <w:pPr>
        <w:pStyle w:val="88"/>
        <w:spacing w:after="0" w:line="480" w:lineRule="auto"/>
        <w:ind w:left="480"/>
      </w:pPr>
    </w:p>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napToGrid w:val="0"/>
        <w:spacing w:line="440" w:lineRule="exact"/>
        <w:ind w:firstLine="480" w:firstLineChars="200"/>
        <w:jc w:val="right"/>
        <w:rPr>
          <w:b/>
        </w:rPr>
      </w:pPr>
      <w:r>
        <w:rPr>
          <w:rFonts w:hint="eastAsia"/>
        </w:rPr>
        <w:t>日期：</w:t>
      </w:r>
      <w:r>
        <w:rPr>
          <w:rFonts w:hint="eastAsia"/>
          <w:u w:val="single"/>
        </w:rPr>
        <w:t xml:space="preserve">       年     月     日</w:t>
      </w:r>
    </w:p>
    <w:p>
      <w:pPr>
        <w:pStyle w:val="7"/>
        <w:spacing w:before="0" w:after="0" w:line="440" w:lineRule="exact"/>
        <w:ind w:left="0" w:firstLine="0"/>
        <w:jc w:val="both"/>
      </w:pPr>
      <w:r>
        <w:rPr>
          <w:rFonts w:ascii="仿宋_GB2312" w:eastAsia="仿宋_GB2312"/>
        </w:rPr>
        <w:br w:type="page"/>
      </w:r>
    </w:p>
    <w:p>
      <w:pPr>
        <w:snapToGrid w:val="0"/>
        <w:spacing w:line="440" w:lineRule="exact"/>
        <w:ind w:right="600"/>
        <w:jc w:val="center"/>
        <w:rPr>
          <w:b/>
          <w:sz w:val="30"/>
          <w:szCs w:val="30"/>
        </w:rPr>
      </w:pPr>
      <w:r>
        <w:rPr>
          <w:rFonts w:hint="eastAsia"/>
          <w:b/>
          <w:sz w:val="30"/>
          <w:szCs w:val="30"/>
        </w:rPr>
        <w:t>项目实施人员（主要从业人员及其技术资格）一览表</w:t>
      </w:r>
    </w:p>
    <w:p>
      <w:pPr>
        <w:pStyle w:val="27"/>
        <w:snapToGrid w:val="0"/>
        <w:spacing w:before="0" w:after="0" w:line="440" w:lineRule="exact"/>
        <w:rPr>
          <w:rFonts w:ascii="仿宋" w:hAnsi="仿宋" w:eastAsia="仿宋"/>
          <w:sz w:val="24"/>
          <w:szCs w:val="24"/>
          <w:u w:val="single"/>
        </w:rPr>
      </w:pPr>
      <w:r>
        <w:rPr>
          <w:rFonts w:hint="eastAsia" w:ascii="仿宋" w:hAnsi="仿宋" w:eastAsia="仿宋"/>
          <w:sz w:val="24"/>
          <w:szCs w:val="24"/>
        </w:rPr>
        <w:t>项目名称：</w:t>
      </w:r>
      <w:r>
        <w:rPr>
          <w:rFonts w:hint="eastAsia" w:ascii="仿宋" w:hAnsi="仿宋" w:eastAsia="仿宋"/>
          <w:sz w:val="24"/>
          <w:szCs w:val="24"/>
          <w:u w:val="single"/>
        </w:rPr>
        <w:t xml:space="preserve">              </w:t>
      </w:r>
      <w:r>
        <w:rPr>
          <w:rFonts w:hint="eastAsia" w:ascii="仿宋" w:hAnsi="仿宋" w:eastAsia="仿宋"/>
          <w:sz w:val="24"/>
          <w:szCs w:val="24"/>
        </w:rPr>
        <w:t xml:space="preserve">   项目编号：</w:t>
      </w:r>
      <w:r>
        <w:rPr>
          <w:rFonts w:hint="eastAsia" w:ascii="仿宋" w:hAnsi="仿宋" w:eastAsia="仿宋"/>
          <w:sz w:val="24"/>
          <w:szCs w:val="24"/>
          <w:u w:val="single"/>
        </w:rPr>
        <w:t xml:space="preserve">     </w:t>
      </w:r>
      <w:r>
        <w:rPr>
          <w:rFonts w:hint="eastAsia" w:ascii="仿宋" w:hAnsi="仿宋" w:eastAsia="仿宋"/>
          <w:sz w:val="24"/>
          <w:szCs w:val="24"/>
        </w:rPr>
        <w:t xml:space="preserve">    </w:t>
      </w:r>
    </w:p>
    <w:tbl>
      <w:tblPr>
        <w:tblStyle w:val="89"/>
        <w:tblW w:w="88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4"/>
        <w:gridCol w:w="1004"/>
        <w:gridCol w:w="1663"/>
        <w:gridCol w:w="1260"/>
        <w:gridCol w:w="1416"/>
        <w:gridCol w:w="1275"/>
        <w:gridCol w:w="12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pPr>
            <w:r>
              <w:rPr>
                <w:rFonts w:hint="eastAsia"/>
              </w:rPr>
              <w:t>姓名</w:t>
            </w:r>
          </w:p>
        </w:tc>
        <w:tc>
          <w:tcPr>
            <w:tcW w:w="100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pPr>
            <w:r>
              <w:rPr>
                <w:rFonts w:hint="eastAsia"/>
              </w:rPr>
              <w:t>职务</w:t>
            </w:r>
          </w:p>
        </w:tc>
        <w:tc>
          <w:tcPr>
            <w:tcW w:w="166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pPr>
            <w:r>
              <w:rPr>
                <w:rFonts w:hint="eastAsia"/>
              </w:rPr>
              <w:t>专业技术资格</w:t>
            </w: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pPr>
            <w:r>
              <w:rPr>
                <w:rFonts w:hint="eastAsia"/>
              </w:rPr>
              <w:t>证书编号</w:t>
            </w:r>
          </w:p>
        </w:tc>
        <w:tc>
          <w:tcPr>
            <w:tcW w:w="1416"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bCs/>
              </w:rPr>
            </w:pPr>
            <w:r>
              <w:rPr>
                <w:rFonts w:hint="eastAsia"/>
                <w:bCs/>
              </w:rPr>
              <w:t>参加本单位</w:t>
            </w:r>
          </w:p>
          <w:p>
            <w:pPr>
              <w:snapToGrid w:val="0"/>
              <w:spacing w:line="440" w:lineRule="exact"/>
              <w:jc w:val="center"/>
              <w:rPr>
                <w:bCs/>
              </w:rPr>
            </w:pPr>
            <w:r>
              <w:rPr>
                <w:rFonts w:hint="eastAsia"/>
                <w:bCs/>
              </w:rPr>
              <w:t>工作时间</w:t>
            </w:r>
          </w:p>
        </w:tc>
        <w:tc>
          <w:tcPr>
            <w:tcW w:w="127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bCs/>
              </w:rPr>
            </w:pPr>
            <w:r>
              <w:rPr>
                <w:rFonts w:hint="eastAsia"/>
                <w:bCs/>
              </w:rPr>
              <w:t>劳动合</w:t>
            </w:r>
          </w:p>
          <w:p>
            <w:pPr>
              <w:snapToGrid w:val="0"/>
              <w:spacing w:line="440" w:lineRule="exact"/>
              <w:jc w:val="center"/>
              <w:rPr>
                <w:bCs/>
              </w:rPr>
            </w:pPr>
            <w:r>
              <w:rPr>
                <w:rFonts w:hint="eastAsia"/>
                <w:bCs/>
              </w:rPr>
              <w:t>同编号</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bCs/>
              </w:rPr>
            </w:pPr>
            <w:r>
              <w:rPr>
                <w:rFonts w:hint="eastAsia"/>
                <w:bCs/>
              </w:rPr>
              <w:t>本项目中的职责</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pStyle w:val="50"/>
              <w:snapToGrid w:val="0"/>
              <w:spacing w:line="440" w:lineRule="exact"/>
              <w:ind w:left="6000"/>
              <w:rPr>
                <w:rFonts w:eastAsia="仿宋"/>
                <w:sz w:val="24"/>
                <w:szCs w:val="24"/>
              </w:rPr>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004"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663"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60"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416"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5" w:type="dxa"/>
            <w:tcBorders>
              <w:top w:val="single" w:color="auto" w:sz="4" w:space="0"/>
              <w:left w:val="single" w:color="auto" w:sz="4" w:space="0"/>
              <w:bottom w:val="single" w:color="auto" w:sz="4" w:space="0"/>
              <w:right w:val="single" w:color="auto" w:sz="4" w:space="0"/>
            </w:tcBorders>
          </w:tcPr>
          <w:p>
            <w:pPr>
              <w:snapToGrid w:val="0"/>
              <w:spacing w:line="440" w:lineRule="exact"/>
            </w:pPr>
          </w:p>
        </w:tc>
        <w:tc>
          <w:tcPr>
            <w:tcW w:w="1276" w:type="dxa"/>
            <w:tcBorders>
              <w:top w:val="single" w:color="auto" w:sz="4" w:space="0"/>
              <w:left w:val="single" w:color="auto" w:sz="4" w:space="0"/>
              <w:bottom w:val="single" w:color="auto" w:sz="4" w:space="0"/>
              <w:right w:val="single" w:color="auto" w:sz="4" w:space="0"/>
            </w:tcBorders>
          </w:tcPr>
          <w:p>
            <w:pPr>
              <w:snapToGrid w:val="0"/>
              <w:spacing w:line="440" w:lineRule="exact"/>
            </w:pPr>
          </w:p>
        </w:tc>
      </w:tr>
    </w:tbl>
    <w:p>
      <w:pPr>
        <w:snapToGrid w:val="0"/>
        <w:spacing w:line="440" w:lineRule="exact"/>
        <w:jc w:val="left"/>
      </w:pPr>
      <w:r>
        <w:rPr>
          <w:rFonts w:hint="eastAsia"/>
        </w:rPr>
        <w:t xml:space="preserve">注：1、在填写时，如本表格不适合投标人的实际情况，可根据本表格式自行划表填写。 </w:t>
      </w:r>
    </w:p>
    <w:p>
      <w:pPr>
        <w:snapToGrid w:val="0"/>
        <w:spacing w:line="440" w:lineRule="exact"/>
        <w:ind w:firstLine="480" w:firstLineChars="200"/>
        <w:jc w:val="left"/>
      </w:pPr>
      <w:r>
        <w:rPr>
          <w:rFonts w:hint="eastAsia"/>
        </w:rPr>
        <w:t>2、本表结合“第三章 评标办法及评分标准”中相关人员要求，后附人员证书等证明材料复印件。</w:t>
      </w:r>
    </w:p>
    <w:p>
      <w:pPr>
        <w:pStyle w:val="838"/>
        <w:snapToGrid w:val="0"/>
        <w:spacing w:line="440" w:lineRule="exact"/>
        <w:rPr>
          <w:rFonts w:ascii="仿宋" w:hAnsi="仿宋"/>
          <w:szCs w:val="24"/>
        </w:rPr>
      </w:pP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napToGrid w:val="0"/>
        <w:spacing w:line="440" w:lineRule="exact"/>
        <w:ind w:firstLine="480" w:firstLineChars="200"/>
        <w:jc w:val="right"/>
        <w:rPr>
          <w:b/>
        </w:rPr>
      </w:pPr>
      <w:r>
        <w:rPr>
          <w:rFonts w:hint="eastAsia"/>
        </w:rPr>
        <w:t>日期：</w:t>
      </w:r>
      <w:r>
        <w:rPr>
          <w:rFonts w:hint="eastAsia"/>
          <w:u w:val="single"/>
        </w:rPr>
        <w:t xml:space="preserve">       年     月     日</w:t>
      </w: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line="440" w:lineRule="exact"/>
        <w:jc w:val="center"/>
        <w:rPr>
          <w:b/>
          <w:sz w:val="30"/>
          <w:szCs w:val="30"/>
        </w:rPr>
      </w:pPr>
    </w:p>
    <w:p>
      <w:pPr>
        <w:spacing w:before="312" w:beforeLines="100" w:after="312" w:afterLines="100" w:line="440" w:lineRule="exact"/>
        <w:jc w:val="center"/>
        <w:rPr>
          <w:b/>
          <w:sz w:val="32"/>
        </w:rPr>
      </w:pPr>
      <w:r>
        <w:rPr>
          <w:rFonts w:hint="eastAsia"/>
          <w:b/>
          <w:sz w:val="30"/>
          <w:szCs w:val="30"/>
        </w:rPr>
        <w:t>投标文件封面</w:t>
      </w:r>
      <w:r>
        <w:rPr>
          <w:rFonts w:hint="eastAsia"/>
          <w:b/>
          <w:sz w:val="32"/>
        </w:rPr>
        <w:t>（封面格式供参考）</w:t>
      </w:r>
    </w:p>
    <w:p>
      <w:pPr>
        <w:spacing w:before="1560" w:beforeLines="500" w:after="1560" w:afterLines="500" w:line="440" w:lineRule="exact"/>
        <w:jc w:val="center"/>
        <w:rPr>
          <w:b/>
          <w:sz w:val="52"/>
          <w:szCs w:val="52"/>
        </w:rPr>
      </w:pPr>
      <w:r>
        <w:rPr>
          <w:rFonts w:hint="eastAsia"/>
          <w:b/>
          <w:sz w:val="52"/>
          <w:szCs w:val="52"/>
        </w:rPr>
        <w:t>报价文件</w:t>
      </w:r>
    </w:p>
    <w:p>
      <w:pPr>
        <w:spacing w:before="312" w:beforeLines="100" w:after="312" w:afterLines="100" w:line="440" w:lineRule="exact"/>
        <w:rPr>
          <w:b/>
          <w:sz w:val="28"/>
          <w:szCs w:val="28"/>
        </w:rPr>
      </w:pPr>
    </w:p>
    <w:p>
      <w:pPr>
        <w:spacing w:before="312" w:beforeLines="100" w:after="312" w:afterLines="100" w:line="440" w:lineRule="exact"/>
        <w:ind w:firstLine="602" w:firstLineChars="200"/>
        <w:rPr>
          <w:b/>
          <w:sz w:val="30"/>
          <w:szCs w:val="30"/>
        </w:rPr>
      </w:pPr>
      <w:r>
        <w:rPr>
          <w:rFonts w:hint="eastAsia"/>
          <w:b/>
          <w:sz w:val="30"/>
          <w:szCs w:val="30"/>
        </w:rPr>
        <w:t>项目名称：</w:t>
      </w:r>
      <w:r>
        <w:rPr>
          <w:rFonts w:hint="eastAsia"/>
          <w:b/>
          <w:sz w:val="30"/>
          <w:szCs w:val="30"/>
          <w:u w:val="single"/>
        </w:rPr>
        <w:t xml:space="preserve">                                 </w:t>
      </w:r>
    </w:p>
    <w:p>
      <w:pPr>
        <w:spacing w:before="312" w:beforeLines="100" w:after="312" w:afterLines="100" w:line="440" w:lineRule="exact"/>
        <w:ind w:firstLine="602" w:firstLineChars="200"/>
        <w:rPr>
          <w:b/>
          <w:sz w:val="30"/>
          <w:szCs w:val="30"/>
        </w:rPr>
      </w:pPr>
      <w:r>
        <w:rPr>
          <w:rFonts w:hint="eastAsia"/>
          <w:b/>
          <w:sz w:val="30"/>
          <w:szCs w:val="30"/>
        </w:rPr>
        <w:t>项目编号：</w:t>
      </w:r>
      <w:r>
        <w:rPr>
          <w:rFonts w:hint="eastAsia"/>
          <w:b/>
          <w:sz w:val="30"/>
          <w:szCs w:val="30"/>
          <w:u w:val="single"/>
        </w:rPr>
        <w:t xml:space="preserve">                                 </w:t>
      </w:r>
    </w:p>
    <w:p>
      <w:pPr>
        <w:spacing w:before="312" w:beforeLines="100" w:after="312" w:afterLines="100" w:line="440" w:lineRule="exact"/>
        <w:ind w:firstLine="602" w:firstLineChars="200"/>
        <w:rPr>
          <w:b/>
          <w:sz w:val="30"/>
          <w:szCs w:val="30"/>
        </w:rPr>
      </w:pPr>
      <w:r>
        <w:rPr>
          <w:rFonts w:hint="eastAsia"/>
          <w:b/>
          <w:sz w:val="30"/>
          <w:szCs w:val="30"/>
        </w:rPr>
        <w:t>投标人全称（电子签名）：</w:t>
      </w:r>
      <w:r>
        <w:rPr>
          <w:rFonts w:hint="eastAsia"/>
          <w:b/>
          <w:sz w:val="30"/>
          <w:szCs w:val="30"/>
          <w:u w:val="single"/>
        </w:rPr>
        <w:t xml:space="preserve">                   </w:t>
      </w:r>
    </w:p>
    <w:p>
      <w:pPr>
        <w:snapToGrid w:val="0"/>
        <w:spacing w:before="312" w:beforeLines="100" w:after="312" w:afterLines="100" w:line="440" w:lineRule="exact"/>
        <w:jc w:val="center"/>
        <w:rPr>
          <w:color w:val="000000"/>
        </w:rPr>
      </w:pPr>
    </w:p>
    <w:p>
      <w:pPr>
        <w:pStyle w:val="7"/>
        <w:keepNext w:val="0"/>
        <w:keepLines w:val="0"/>
        <w:spacing w:before="312" w:beforeLines="100" w:after="312" w:afterLines="100" w:line="440" w:lineRule="exact"/>
        <w:ind w:left="0" w:firstLine="0"/>
        <w:jc w:val="both"/>
        <w:rPr>
          <w:rFonts w:cs="宋体"/>
          <w:kern w:val="0"/>
          <w:sz w:val="24"/>
          <w:highlight w:val="cyan"/>
        </w:rPr>
      </w:pPr>
      <w:r>
        <w:rPr>
          <w:rFonts w:hint="eastAsia"/>
          <w:u w:val="single"/>
        </w:rPr>
        <w:br w:type="page"/>
      </w:r>
    </w:p>
    <w:p>
      <w:pPr>
        <w:jc w:val="center"/>
        <w:rPr>
          <w:b/>
          <w:color w:val="000000"/>
          <w:sz w:val="32"/>
          <w:szCs w:val="32"/>
        </w:rPr>
      </w:pPr>
      <w:r>
        <w:rPr>
          <w:rFonts w:hint="eastAsia"/>
          <w:b/>
          <w:color w:val="000000"/>
          <w:sz w:val="32"/>
          <w:szCs w:val="32"/>
        </w:rPr>
        <w:t>中小企业声明函</w:t>
      </w:r>
    </w:p>
    <w:p>
      <w:pPr>
        <w:pStyle w:val="82"/>
        <w:spacing w:line="440" w:lineRule="exact"/>
        <w:ind w:firstLine="480" w:firstLineChars="200"/>
        <w:rPr>
          <w:rFonts w:ascii="仿宋" w:hAnsi="仿宋" w:cs="宋体"/>
          <w:kern w:val="0"/>
          <w:sz w:val="24"/>
        </w:rPr>
      </w:pPr>
      <w:r>
        <w:rPr>
          <w:rFonts w:hint="eastAsia" w:ascii="仿宋" w:hAnsi="仿宋" w:cs="仿宋"/>
          <w:kern w:val="0"/>
          <w:sz w:val="24"/>
          <w:szCs w:val="24"/>
          <w:lang w:bidi="ar"/>
        </w:rPr>
        <w:t>本公司（联合体）郑重声明，根据《政府采购促进中小企业发展管理办法》（财库﹝2020﹞46 号）的规定，本公司（联合体）参加</w:t>
      </w:r>
      <w:r>
        <w:rPr>
          <w:rFonts w:hint="eastAsia" w:ascii="仿宋" w:hAnsi="仿宋" w:cs="仿宋"/>
          <w:b/>
          <w:bCs/>
          <w:iCs/>
          <w:kern w:val="0"/>
          <w:sz w:val="24"/>
          <w:szCs w:val="24"/>
          <w:u w:val="single"/>
          <w:lang w:bidi="ar"/>
        </w:rPr>
        <w:t>（        单位名称      ）</w:t>
      </w:r>
      <w:r>
        <w:rPr>
          <w:rFonts w:hint="eastAsia" w:ascii="仿宋" w:hAnsi="仿宋" w:cs="仿宋"/>
          <w:iCs/>
          <w:kern w:val="0"/>
          <w:sz w:val="24"/>
          <w:szCs w:val="24"/>
          <w:lang w:bidi="ar"/>
        </w:rPr>
        <w:t>的</w:t>
      </w:r>
      <w:r>
        <w:rPr>
          <w:rFonts w:hint="eastAsia" w:ascii="仿宋" w:hAnsi="仿宋" w:cs="仿宋"/>
          <w:b/>
          <w:bCs/>
          <w:iCs/>
          <w:kern w:val="0"/>
          <w:sz w:val="24"/>
          <w:szCs w:val="24"/>
          <w:u w:val="single"/>
          <w:lang w:bidi="ar"/>
        </w:rPr>
        <w:t>（      项目名称      ）</w:t>
      </w:r>
      <w:r>
        <w:rPr>
          <w:rFonts w:hint="eastAsia" w:ascii="仿宋" w:hAnsi="仿宋" w:cs="仿宋"/>
          <w:kern w:val="0"/>
          <w:sz w:val="24"/>
          <w:szCs w:val="24"/>
          <w:lang w:bidi="ar"/>
        </w:rPr>
        <w:t>采购活动，提供的货物全部由符合政策要求的中小企业制造。相关企业 （含联合体中的中小企业、签订分包意向协议的中小企业） 的具体情况如下：</w:t>
      </w:r>
    </w:p>
    <w:tbl>
      <w:tblPr>
        <w:tblStyle w:val="90"/>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1727"/>
        <w:gridCol w:w="1187"/>
        <w:gridCol w:w="1661"/>
        <w:gridCol w:w="1105"/>
        <w:gridCol w:w="1229"/>
        <w:gridCol w:w="1105"/>
        <w:gridCol w:w="1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3" w:hRule="atLeast"/>
          <w:jc w:val="center"/>
        </w:trPr>
        <w:tc>
          <w:tcPr>
            <w:tcW w:w="483" w:type="dxa"/>
            <w:vAlign w:val="center"/>
          </w:tcPr>
          <w:p>
            <w:pPr>
              <w:pStyle w:val="477"/>
              <w:spacing w:beforeLines="0" w:afterLines="0" w:line="340" w:lineRule="exact"/>
              <w:jc w:val="center"/>
            </w:pPr>
            <w:r>
              <w:rPr>
                <w:rFonts w:hint="eastAsia"/>
              </w:rPr>
              <w:t>序号</w:t>
            </w:r>
          </w:p>
        </w:tc>
        <w:tc>
          <w:tcPr>
            <w:tcW w:w="1727" w:type="dxa"/>
            <w:vAlign w:val="center"/>
          </w:tcPr>
          <w:p>
            <w:pPr>
              <w:pStyle w:val="477"/>
              <w:spacing w:beforeLines="0" w:afterLines="0" w:line="340" w:lineRule="exact"/>
            </w:pPr>
            <w:r>
              <w:rPr>
                <w:rFonts w:hint="eastAsia"/>
              </w:rPr>
              <w:t>标的名称</w:t>
            </w:r>
          </w:p>
          <w:p>
            <w:pPr>
              <w:pStyle w:val="477"/>
              <w:spacing w:beforeLines="0" w:afterLines="0" w:line="340" w:lineRule="exact"/>
            </w:pPr>
            <w:r>
              <w:rPr>
                <w:rFonts w:hint="eastAsia"/>
                <w:b/>
                <w:bCs/>
              </w:rPr>
              <w:t>（即采购需求表所列产品名称</w:t>
            </w:r>
            <w:r>
              <w:rPr>
                <w:rFonts w:hint="eastAsia"/>
              </w:rPr>
              <w:t>）</w:t>
            </w:r>
          </w:p>
        </w:tc>
        <w:tc>
          <w:tcPr>
            <w:tcW w:w="1187" w:type="dxa"/>
            <w:vAlign w:val="center"/>
          </w:tcPr>
          <w:p>
            <w:pPr>
              <w:pStyle w:val="477"/>
              <w:spacing w:beforeLines="0" w:afterLines="0" w:line="340" w:lineRule="exact"/>
            </w:pPr>
            <w:r>
              <w:rPr>
                <w:rFonts w:hint="eastAsia"/>
              </w:rPr>
              <w:t>采购文件中明确的所属行业</w:t>
            </w:r>
          </w:p>
        </w:tc>
        <w:tc>
          <w:tcPr>
            <w:tcW w:w="1661" w:type="dxa"/>
            <w:vAlign w:val="center"/>
          </w:tcPr>
          <w:p>
            <w:pPr>
              <w:pStyle w:val="477"/>
              <w:spacing w:beforeLines="0" w:afterLines="0" w:line="340" w:lineRule="exact"/>
            </w:pPr>
            <w:r>
              <w:rPr>
                <w:rFonts w:hint="eastAsia"/>
              </w:rPr>
              <w:t>承接企业（企业名称）</w:t>
            </w:r>
          </w:p>
        </w:tc>
        <w:tc>
          <w:tcPr>
            <w:tcW w:w="1105" w:type="dxa"/>
            <w:vAlign w:val="center"/>
          </w:tcPr>
          <w:p>
            <w:pPr>
              <w:pStyle w:val="477"/>
              <w:spacing w:beforeLines="0" w:afterLines="0" w:line="340" w:lineRule="exact"/>
            </w:pPr>
            <w:r>
              <w:rPr>
                <w:rFonts w:hint="eastAsia"/>
              </w:rPr>
              <w:t>从业人员（人）</w:t>
            </w:r>
          </w:p>
        </w:tc>
        <w:tc>
          <w:tcPr>
            <w:tcW w:w="1229" w:type="dxa"/>
            <w:vAlign w:val="center"/>
          </w:tcPr>
          <w:p>
            <w:pPr>
              <w:pStyle w:val="477"/>
              <w:spacing w:beforeLines="0" w:afterLines="0" w:line="340" w:lineRule="exact"/>
            </w:pPr>
            <w:r>
              <w:rPr>
                <w:rFonts w:hint="eastAsia"/>
              </w:rPr>
              <w:t>营业收入（万元）</w:t>
            </w:r>
          </w:p>
        </w:tc>
        <w:tc>
          <w:tcPr>
            <w:tcW w:w="1105" w:type="dxa"/>
            <w:vAlign w:val="center"/>
          </w:tcPr>
          <w:p>
            <w:pPr>
              <w:pStyle w:val="477"/>
              <w:spacing w:beforeLines="0" w:afterLines="0" w:line="340" w:lineRule="exact"/>
            </w:pPr>
            <w:r>
              <w:rPr>
                <w:rFonts w:hint="eastAsia"/>
              </w:rPr>
              <w:t>资产总额（万元）</w:t>
            </w:r>
          </w:p>
        </w:tc>
        <w:tc>
          <w:tcPr>
            <w:tcW w:w="1379" w:type="dxa"/>
            <w:vAlign w:val="center"/>
          </w:tcPr>
          <w:p>
            <w:pPr>
              <w:pStyle w:val="477"/>
              <w:spacing w:beforeLines="0" w:afterLines="0" w:line="340" w:lineRule="exact"/>
            </w:pPr>
            <w:r>
              <w:rPr>
                <w:rFonts w:hint="eastAsia"/>
              </w:rPr>
              <w:t>属于</w:t>
            </w:r>
          </w:p>
          <w:p>
            <w:pPr>
              <w:pStyle w:val="477"/>
              <w:spacing w:beforeLines="0" w:afterLines="0" w:line="340" w:lineRule="exact"/>
            </w:pPr>
            <w:r>
              <w:rPr>
                <w:rFonts w:hint="eastAsia"/>
              </w:rPr>
              <w:t>（中型企业、小型企业、微型企业）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0" w:hRule="atLeast"/>
          <w:jc w:val="center"/>
        </w:trPr>
        <w:tc>
          <w:tcPr>
            <w:tcW w:w="483" w:type="dxa"/>
            <w:vAlign w:val="center"/>
          </w:tcPr>
          <w:p>
            <w:pPr>
              <w:pStyle w:val="107"/>
              <w:ind w:left="0"/>
              <w:jc w:val="center"/>
              <w:rPr>
                <w:rFonts w:ascii="仿宋" w:hAnsi="仿宋"/>
                <w:kern w:val="3"/>
                <w:szCs w:val="24"/>
              </w:rPr>
            </w:pPr>
            <w:r>
              <w:rPr>
                <w:rFonts w:hint="eastAsia" w:ascii="仿宋" w:hAnsi="仿宋"/>
                <w:kern w:val="3"/>
                <w:szCs w:val="24"/>
              </w:rPr>
              <w:t>1</w:t>
            </w:r>
          </w:p>
        </w:tc>
        <w:tc>
          <w:tcPr>
            <w:tcW w:w="1727" w:type="dxa"/>
            <w:vAlign w:val="center"/>
          </w:tcPr>
          <w:p>
            <w:pPr>
              <w:pStyle w:val="107"/>
              <w:spacing w:before="0" w:after="0" w:line="240" w:lineRule="auto"/>
              <w:ind w:left="0"/>
              <w:jc w:val="center"/>
              <w:rPr>
                <w:rFonts w:ascii="仿宋" w:hAnsi="仿宋"/>
                <w:szCs w:val="24"/>
              </w:rPr>
            </w:pPr>
            <w:r>
              <w:rPr>
                <w:rFonts w:hint="eastAsia" w:ascii="仿宋" w:hAnsi="仿宋"/>
                <w:szCs w:val="24"/>
              </w:rPr>
              <w:t>风冷螺杆热泵机组（核心产品）</w:t>
            </w:r>
          </w:p>
        </w:tc>
        <w:tc>
          <w:tcPr>
            <w:tcW w:w="1187" w:type="dxa"/>
            <w:vAlign w:val="center"/>
          </w:tcPr>
          <w:p>
            <w:pPr>
              <w:pStyle w:val="107"/>
              <w:spacing w:before="0" w:after="0" w:line="240" w:lineRule="auto"/>
              <w:ind w:left="0"/>
              <w:jc w:val="center"/>
              <w:rPr>
                <w:rFonts w:ascii="仿宋" w:hAnsi="仿宋"/>
                <w:szCs w:val="24"/>
              </w:rPr>
            </w:pPr>
            <w:r>
              <w:rPr>
                <w:rFonts w:hint="eastAsia" w:ascii="仿宋" w:hAnsi="仿宋"/>
                <w:szCs w:val="24"/>
              </w:rPr>
              <w:t>工业</w:t>
            </w:r>
          </w:p>
        </w:tc>
        <w:tc>
          <w:tcPr>
            <w:tcW w:w="1661" w:type="dxa"/>
          </w:tcPr>
          <w:p>
            <w:pPr>
              <w:pStyle w:val="107"/>
              <w:rPr>
                <w:rFonts w:ascii="仿宋" w:hAnsi="仿宋"/>
                <w:szCs w:val="24"/>
              </w:rPr>
            </w:pPr>
          </w:p>
        </w:tc>
        <w:tc>
          <w:tcPr>
            <w:tcW w:w="1105" w:type="dxa"/>
          </w:tcPr>
          <w:p>
            <w:pPr>
              <w:pStyle w:val="107"/>
              <w:rPr>
                <w:rFonts w:ascii="仿宋" w:hAnsi="仿宋"/>
                <w:szCs w:val="24"/>
              </w:rPr>
            </w:pPr>
          </w:p>
        </w:tc>
        <w:tc>
          <w:tcPr>
            <w:tcW w:w="1229" w:type="dxa"/>
          </w:tcPr>
          <w:p>
            <w:pPr>
              <w:pStyle w:val="107"/>
              <w:rPr>
                <w:rFonts w:ascii="仿宋" w:hAnsi="仿宋"/>
                <w:szCs w:val="24"/>
              </w:rPr>
            </w:pPr>
          </w:p>
        </w:tc>
        <w:tc>
          <w:tcPr>
            <w:tcW w:w="1105" w:type="dxa"/>
          </w:tcPr>
          <w:p>
            <w:pPr>
              <w:pStyle w:val="107"/>
              <w:rPr>
                <w:rFonts w:ascii="仿宋" w:hAnsi="仿宋"/>
                <w:szCs w:val="24"/>
              </w:rPr>
            </w:pPr>
          </w:p>
        </w:tc>
        <w:tc>
          <w:tcPr>
            <w:tcW w:w="1379" w:type="dxa"/>
          </w:tcPr>
          <w:p>
            <w:pPr>
              <w:pStyle w:val="107"/>
              <w:rPr>
                <w:rFonts w:ascii="仿宋" w:hAnsi="仿宋"/>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0" w:hRule="atLeast"/>
          <w:jc w:val="center"/>
        </w:trPr>
        <w:tc>
          <w:tcPr>
            <w:tcW w:w="483" w:type="dxa"/>
            <w:vAlign w:val="center"/>
          </w:tcPr>
          <w:p>
            <w:pPr>
              <w:pStyle w:val="107"/>
              <w:ind w:left="0"/>
              <w:jc w:val="center"/>
              <w:rPr>
                <w:rFonts w:hint="eastAsia" w:ascii="仿宋" w:hAnsi="仿宋" w:eastAsia="仿宋"/>
                <w:kern w:val="3"/>
                <w:szCs w:val="24"/>
                <w:lang w:eastAsia="zh-CN"/>
              </w:rPr>
            </w:pPr>
            <w:r>
              <w:rPr>
                <w:rFonts w:hint="eastAsia" w:ascii="仿宋" w:hAnsi="仿宋"/>
                <w:kern w:val="3"/>
                <w:szCs w:val="24"/>
                <w:lang w:val="en-US" w:eastAsia="zh-CN"/>
              </w:rPr>
              <w:t>2</w:t>
            </w:r>
          </w:p>
        </w:tc>
        <w:tc>
          <w:tcPr>
            <w:tcW w:w="1727" w:type="dxa"/>
            <w:vAlign w:val="center"/>
          </w:tcPr>
          <w:p>
            <w:pPr>
              <w:pStyle w:val="107"/>
              <w:spacing w:before="0" w:after="0" w:line="240" w:lineRule="auto"/>
              <w:ind w:left="0"/>
              <w:jc w:val="center"/>
              <w:rPr>
                <w:rFonts w:hint="eastAsia" w:ascii="仿宋" w:hAnsi="仿宋"/>
                <w:szCs w:val="24"/>
              </w:rPr>
            </w:pPr>
            <w:r>
              <w:rPr>
                <w:rFonts w:hint="eastAsia" w:ascii="仿宋" w:hAnsi="仿宋"/>
                <w:szCs w:val="24"/>
              </w:rPr>
              <w:t>群控系统</w:t>
            </w:r>
          </w:p>
        </w:tc>
        <w:tc>
          <w:tcPr>
            <w:tcW w:w="1187" w:type="dxa"/>
            <w:vAlign w:val="center"/>
          </w:tcPr>
          <w:p>
            <w:pPr>
              <w:pStyle w:val="107"/>
              <w:spacing w:before="0" w:after="0" w:line="240" w:lineRule="auto"/>
              <w:ind w:left="0"/>
              <w:jc w:val="center"/>
              <w:rPr>
                <w:rFonts w:hint="eastAsia" w:ascii="仿宋" w:hAnsi="仿宋"/>
                <w:szCs w:val="24"/>
              </w:rPr>
            </w:pPr>
            <w:r>
              <w:rPr>
                <w:rFonts w:hint="eastAsia" w:ascii="仿宋" w:hAnsi="仿宋"/>
                <w:szCs w:val="24"/>
              </w:rPr>
              <w:t>软件和信息技术服务业</w:t>
            </w:r>
          </w:p>
        </w:tc>
        <w:tc>
          <w:tcPr>
            <w:tcW w:w="1661" w:type="dxa"/>
          </w:tcPr>
          <w:p>
            <w:pPr>
              <w:pStyle w:val="107"/>
              <w:rPr>
                <w:rFonts w:ascii="仿宋" w:hAnsi="仿宋"/>
                <w:szCs w:val="24"/>
              </w:rPr>
            </w:pPr>
          </w:p>
        </w:tc>
        <w:tc>
          <w:tcPr>
            <w:tcW w:w="1105" w:type="dxa"/>
          </w:tcPr>
          <w:p>
            <w:pPr>
              <w:pStyle w:val="107"/>
              <w:rPr>
                <w:rFonts w:ascii="仿宋" w:hAnsi="仿宋"/>
                <w:szCs w:val="24"/>
              </w:rPr>
            </w:pPr>
          </w:p>
        </w:tc>
        <w:tc>
          <w:tcPr>
            <w:tcW w:w="1229" w:type="dxa"/>
          </w:tcPr>
          <w:p>
            <w:pPr>
              <w:pStyle w:val="107"/>
              <w:rPr>
                <w:rFonts w:ascii="仿宋" w:hAnsi="仿宋"/>
                <w:szCs w:val="24"/>
              </w:rPr>
            </w:pPr>
          </w:p>
        </w:tc>
        <w:tc>
          <w:tcPr>
            <w:tcW w:w="1105" w:type="dxa"/>
          </w:tcPr>
          <w:p>
            <w:pPr>
              <w:pStyle w:val="107"/>
              <w:rPr>
                <w:rFonts w:ascii="仿宋" w:hAnsi="仿宋"/>
                <w:szCs w:val="24"/>
              </w:rPr>
            </w:pPr>
          </w:p>
        </w:tc>
        <w:tc>
          <w:tcPr>
            <w:tcW w:w="1379" w:type="dxa"/>
          </w:tcPr>
          <w:p>
            <w:pPr>
              <w:pStyle w:val="107"/>
              <w:rPr>
                <w:rFonts w:ascii="仿宋" w:hAnsi="仿宋"/>
                <w:szCs w:val="24"/>
              </w:rPr>
            </w:pPr>
          </w:p>
        </w:tc>
      </w:tr>
    </w:tbl>
    <w:p>
      <w:pPr>
        <w:pStyle w:val="82"/>
        <w:spacing w:line="440" w:lineRule="exact"/>
        <w:ind w:firstLine="480" w:firstLineChars="200"/>
        <w:rPr>
          <w:rFonts w:ascii="仿宋" w:hAnsi="仿宋"/>
          <w:sz w:val="24"/>
          <w:szCs w:val="24"/>
        </w:rPr>
      </w:pPr>
      <w:r>
        <w:rPr>
          <w:rFonts w:hint="eastAsia" w:ascii="仿宋" w:hAnsi="仿宋"/>
          <w:sz w:val="24"/>
          <w:szCs w:val="24"/>
        </w:rPr>
        <w:t>以上企业，不属于大企业的分支机构，不存在控股股东为大企业的情形，也不存在与大企业的负责人为同一人的情形。</w:t>
      </w:r>
    </w:p>
    <w:p>
      <w:pPr>
        <w:pStyle w:val="82"/>
        <w:spacing w:line="440" w:lineRule="exact"/>
        <w:ind w:firstLine="480" w:firstLineChars="200"/>
        <w:rPr>
          <w:rFonts w:ascii="仿宋" w:hAnsi="仿宋"/>
          <w:sz w:val="24"/>
          <w:szCs w:val="24"/>
        </w:rPr>
      </w:pPr>
      <w:r>
        <w:rPr>
          <w:rFonts w:hint="eastAsia" w:ascii="仿宋" w:hAnsi="仿宋"/>
          <w:sz w:val="24"/>
          <w:szCs w:val="24"/>
        </w:rPr>
        <w:t>本企业对上述声明内容的真实性负责。如有虚假，将依法承担相应责任。</w:t>
      </w:r>
    </w:p>
    <w:p>
      <w:pPr>
        <w:pStyle w:val="838"/>
        <w:snapToGrid w:val="0"/>
        <w:spacing w:line="440" w:lineRule="exact"/>
        <w:jc w:val="right"/>
        <w:rPr>
          <w:rFonts w:ascii="仿宋" w:hAnsi="仿宋"/>
          <w:szCs w:val="24"/>
        </w:rPr>
      </w:pPr>
      <w:r>
        <w:rPr>
          <w:rFonts w:hint="eastAsia" w:ascii="仿宋" w:hAnsi="仿宋"/>
          <w:szCs w:val="24"/>
        </w:rPr>
        <w:t>投标人全称（</w:t>
      </w:r>
      <w:r>
        <w:rPr>
          <w:rFonts w:hint="eastAsia" w:ascii="仿宋" w:hAnsi="仿宋"/>
          <w:kern w:val="0"/>
          <w:lang w:val="zh-CN"/>
        </w:rPr>
        <w:t>电子签</w:t>
      </w:r>
      <w:r>
        <w:rPr>
          <w:rFonts w:hint="eastAsia" w:ascii="仿宋" w:hAnsi="仿宋"/>
          <w:kern w:val="0"/>
        </w:rPr>
        <w:t>名</w:t>
      </w:r>
      <w:r>
        <w:rPr>
          <w:rFonts w:hint="eastAsia" w:ascii="仿宋" w:hAnsi="仿宋"/>
          <w:szCs w:val="24"/>
        </w:rPr>
        <w:t>）：</w:t>
      </w:r>
    </w:p>
    <w:p>
      <w:pPr>
        <w:pStyle w:val="838"/>
        <w:snapToGrid w:val="0"/>
        <w:spacing w:line="440" w:lineRule="exact"/>
        <w:jc w:val="right"/>
      </w:pPr>
      <w:r>
        <w:rPr>
          <w:rFonts w:hint="eastAsia"/>
        </w:rPr>
        <w:t>法定代表人或授权代表（签名或盖章）：</w:t>
      </w:r>
    </w:p>
    <w:p>
      <w:pPr>
        <w:pStyle w:val="838"/>
        <w:snapToGrid w:val="0"/>
        <w:spacing w:line="440" w:lineRule="exact"/>
        <w:jc w:val="right"/>
        <w:rPr>
          <w:rFonts w:ascii="仿宋" w:hAnsi="仿宋"/>
          <w:b/>
          <w:sz w:val="32"/>
          <w:szCs w:val="32"/>
        </w:rPr>
      </w:pPr>
      <w:r>
        <w:rPr>
          <w:rFonts w:hint="eastAsia" w:ascii="仿宋" w:hAnsi="仿宋"/>
          <w:szCs w:val="24"/>
        </w:rPr>
        <w:t>日期：</w:t>
      </w:r>
      <w:r>
        <w:rPr>
          <w:rFonts w:hint="eastAsia" w:ascii="仿宋" w:hAnsi="仿宋"/>
          <w:szCs w:val="24"/>
          <w:u w:val="single"/>
        </w:rPr>
        <w:t xml:space="preserve">       年     月     日</w:t>
      </w:r>
    </w:p>
    <w:p>
      <w:pPr>
        <w:snapToGrid w:val="0"/>
        <w:spacing w:line="440" w:lineRule="exact"/>
        <w:ind w:firstLine="480" w:firstLineChars="200"/>
      </w:pPr>
    </w:p>
    <w:p>
      <w:pPr>
        <w:snapToGrid w:val="0"/>
        <w:spacing w:line="440" w:lineRule="exact"/>
        <w:ind w:firstLine="480" w:firstLineChars="200"/>
        <w:rPr>
          <w:b/>
        </w:rPr>
      </w:pPr>
      <w:r>
        <w:rPr>
          <w:rFonts w:hint="eastAsia"/>
        </w:rPr>
        <w:t>注：从业人员、营业收入、资产总额填报上一年度数据，无上一年度数据的新成立企业可不填报。</w:t>
      </w:r>
    </w:p>
    <w:p>
      <w:pPr>
        <w:snapToGrid w:val="0"/>
        <w:spacing w:line="440" w:lineRule="exact"/>
        <w:ind w:firstLine="472" w:firstLineChars="196"/>
        <w:rPr>
          <w:b/>
        </w:rPr>
      </w:pPr>
      <w:r>
        <w:rPr>
          <w:rFonts w:hint="eastAsia"/>
          <w:b/>
          <w:kern w:val="2"/>
        </w:rPr>
        <w:t>▲</w:t>
      </w:r>
      <w:r>
        <w:rPr>
          <w:rFonts w:hint="eastAsia"/>
          <w:b/>
        </w:rPr>
        <w:t>注：</w:t>
      </w:r>
      <w:r>
        <w:rPr>
          <w:rFonts w:hint="eastAsia"/>
          <w:b/>
          <w:kern w:val="2"/>
        </w:rPr>
        <w:t>投标人应当对其出具的</w:t>
      </w:r>
      <w:r>
        <w:rPr>
          <w:rFonts w:hint="eastAsia"/>
          <w:b/>
        </w:rPr>
        <w:t>《中小企业声明函》、监狱企业证明文件、《残疾人福利性单位声明函》</w:t>
      </w:r>
      <w:r>
        <w:rPr>
          <w:rFonts w:hint="eastAsia"/>
          <w:b/>
          <w:kern w:val="2"/>
        </w:rPr>
        <w:t>的真实性负责，提供声明函内容不实的，属于提供虚假材料谋取中标、成交，投标无效，招标人有权依法将线索移交至政府采购行政监督管理部门处理，依照《中华人民共和国政府采购法》等国家有关法律规定追究相应法律责任。</w:t>
      </w:r>
    </w:p>
    <w:p>
      <w:pPr>
        <w:pStyle w:val="26"/>
        <w:spacing w:line="440" w:lineRule="exact"/>
        <w:ind w:right="480" w:firstLine="0"/>
        <w:jc w:val="center"/>
        <w:rPr>
          <w:rFonts w:hint="eastAsia"/>
          <w:b/>
          <w:sz w:val="32"/>
          <w:szCs w:val="32"/>
        </w:rPr>
      </w:pPr>
    </w:p>
    <w:p>
      <w:pPr>
        <w:pStyle w:val="26"/>
        <w:spacing w:line="440" w:lineRule="exact"/>
        <w:ind w:right="480" w:firstLine="0"/>
        <w:jc w:val="center"/>
        <w:rPr>
          <w:rFonts w:hint="eastAsia"/>
          <w:b/>
          <w:sz w:val="32"/>
          <w:szCs w:val="32"/>
        </w:rPr>
      </w:pPr>
    </w:p>
    <w:p>
      <w:pPr>
        <w:pStyle w:val="26"/>
        <w:spacing w:line="440" w:lineRule="exact"/>
        <w:ind w:right="480" w:firstLine="0"/>
        <w:jc w:val="center"/>
        <w:rPr>
          <w:szCs w:val="24"/>
        </w:rPr>
      </w:pPr>
      <w:r>
        <w:rPr>
          <w:rFonts w:hint="eastAsia"/>
          <w:b/>
          <w:sz w:val="32"/>
          <w:szCs w:val="32"/>
        </w:rPr>
        <w:t>残疾人福利性单位声明函</w:t>
      </w:r>
    </w:p>
    <w:p>
      <w:pPr>
        <w:pStyle w:val="26"/>
        <w:spacing w:line="440" w:lineRule="exact"/>
        <w:ind w:right="482" w:firstLine="480" w:firstLineChars="200"/>
        <w:jc w:val="left"/>
        <w:rPr>
          <w:szCs w:val="24"/>
        </w:rPr>
      </w:pPr>
    </w:p>
    <w:p>
      <w:pPr>
        <w:pStyle w:val="26"/>
        <w:spacing w:line="440" w:lineRule="exact"/>
        <w:ind w:right="482" w:firstLine="480" w:firstLineChars="200"/>
        <w:jc w:val="left"/>
        <w:rPr>
          <w:szCs w:val="24"/>
        </w:rPr>
      </w:pPr>
      <w:r>
        <w:rPr>
          <w:rFonts w:hint="eastAsia"/>
          <w:szCs w:val="24"/>
        </w:rPr>
        <w:t>本单位郑重声明，根据《财政部</w:t>
      </w:r>
      <w:r>
        <w:rPr>
          <w:rFonts w:hint="eastAsia" w:ascii="宋体" w:hAnsi="宋体" w:cs="宋体"/>
          <w:szCs w:val="24"/>
        </w:rPr>
        <w:t> </w:t>
      </w:r>
      <w:r>
        <w:rPr>
          <w:rFonts w:hint="eastAsia"/>
          <w:szCs w:val="24"/>
        </w:rPr>
        <w:t>民政部</w:t>
      </w:r>
      <w:r>
        <w:rPr>
          <w:rFonts w:hint="eastAsia" w:ascii="宋体" w:hAnsi="宋体" w:cs="宋体"/>
          <w:szCs w:val="24"/>
        </w:rPr>
        <w:t> </w:t>
      </w:r>
      <w:r>
        <w:rPr>
          <w:rFonts w:hint="eastAsia"/>
          <w:szCs w:val="24"/>
        </w:rPr>
        <w:t>中国残疾人联合会关于促进残疾人就业政府采购政策的通知》（财库〔2017〕</w:t>
      </w:r>
      <w:r>
        <w:rPr>
          <w:rFonts w:hint="eastAsia" w:ascii="宋体" w:hAnsi="宋体" w:cs="宋体"/>
          <w:szCs w:val="24"/>
        </w:rPr>
        <w:t> </w:t>
      </w:r>
      <w:r>
        <w:rPr>
          <w:rFonts w:hint="eastAsia"/>
          <w:szCs w:val="24"/>
        </w:rPr>
        <w:t>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26"/>
        <w:spacing w:line="440" w:lineRule="exact"/>
        <w:ind w:right="482" w:firstLine="480" w:firstLineChars="200"/>
        <w:jc w:val="left"/>
        <w:rPr>
          <w:szCs w:val="24"/>
        </w:rPr>
      </w:pPr>
      <w:r>
        <w:rPr>
          <w:rFonts w:hint="eastAsia"/>
          <w:szCs w:val="24"/>
        </w:rPr>
        <w:t>本单位对上述声明的真实性负责。如有虚假，将依法承担相应责任。</w:t>
      </w:r>
    </w:p>
    <w:p>
      <w:pPr>
        <w:pStyle w:val="838"/>
        <w:snapToGrid w:val="0"/>
        <w:spacing w:line="440" w:lineRule="exact"/>
        <w:jc w:val="right"/>
        <w:rPr>
          <w:rFonts w:ascii="仿宋" w:hAnsi="仿宋"/>
          <w:szCs w:val="24"/>
        </w:rPr>
      </w:pPr>
      <w:r>
        <w:rPr>
          <w:rFonts w:hint="eastAsia"/>
          <w:szCs w:val="24"/>
        </w:rPr>
        <w:br w:type="textWrapping"/>
      </w:r>
      <w:r>
        <w:rPr>
          <w:rFonts w:hint="eastAsia"/>
          <w:szCs w:val="24"/>
        </w:rPr>
        <w:br w:type="textWrapping"/>
      </w:r>
      <w:r>
        <w:rPr>
          <w:rFonts w:hint="eastAsia" w:ascii="仿宋" w:hAnsi="仿宋"/>
          <w:szCs w:val="24"/>
        </w:rPr>
        <w:t>投标人全称（</w:t>
      </w:r>
      <w:r>
        <w:rPr>
          <w:rFonts w:hint="eastAsia" w:ascii="仿宋" w:hAnsi="仿宋"/>
          <w:kern w:val="0"/>
          <w:szCs w:val="24"/>
          <w:lang w:val="zh-CN"/>
        </w:rPr>
        <w:t>电子签</w:t>
      </w:r>
      <w:r>
        <w:rPr>
          <w:rFonts w:hint="eastAsia" w:ascii="仿宋" w:hAnsi="仿宋"/>
          <w:kern w:val="0"/>
          <w:szCs w:val="24"/>
        </w:rPr>
        <w:t>名</w:t>
      </w:r>
      <w:r>
        <w:rPr>
          <w:rFonts w:hint="eastAsia" w:ascii="仿宋" w:hAnsi="仿宋"/>
          <w:szCs w:val="24"/>
        </w:rPr>
        <w:t>）：</w:t>
      </w:r>
    </w:p>
    <w:p>
      <w:pPr>
        <w:snapToGrid w:val="0"/>
        <w:spacing w:line="440" w:lineRule="exact"/>
        <w:ind w:firstLine="480" w:firstLineChars="200"/>
        <w:jc w:val="right"/>
        <w:rPr>
          <w:b/>
        </w:rPr>
      </w:pPr>
      <w:r>
        <w:rPr>
          <w:rFonts w:hint="eastAsia"/>
        </w:rPr>
        <w:t>日期：</w:t>
      </w:r>
      <w:r>
        <w:rPr>
          <w:rFonts w:hint="eastAsia"/>
          <w:u w:val="single"/>
        </w:rPr>
        <w:t xml:space="preserve">       年     月     日</w:t>
      </w:r>
    </w:p>
    <w:p>
      <w:pPr>
        <w:snapToGrid w:val="0"/>
        <w:spacing w:line="440" w:lineRule="exact"/>
        <w:rPr>
          <w:b/>
          <w:color w:val="FF0000"/>
          <w:sz w:val="32"/>
          <w:szCs w:val="32"/>
        </w:rPr>
      </w:pPr>
    </w:p>
    <w:p>
      <w:pPr>
        <w:spacing w:line="440" w:lineRule="exact"/>
        <w:ind w:firstLine="482" w:firstLineChars="200"/>
        <w:jc w:val="center"/>
        <w:rPr>
          <w:b/>
        </w:rPr>
      </w:pPr>
    </w:p>
    <w:p>
      <w:pPr>
        <w:widowControl/>
        <w:spacing w:line="440" w:lineRule="exact"/>
        <w:ind w:firstLine="480" w:firstLineChars="200"/>
        <w:jc w:val="left"/>
        <w:rPr>
          <w:kern w:val="0"/>
        </w:rPr>
      </w:pPr>
    </w:p>
    <w:p>
      <w:pPr>
        <w:pStyle w:val="10"/>
        <w:spacing w:before="0" w:after="0" w:line="440" w:lineRule="exact"/>
        <w:rPr>
          <w:kern w:val="0"/>
        </w:rPr>
      </w:pPr>
    </w:p>
    <w:p>
      <w:pPr>
        <w:spacing w:line="440" w:lineRule="exact"/>
        <w:rPr>
          <w:kern w:val="0"/>
        </w:rPr>
      </w:pPr>
    </w:p>
    <w:p>
      <w:pPr>
        <w:spacing w:line="440" w:lineRule="exact"/>
        <w:rPr>
          <w:kern w:val="0"/>
        </w:rPr>
      </w:pPr>
    </w:p>
    <w:p>
      <w:pPr>
        <w:pStyle w:val="106"/>
        <w:rPr>
          <w:kern w:val="0"/>
        </w:rPr>
      </w:pPr>
    </w:p>
    <w:p>
      <w:pPr>
        <w:rPr>
          <w:kern w:val="0"/>
        </w:rPr>
      </w:pPr>
    </w:p>
    <w:p>
      <w:pPr>
        <w:pStyle w:val="106"/>
        <w:rPr>
          <w:kern w:val="0"/>
        </w:rPr>
      </w:pPr>
    </w:p>
    <w:p>
      <w:pPr>
        <w:rPr>
          <w:kern w:val="0"/>
        </w:rPr>
      </w:pPr>
    </w:p>
    <w:p>
      <w:pPr>
        <w:pStyle w:val="106"/>
        <w:rPr>
          <w:kern w:val="0"/>
        </w:rPr>
      </w:pPr>
    </w:p>
    <w:p>
      <w:pPr>
        <w:rPr>
          <w:kern w:val="0"/>
        </w:rPr>
      </w:pPr>
    </w:p>
    <w:p>
      <w:pPr>
        <w:pStyle w:val="106"/>
        <w:rPr>
          <w:kern w:val="0"/>
        </w:rPr>
      </w:pPr>
    </w:p>
    <w:p/>
    <w:p>
      <w:pPr>
        <w:snapToGrid w:val="0"/>
        <w:spacing w:before="156" w:after="50" w:line="460" w:lineRule="exact"/>
        <w:jc w:val="both"/>
        <w:rPr>
          <w:b/>
          <w:sz w:val="32"/>
          <w:szCs w:val="32"/>
        </w:rPr>
      </w:pPr>
    </w:p>
    <w:p>
      <w:pPr>
        <w:snapToGrid w:val="0"/>
        <w:spacing w:before="156" w:after="50" w:line="460" w:lineRule="exact"/>
        <w:jc w:val="center"/>
        <w:rPr>
          <w:b/>
          <w:sz w:val="32"/>
        </w:rPr>
      </w:pPr>
      <w:r>
        <w:rPr>
          <w:rFonts w:hint="eastAsia"/>
          <w:b/>
          <w:sz w:val="32"/>
          <w:szCs w:val="32"/>
        </w:rPr>
        <w:t>开标</w:t>
      </w:r>
      <w:r>
        <w:rPr>
          <w:rFonts w:hint="eastAsia"/>
          <w:b/>
          <w:sz w:val="32"/>
        </w:rPr>
        <w:t>一览表（报价表）</w:t>
      </w:r>
    </w:p>
    <w:p>
      <w:pPr>
        <w:spacing w:before="156"/>
        <w:jc w:val="left"/>
      </w:pPr>
      <w:r>
        <w:rPr>
          <w:rFonts w:hint="eastAsia"/>
          <w:b/>
        </w:rPr>
        <w:t>项目名称：</w:t>
      </w:r>
      <w:r>
        <w:rPr>
          <w:rFonts w:hint="eastAsia"/>
          <w:b/>
          <w:u w:val="single"/>
        </w:rPr>
        <w:t xml:space="preserve">                    </w:t>
      </w:r>
      <w:r>
        <w:rPr>
          <w:rFonts w:hint="eastAsia"/>
          <w:b/>
        </w:rPr>
        <w:t>项目编号：</w:t>
      </w:r>
      <w:r>
        <w:rPr>
          <w:rFonts w:hint="eastAsia"/>
          <w:u w:val="single"/>
        </w:rPr>
        <w:t xml:space="preserve">           </w:t>
      </w:r>
      <w:r>
        <w:rPr>
          <w:rFonts w:hint="eastAsia"/>
        </w:rPr>
        <w:t xml:space="preserve">      </w:t>
      </w:r>
    </w:p>
    <w:tbl>
      <w:tblPr>
        <w:tblStyle w:val="89"/>
        <w:tblW w:w="10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6"/>
        <w:gridCol w:w="1344"/>
        <w:gridCol w:w="1200"/>
        <w:gridCol w:w="2262"/>
        <w:gridCol w:w="708"/>
        <w:gridCol w:w="1260"/>
        <w:gridCol w:w="1392"/>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7"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序号</w:t>
            </w:r>
          </w:p>
        </w:tc>
        <w:tc>
          <w:tcPr>
            <w:tcW w:w="1344"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名称</w:t>
            </w:r>
          </w:p>
        </w:tc>
        <w:tc>
          <w:tcPr>
            <w:tcW w:w="1200"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产品品牌</w:t>
            </w:r>
          </w:p>
        </w:tc>
        <w:tc>
          <w:tcPr>
            <w:tcW w:w="2262"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规格型号</w:t>
            </w:r>
          </w:p>
        </w:tc>
        <w:tc>
          <w:tcPr>
            <w:tcW w:w="708"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数量</w:t>
            </w:r>
          </w:p>
        </w:tc>
        <w:tc>
          <w:tcPr>
            <w:tcW w:w="1260"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单价（元）</w:t>
            </w:r>
          </w:p>
        </w:tc>
        <w:tc>
          <w:tcPr>
            <w:tcW w:w="1392"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合价（元）</w:t>
            </w:r>
          </w:p>
        </w:tc>
        <w:tc>
          <w:tcPr>
            <w:tcW w:w="1362"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rPr>
                <w:b/>
              </w:rPr>
            </w:pPr>
            <w:r>
              <w:rPr>
                <w:rFonts w:hint="eastAsia"/>
                <w:b/>
              </w:rPr>
              <w:t>质保要求</w:t>
            </w:r>
          </w:p>
          <w:p>
            <w:pPr>
              <w:spacing w:before="156" w:line="440" w:lineRule="exact"/>
              <w:jc w:val="center"/>
              <w:rPr>
                <w:b/>
              </w:rPr>
            </w:pPr>
            <w:r>
              <w:rPr>
                <w:rFonts w:hint="eastAsia"/>
                <w:b/>
              </w:rPr>
              <w:t>（年限）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r>
              <w:rPr>
                <w:rFonts w:hint="eastAsia"/>
              </w:rPr>
              <w:t>1</w:t>
            </w:r>
          </w:p>
        </w:tc>
        <w:tc>
          <w:tcPr>
            <w:tcW w:w="1344"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200" w:type="dxa"/>
            <w:tcBorders>
              <w:top w:val="single" w:color="auto" w:sz="4" w:space="0"/>
              <w:left w:val="single" w:color="auto" w:sz="4" w:space="0"/>
              <w:bottom w:val="single" w:color="auto" w:sz="4" w:space="0"/>
              <w:right w:val="single" w:color="auto" w:sz="4" w:space="0"/>
            </w:tcBorders>
            <w:vAlign w:val="center"/>
          </w:tcPr>
          <w:p>
            <w:pPr>
              <w:pStyle w:val="83"/>
              <w:spacing w:line="440" w:lineRule="exact"/>
              <w:ind w:firstLine="120" w:firstLineChars="50"/>
              <w:rPr>
                <w:rFonts w:ascii="仿宋" w:hAnsi="仿宋" w:cs="仿宋"/>
              </w:rPr>
            </w:pPr>
          </w:p>
        </w:tc>
        <w:tc>
          <w:tcPr>
            <w:tcW w:w="2262"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708"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260"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392"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362" w:type="dxa"/>
            <w:tcBorders>
              <w:top w:val="single" w:color="auto" w:sz="4" w:space="0"/>
              <w:left w:val="single" w:color="auto" w:sz="4" w:space="0"/>
              <w:bottom w:val="single" w:color="auto" w:sz="4" w:space="0"/>
              <w:right w:val="single" w:color="auto" w:sz="4" w:space="0"/>
            </w:tcBorders>
            <w:vAlign w:val="center"/>
          </w:tcPr>
          <w:p>
            <w:pPr>
              <w:pStyle w:val="83"/>
              <w:spacing w:line="440" w:lineRule="exact"/>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r>
              <w:rPr>
                <w:rFonts w:hint="eastAsia"/>
              </w:rPr>
              <w:t>...</w:t>
            </w:r>
          </w:p>
        </w:tc>
        <w:tc>
          <w:tcPr>
            <w:tcW w:w="1344"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200" w:type="dxa"/>
            <w:tcBorders>
              <w:top w:val="single" w:color="auto" w:sz="4" w:space="0"/>
              <w:left w:val="single" w:color="auto" w:sz="4" w:space="0"/>
              <w:bottom w:val="single" w:color="auto" w:sz="4" w:space="0"/>
              <w:right w:val="single" w:color="auto" w:sz="4" w:space="0"/>
            </w:tcBorders>
            <w:vAlign w:val="center"/>
          </w:tcPr>
          <w:p>
            <w:pPr>
              <w:pStyle w:val="83"/>
              <w:spacing w:line="440" w:lineRule="exact"/>
              <w:ind w:firstLine="120" w:firstLineChars="50"/>
              <w:rPr>
                <w:rFonts w:ascii="仿宋" w:hAnsi="仿宋" w:cs="仿宋"/>
              </w:rPr>
            </w:pPr>
          </w:p>
        </w:tc>
        <w:tc>
          <w:tcPr>
            <w:tcW w:w="2262"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708"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260"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392" w:type="dxa"/>
            <w:tcBorders>
              <w:top w:val="single" w:color="auto" w:sz="4" w:space="0"/>
              <w:left w:val="single" w:color="auto" w:sz="4" w:space="0"/>
              <w:bottom w:val="single" w:color="auto" w:sz="4" w:space="0"/>
              <w:right w:val="single" w:color="auto" w:sz="4" w:space="0"/>
            </w:tcBorders>
            <w:vAlign w:val="center"/>
          </w:tcPr>
          <w:p>
            <w:pPr>
              <w:spacing w:before="156" w:line="440" w:lineRule="exact"/>
              <w:jc w:val="center"/>
            </w:pPr>
          </w:p>
        </w:tc>
        <w:tc>
          <w:tcPr>
            <w:tcW w:w="1362" w:type="dxa"/>
            <w:tcBorders>
              <w:top w:val="single" w:color="auto" w:sz="4" w:space="0"/>
              <w:left w:val="single" w:color="auto" w:sz="4" w:space="0"/>
              <w:bottom w:val="single" w:color="auto" w:sz="4" w:space="0"/>
              <w:right w:val="single" w:color="auto" w:sz="4" w:space="0"/>
            </w:tcBorders>
            <w:vAlign w:val="center"/>
          </w:tcPr>
          <w:p>
            <w:pPr>
              <w:pStyle w:val="83"/>
              <w:spacing w:line="440" w:lineRule="exact"/>
              <w:jc w:val="center"/>
              <w:rPr>
                <w:rFonts w:ascii="仿宋" w:hAnsi="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8" w:hRule="atLeast"/>
          <w:jc w:val="center"/>
        </w:trPr>
        <w:tc>
          <w:tcPr>
            <w:tcW w:w="696" w:type="dxa"/>
            <w:tcBorders>
              <w:top w:val="single" w:color="auto" w:sz="4" w:space="0"/>
              <w:left w:val="single" w:color="auto" w:sz="4" w:space="0"/>
              <w:bottom w:val="single" w:color="auto" w:sz="4" w:space="0"/>
              <w:right w:val="single" w:color="auto" w:sz="4" w:space="0"/>
            </w:tcBorders>
            <w:vAlign w:val="center"/>
          </w:tcPr>
          <w:p>
            <w:pPr>
              <w:spacing w:before="156" w:line="440" w:lineRule="exact"/>
            </w:pPr>
            <w:r>
              <w:rPr>
                <w:rFonts w:hint="eastAsia"/>
              </w:rPr>
              <w:t>合计</w:t>
            </w:r>
          </w:p>
        </w:tc>
        <w:tc>
          <w:tcPr>
            <w:tcW w:w="9528" w:type="dxa"/>
            <w:gridSpan w:val="7"/>
            <w:tcBorders>
              <w:top w:val="single" w:color="auto" w:sz="4" w:space="0"/>
              <w:left w:val="single" w:color="auto" w:sz="4" w:space="0"/>
              <w:bottom w:val="single" w:color="auto" w:sz="4" w:space="0"/>
              <w:right w:val="single" w:color="auto" w:sz="4" w:space="0"/>
            </w:tcBorders>
            <w:vAlign w:val="center"/>
          </w:tcPr>
          <w:p>
            <w:pPr>
              <w:spacing w:before="156" w:line="440" w:lineRule="exact"/>
              <w:rPr>
                <w:b/>
                <w:bCs/>
                <w:u w:val="single"/>
              </w:rPr>
            </w:pPr>
            <w:r>
              <w:rPr>
                <w:rFonts w:hint="eastAsia"/>
                <w:b/>
                <w:bCs/>
              </w:rPr>
              <w:t>本项目核心产品为</w:t>
            </w:r>
            <w:r>
              <w:rPr>
                <w:rFonts w:hint="eastAsia"/>
                <w:b/>
                <w:bCs/>
                <w:u w:val="single"/>
              </w:rPr>
              <w:t xml:space="preserve">          </w:t>
            </w:r>
            <w:r>
              <w:rPr>
                <w:rFonts w:hint="eastAsia"/>
                <w:b/>
                <w:bCs/>
              </w:rPr>
              <w:t>，投标品牌为</w:t>
            </w:r>
            <w:r>
              <w:rPr>
                <w:rFonts w:hint="eastAsia"/>
                <w:b/>
                <w:bCs/>
                <w:u w:val="single"/>
              </w:rPr>
              <w:t xml:space="preserve">           。</w:t>
            </w:r>
          </w:p>
          <w:p>
            <w:pPr>
              <w:spacing w:before="156" w:line="440" w:lineRule="exact"/>
            </w:pPr>
            <w:r>
              <w:rPr>
                <w:rFonts w:hint="eastAsia"/>
              </w:rPr>
              <w:t>￥：</w:t>
            </w:r>
            <w:r>
              <w:rPr>
                <w:rFonts w:hint="eastAsia"/>
                <w:u w:val="single"/>
              </w:rPr>
              <w:t xml:space="preserve">                                      </w:t>
            </w:r>
            <w:r>
              <w:rPr>
                <w:rFonts w:hint="eastAsia"/>
              </w:rPr>
              <w:t>元</w:t>
            </w:r>
          </w:p>
          <w:p>
            <w:pPr>
              <w:spacing w:before="156" w:line="440" w:lineRule="exact"/>
            </w:pPr>
            <w:r>
              <w:rPr>
                <w:rFonts w:hint="eastAsia"/>
              </w:rPr>
              <w:t>大写：</w:t>
            </w:r>
            <w:r>
              <w:rPr>
                <w:rFonts w:hint="eastAsia"/>
                <w:u w:val="single"/>
              </w:rPr>
              <w:t xml:space="preserve">                                    </w:t>
            </w:r>
            <w:r>
              <w:rPr>
                <w:rFonts w:hint="eastAsia"/>
              </w:rPr>
              <w:t>元</w:t>
            </w:r>
          </w:p>
        </w:tc>
      </w:tr>
    </w:tbl>
    <w:p>
      <w:pPr>
        <w:spacing w:line="440" w:lineRule="exact"/>
      </w:pPr>
      <w:r>
        <w:rPr>
          <w:rFonts w:hint="eastAsia"/>
          <w:lang w:val="zh-CN"/>
        </w:rPr>
        <w:t>注：</w:t>
      </w:r>
      <w:r>
        <w:rPr>
          <w:rFonts w:hint="eastAsia"/>
        </w:rPr>
        <w:t>1、</w:t>
      </w:r>
      <w:r>
        <w:rPr>
          <w:rFonts w:hint="eastAsia"/>
          <w:kern w:val="0"/>
          <w:lang w:val="zh-CN"/>
        </w:rPr>
        <w:t>投标人需按本表格式填写，不得自行更改，</w:t>
      </w:r>
      <w:r>
        <w:rPr>
          <w:rFonts w:hint="eastAsia"/>
        </w:rPr>
        <w:t>投标报价以人民币元为结算币种。</w:t>
      </w:r>
    </w:p>
    <w:p>
      <w:pPr>
        <w:spacing w:line="440" w:lineRule="exact"/>
        <w:ind w:firstLine="480" w:firstLineChars="200"/>
      </w:pPr>
      <w:r>
        <w:rPr>
          <w:rFonts w:hint="eastAsia"/>
        </w:rPr>
        <w:t>2、投标报价应包括所需缴纳的所有税费、项目实施所需的一切费用。</w:t>
      </w:r>
    </w:p>
    <w:p>
      <w:pPr>
        <w:snapToGrid w:val="0"/>
        <w:spacing w:line="440" w:lineRule="exact"/>
        <w:ind w:firstLine="480" w:firstLineChars="200"/>
        <w:jc w:val="left"/>
        <w:rPr>
          <w:kern w:val="0"/>
          <w:lang w:val="zh-CN"/>
        </w:rPr>
      </w:pPr>
      <w:r>
        <w:rPr>
          <w:rFonts w:hint="eastAsia"/>
          <w:kern w:val="0"/>
          <w:lang w:val="zh-CN"/>
        </w:rPr>
        <w:t>3、以上表格要求细分项目及报价，在“规格型号”一栏中，货物类项目填写规格型号务。</w:t>
      </w:r>
    </w:p>
    <w:p>
      <w:pPr>
        <w:snapToGrid w:val="0"/>
        <w:spacing w:line="440" w:lineRule="exact"/>
        <w:ind w:firstLine="480" w:firstLineChars="200"/>
        <w:jc w:val="left"/>
        <w:rPr>
          <w:kern w:val="0"/>
          <w:lang w:val="zh-CN"/>
        </w:rPr>
      </w:pPr>
      <w:r>
        <w:rPr>
          <w:rFonts w:hint="eastAsia"/>
          <w:kern w:val="0"/>
          <w:lang w:val="zh-CN"/>
        </w:rPr>
        <w:t>4、特别提示：采购代理机构将对项目名称和项目编号，中标人名称、地址和中标金额，主要中标标的的名称、规格型号、数量、单价、服务要求等予以公示。</w:t>
      </w:r>
    </w:p>
    <w:p>
      <w:pPr>
        <w:snapToGrid w:val="0"/>
        <w:spacing w:line="440" w:lineRule="exact"/>
        <w:ind w:firstLine="482" w:firstLineChars="200"/>
        <w:rPr>
          <w:b/>
          <w:kern w:val="0"/>
          <w:lang w:val="zh-CN"/>
        </w:rPr>
      </w:pPr>
      <w:r>
        <w:rPr>
          <w:rFonts w:hint="eastAsia"/>
          <w:b/>
          <w:bCs/>
        </w:rPr>
        <w:t>5.</w:t>
      </w:r>
      <w:r>
        <w:rPr>
          <w:rFonts w:hint="eastAsia"/>
          <w:b/>
          <w:bCs/>
          <w:lang w:val="zh-CN"/>
        </w:rPr>
        <w:t>合同总价不为零，《开标一览表（报价表）》中部分产品、服务单价为零的，视作已包含在总价中。</w:t>
      </w:r>
      <w:r>
        <w:rPr>
          <w:rFonts w:hint="eastAsia" w:cs="宋体"/>
          <w:b/>
          <w:kern w:val="0"/>
          <w:lang w:val="zh-CN"/>
        </w:rPr>
        <w:t>采购人将以合同形式有偿取得货物或服务，不接受投标人给予的赠品、回扣或者与采购无关的其他商品、服务。</w:t>
      </w:r>
      <w:r>
        <w:rPr>
          <w:rFonts w:hint="eastAsia"/>
          <w:b/>
          <w:bCs/>
          <w:u w:val="single"/>
          <w:lang w:val="zh-CN"/>
        </w:rPr>
        <w:t>▲采购内容未包含在《开标一览表（报价表）》名称栏中，投标人不能作出合理解释的，视为投标文件含有采购人不能接受的附加条件的，投标无效。</w:t>
      </w:r>
    </w:p>
    <w:p>
      <w:pPr>
        <w:tabs>
          <w:tab w:val="left" w:pos="0"/>
        </w:tabs>
        <w:spacing w:line="440" w:lineRule="exact"/>
        <w:ind w:firstLine="482" w:firstLineChars="200"/>
        <w:rPr>
          <w:b/>
          <w:bCs/>
        </w:rPr>
      </w:pPr>
      <w:r>
        <w:rPr>
          <w:rFonts w:hint="eastAsia"/>
          <w:b/>
          <w:bCs/>
          <w:lang w:val="zh-CN"/>
        </w:rPr>
        <w:t>▲</w:t>
      </w:r>
      <w:r>
        <w:rPr>
          <w:rFonts w:hint="eastAsia"/>
          <w:b/>
          <w:bCs/>
        </w:rPr>
        <w:t>6.投标人报价低于项目预算50%的，应当在报价文件中详细阐述不影响产品质量或者诚信履约的具体原因，投标人未提供相应材料的，评标委员会应当将其作为无效投标处理。</w:t>
      </w:r>
    </w:p>
    <w:p>
      <w:pPr>
        <w:pStyle w:val="838"/>
        <w:snapToGrid w:val="0"/>
        <w:spacing w:line="440" w:lineRule="exact"/>
        <w:ind w:firstLine="480" w:firstLineChars="200"/>
        <w:jc w:val="right"/>
        <w:rPr>
          <w:rFonts w:ascii="仿宋" w:hAnsi="仿宋"/>
          <w:szCs w:val="24"/>
        </w:rPr>
      </w:pPr>
      <w:r>
        <w:rPr>
          <w:rFonts w:hint="eastAsia" w:ascii="仿宋" w:hAnsi="仿宋"/>
          <w:szCs w:val="24"/>
        </w:rPr>
        <w:t>投标人全称（</w:t>
      </w:r>
      <w:r>
        <w:rPr>
          <w:rFonts w:hint="eastAsia" w:ascii="仿宋" w:hAnsi="仿宋"/>
          <w:kern w:val="0"/>
          <w:lang w:val="zh-CN"/>
        </w:rPr>
        <w:t>电子签章</w:t>
      </w:r>
      <w:r>
        <w:rPr>
          <w:rFonts w:hint="eastAsia" w:ascii="仿宋" w:hAnsi="仿宋"/>
          <w:szCs w:val="24"/>
        </w:rPr>
        <w:t>）：</w:t>
      </w:r>
      <w:r>
        <w:rPr>
          <w:rFonts w:hint="eastAsia" w:ascii="仿宋" w:hAnsi="仿宋"/>
          <w:szCs w:val="24"/>
          <w:u w:val="single"/>
        </w:rPr>
        <w:t xml:space="preserve">                </w:t>
      </w:r>
    </w:p>
    <w:p>
      <w:pPr>
        <w:snapToGrid w:val="0"/>
        <w:spacing w:line="440" w:lineRule="exact"/>
        <w:ind w:firstLine="480" w:firstLineChars="200"/>
        <w:jc w:val="right"/>
        <w:rPr>
          <w:b/>
          <w:sz w:val="32"/>
          <w:szCs w:val="32"/>
        </w:rPr>
      </w:pPr>
      <w:r>
        <w:rPr>
          <w:rFonts w:hint="eastAsia"/>
        </w:rPr>
        <w:t>日  期：</w:t>
      </w:r>
      <w:r>
        <w:rPr>
          <w:rFonts w:hint="eastAsia"/>
          <w:u w:val="single"/>
        </w:rPr>
        <w:t xml:space="preserve">       年     月     日</w:t>
      </w:r>
    </w:p>
    <w:p>
      <w:pPr>
        <w:snapToGrid w:val="0"/>
        <w:spacing w:line="440" w:lineRule="exact"/>
        <w:jc w:val="center"/>
        <w:rPr>
          <w:rFonts w:hint="eastAsia" w:ascii="仿宋_GB2312" w:eastAsia="仿宋_GB2312"/>
          <w:b/>
          <w:color w:val="FF0000"/>
          <w:sz w:val="32"/>
          <w:szCs w:val="32"/>
        </w:rPr>
      </w:pPr>
    </w:p>
    <w:p>
      <w:pPr>
        <w:spacing w:line="440" w:lineRule="exact"/>
        <w:rPr>
          <w:b/>
          <w:sz w:val="32"/>
          <w:szCs w:val="32"/>
        </w:rPr>
      </w:pPr>
      <w:r>
        <w:rPr>
          <w:rFonts w:hint="eastAsia" w:ascii="仿宋_GB2312" w:eastAsia="仿宋_GB2312"/>
          <w:b/>
          <w:color w:val="FF0000"/>
          <w:sz w:val="32"/>
          <w:szCs w:val="32"/>
        </w:rPr>
        <w:br w:type="page"/>
      </w:r>
      <w:r>
        <w:rPr>
          <w:rFonts w:hint="eastAsia"/>
          <w:b/>
          <w:sz w:val="32"/>
          <w:szCs w:val="32"/>
        </w:rPr>
        <w:t>附件1</w:t>
      </w:r>
    </w:p>
    <w:p>
      <w:pPr>
        <w:pStyle w:val="39"/>
        <w:spacing w:line="440" w:lineRule="exact"/>
        <w:ind w:firstLine="0"/>
        <w:rPr>
          <w:rFonts w:hint="eastAsia" w:ascii="仿宋_GB2312" w:hAnsi="仿宋" w:eastAsia="仿宋_GB2312"/>
          <w:b/>
          <w:spacing w:val="0"/>
          <w:sz w:val="32"/>
          <w:szCs w:val="32"/>
        </w:rPr>
      </w:pPr>
    </w:p>
    <w:p>
      <w:pPr>
        <w:pStyle w:val="39"/>
        <w:spacing w:line="440" w:lineRule="exact"/>
        <w:ind w:firstLine="0"/>
        <w:rPr>
          <w:rFonts w:hint="eastAsia" w:ascii="仿宋_GB2312" w:hAnsi="仿宋" w:eastAsia="仿宋_GB2312"/>
          <w:b/>
          <w:spacing w:val="0"/>
          <w:sz w:val="32"/>
          <w:szCs w:val="32"/>
        </w:rPr>
      </w:pPr>
    </w:p>
    <w:p>
      <w:pPr>
        <w:pStyle w:val="39"/>
        <w:spacing w:line="440" w:lineRule="exact"/>
        <w:ind w:firstLine="0"/>
        <w:rPr>
          <w:rFonts w:hint="eastAsia" w:ascii="仿宋_GB2312" w:hAnsi="仿宋" w:eastAsia="仿宋_GB2312"/>
          <w:b/>
          <w:spacing w:val="0"/>
          <w:sz w:val="32"/>
          <w:szCs w:val="32"/>
        </w:rPr>
      </w:pPr>
      <w:r>
        <w:rPr>
          <w:rFonts w:hint="eastAsia" w:ascii="仿宋_GB2312" w:hAnsi="仿宋" w:eastAsia="仿宋_GB2312"/>
          <w:b/>
          <w:spacing w:val="0"/>
          <w:sz w:val="32"/>
          <w:szCs w:val="32"/>
        </w:rPr>
        <w:t>询问函范本：</w:t>
      </w:r>
    </w:p>
    <w:p>
      <w:pPr>
        <w:spacing w:line="440" w:lineRule="exact"/>
      </w:pPr>
    </w:p>
    <w:p>
      <w:pPr>
        <w:pStyle w:val="107"/>
        <w:spacing w:before="0" w:after="0" w:line="440" w:lineRule="exact"/>
      </w:pPr>
    </w:p>
    <w:p>
      <w:pPr>
        <w:spacing w:line="440" w:lineRule="exact"/>
        <w:jc w:val="center"/>
      </w:pPr>
      <w:r>
        <w:rPr>
          <w:rFonts w:hint="eastAsia"/>
        </w:rPr>
        <w:t>关于XXX项目公开招标的询问函</w:t>
      </w:r>
    </w:p>
    <w:p>
      <w:pPr>
        <w:snapToGrid w:val="0"/>
        <w:spacing w:line="440" w:lineRule="exact"/>
        <w:ind w:firstLine="480" w:firstLineChars="200"/>
      </w:pPr>
    </w:p>
    <w:p>
      <w:pPr>
        <w:snapToGrid w:val="0"/>
        <w:spacing w:line="440" w:lineRule="exact"/>
        <w:ind w:firstLine="480" w:firstLineChars="200"/>
      </w:pPr>
    </w:p>
    <w:p>
      <w:pPr>
        <w:snapToGrid w:val="0"/>
        <w:spacing w:line="440" w:lineRule="exact"/>
        <w:ind w:firstLine="480" w:firstLineChars="200"/>
      </w:pPr>
      <w:r>
        <w:rPr>
          <w:rFonts w:hint="eastAsia"/>
        </w:rPr>
        <w:t>关于（项目名称）（项目编号）（项目标项）我公司有以下几点疑问：</w:t>
      </w:r>
    </w:p>
    <w:p>
      <w:pPr>
        <w:snapToGrid w:val="0"/>
        <w:spacing w:line="440" w:lineRule="exact"/>
        <w:ind w:firstLine="480" w:firstLineChars="200"/>
      </w:pPr>
      <w:r>
        <w:rPr>
          <w:rFonts w:hint="eastAsia"/>
        </w:rPr>
        <w:t>询问事项一：（请明确</w:t>
      </w:r>
      <w:r>
        <w:rPr>
          <w:rFonts w:hint="eastAsia"/>
          <w:bCs/>
        </w:rPr>
        <w:t>具体内容，并附</w:t>
      </w:r>
      <w:r>
        <w:rPr>
          <w:rFonts w:hint="eastAsia"/>
        </w:rPr>
        <w:t>事实依据。）</w:t>
      </w:r>
    </w:p>
    <w:p>
      <w:pPr>
        <w:snapToGrid w:val="0"/>
        <w:spacing w:line="440" w:lineRule="exact"/>
        <w:ind w:firstLine="480" w:firstLineChars="200"/>
      </w:pPr>
      <w:r>
        <w:rPr>
          <w:rFonts w:hint="eastAsia"/>
        </w:rPr>
        <w:t>询问事项二：  ...</w:t>
      </w:r>
    </w:p>
    <w:p>
      <w:pPr>
        <w:spacing w:line="440" w:lineRule="exact"/>
      </w:pPr>
    </w:p>
    <w:p>
      <w:pPr>
        <w:pStyle w:val="7"/>
        <w:spacing w:before="0" w:after="0" w:line="440" w:lineRule="exact"/>
      </w:pPr>
    </w:p>
    <w:p>
      <w:pPr>
        <w:pStyle w:val="39"/>
        <w:spacing w:line="440" w:lineRule="exact"/>
        <w:rPr>
          <w:rFonts w:ascii="仿宋" w:hAnsi="仿宋"/>
          <w:sz w:val="24"/>
        </w:rPr>
      </w:pPr>
    </w:p>
    <w:p>
      <w:pPr>
        <w:spacing w:line="440" w:lineRule="exact"/>
        <w:ind w:firstLine="4535"/>
      </w:pPr>
      <w:r>
        <w:rPr>
          <w:rFonts w:hint="eastAsia"/>
        </w:rPr>
        <w:t xml:space="preserve">供应商全称（盖章）：              </w:t>
      </w:r>
    </w:p>
    <w:p>
      <w:pPr>
        <w:spacing w:line="440" w:lineRule="exact"/>
        <w:ind w:firstLine="4535"/>
      </w:pPr>
      <w:r>
        <w:rPr>
          <w:rFonts w:hint="eastAsia"/>
        </w:rPr>
        <w:t xml:space="preserve">法定代表人（签名或签章）：                                                </w:t>
      </w:r>
    </w:p>
    <w:p>
      <w:pPr>
        <w:spacing w:line="440" w:lineRule="exact"/>
        <w:ind w:firstLine="4535"/>
      </w:pPr>
      <w:r>
        <w:rPr>
          <w:rFonts w:hint="eastAsia"/>
        </w:rPr>
        <w:t xml:space="preserve">授权代表（签名）：                                           </w:t>
      </w:r>
    </w:p>
    <w:p>
      <w:pPr>
        <w:spacing w:line="440" w:lineRule="exact"/>
        <w:ind w:firstLine="4535"/>
      </w:pPr>
      <w:r>
        <w:rPr>
          <w:rFonts w:hint="eastAsia"/>
        </w:rPr>
        <w:t xml:space="preserve">联系电话（手机）：                  </w:t>
      </w:r>
    </w:p>
    <w:p>
      <w:pPr>
        <w:spacing w:line="440" w:lineRule="exact"/>
        <w:ind w:firstLine="4535"/>
      </w:pPr>
      <w:r>
        <w:rPr>
          <w:rFonts w:hint="eastAsia"/>
        </w:rPr>
        <w:t xml:space="preserve">电子邮箱：                        </w:t>
      </w:r>
    </w:p>
    <w:p>
      <w:pPr>
        <w:spacing w:line="440" w:lineRule="exact"/>
        <w:ind w:firstLine="4535"/>
      </w:pPr>
      <w:r>
        <w:rPr>
          <w:rFonts w:hint="eastAsia"/>
        </w:rPr>
        <w:t xml:space="preserve">询问日期：                        </w:t>
      </w:r>
    </w:p>
    <w:p>
      <w:pPr>
        <w:spacing w:line="440" w:lineRule="exact"/>
      </w:pPr>
      <w:r>
        <w:rPr>
          <w:rFonts w:hint="eastAsia"/>
        </w:rPr>
        <w:t xml:space="preserve"> </w:t>
      </w:r>
    </w:p>
    <w:p>
      <w:pPr>
        <w:spacing w:line="440" w:lineRule="exact"/>
      </w:pPr>
    </w:p>
    <w:p>
      <w:pPr>
        <w:adjustRightInd w:val="0"/>
        <w:snapToGrid w:val="0"/>
        <w:spacing w:line="440" w:lineRule="exact"/>
        <w:jc w:val="center"/>
      </w:pPr>
    </w:p>
    <w:p>
      <w:pPr>
        <w:pStyle w:val="107"/>
        <w:spacing w:before="0" w:after="0" w:line="440" w:lineRule="exact"/>
        <w:rPr>
          <w:rFonts w:ascii="仿宋" w:hAnsi="仿宋"/>
        </w:rPr>
      </w:pPr>
    </w:p>
    <w:p>
      <w:pPr>
        <w:spacing w:line="440" w:lineRule="exact"/>
      </w:pPr>
    </w:p>
    <w:p>
      <w:pPr>
        <w:pStyle w:val="106"/>
      </w:pPr>
    </w:p>
    <w:p/>
    <w:p>
      <w:pPr>
        <w:pStyle w:val="106"/>
      </w:pPr>
    </w:p>
    <w:p/>
    <w:p>
      <w:pPr>
        <w:adjustRightInd w:val="0"/>
        <w:snapToGrid w:val="0"/>
        <w:spacing w:line="440" w:lineRule="exact"/>
        <w:rPr>
          <w:b/>
          <w:sz w:val="32"/>
          <w:szCs w:val="32"/>
        </w:rPr>
      </w:pPr>
      <w:r>
        <w:rPr>
          <w:rFonts w:hint="eastAsia"/>
          <w:b/>
          <w:sz w:val="32"/>
          <w:szCs w:val="32"/>
        </w:rPr>
        <w:t>附件2</w:t>
      </w:r>
    </w:p>
    <w:p>
      <w:pPr>
        <w:pStyle w:val="88"/>
        <w:spacing w:after="0" w:line="440" w:lineRule="exact"/>
        <w:ind w:left="480"/>
      </w:pPr>
    </w:p>
    <w:p>
      <w:pPr>
        <w:adjustRightInd w:val="0"/>
        <w:spacing w:line="440" w:lineRule="exact"/>
        <w:jc w:val="center"/>
        <w:rPr>
          <w:rFonts w:hint="eastAsia" w:ascii="仿宋_GB2312" w:eastAsia="仿宋_GB2312" w:cs="Times New Roman"/>
          <w:b/>
          <w:spacing w:val="6"/>
          <w:sz w:val="32"/>
          <w:szCs w:val="32"/>
        </w:rPr>
      </w:pPr>
      <w:r>
        <w:rPr>
          <w:rFonts w:hint="eastAsia" w:ascii="仿宋_GB2312" w:eastAsia="仿宋_GB2312" w:cs="Times New Roman"/>
          <w:b/>
          <w:spacing w:val="6"/>
          <w:sz w:val="32"/>
          <w:szCs w:val="32"/>
        </w:rPr>
        <w:t>质疑函范本及制作说明</w:t>
      </w:r>
    </w:p>
    <w:p>
      <w:pPr>
        <w:adjustRightInd w:val="0"/>
        <w:spacing w:line="440" w:lineRule="exact"/>
        <w:jc w:val="center"/>
        <w:rPr>
          <w:rFonts w:hint="eastAsia" w:ascii="仿宋_GB2312" w:eastAsia="仿宋_GB2312" w:cs="Times New Roman"/>
          <w:b/>
          <w:spacing w:val="6"/>
          <w:sz w:val="32"/>
          <w:szCs w:val="32"/>
        </w:rPr>
      </w:pPr>
      <w:r>
        <w:rPr>
          <w:rFonts w:hint="eastAsia" w:ascii="仿宋_GB2312" w:eastAsia="仿宋_GB2312" w:cs="Times New Roman"/>
          <w:b/>
          <w:spacing w:val="6"/>
          <w:sz w:val="32"/>
          <w:szCs w:val="32"/>
        </w:rPr>
        <w:t>质疑函范本</w:t>
      </w:r>
    </w:p>
    <w:p>
      <w:pPr>
        <w:adjustRightInd w:val="0"/>
        <w:snapToGrid w:val="0"/>
        <w:spacing w:line="440" w:lineRule="exact"/>
        <w:rPr>
          <w:rFonts w:hint="eastAsia" w:ascii="仿宋_GB2312" w:eastAsia="仿宋_GB2312"/>
          <w:bCs/>
        </w:rPr>
      </w:pPr>
      <w:r>
        <w:rPr>
          <w:rFonts w:hint="eastAsia" w:ascii="仿宋_GB2312" w:eastAsia="仿宋_GB2312"/>
          <w:bCs/>
        </w:rPr>
        <w:t>一、质疑供应商基本信息</w:t>
      </w:r>
    </w:p>
    <w:p>
      <w:pPr>
        <w:adjustRightInd w:val="0"/>
        <w:snapToGrid w:val="0"/>
        <w:spacing w:line="440" w:lineRule="exact"/>
        <w:rPr>
          <w:rFonts w:hint="eastAsia" w:ascii="仿宋_GB2312" w:eastAsia="仿宋_GB2312"/>
          <w:u w:val="dotted"/>
        </w:rPr>
      </w:pPr>
      <w:r>
        <w:rPr>
          <w:rFonts w:hint="eastAsia" w:ascii="仿宋_GB2312" w:eastAsia="仿宋_GB2312"/>
        </w:rPr>
        <w:t>质疑供应商：</w:t>
      </w:r>
      <w:r>
        <w:rPr>
          <w:rFonts w:hint="eastAsia" w:ascii="仿宋_GB2312" w:eastAsia="仿宋_GB2312"/>
          <w:u w:val="dotted"/>
        </w:rPr>
        <w:t xml:space="preserve">                                        </w:t>
      </w:r>
    </w:p>
    <w:p>
      <w:pPr>
        <w:adjustRightInd w:val="0"/>
        <w:snapToGrid w:val="0"/>
        <w:spacing w:line="440" w:lineRule="exact"/>
        <w:rPr>
          <w:rFonts w:hint="eastAsia" w:ascii="仿宋_GB2312" w:eastAsia="仿宋_GB2312"/>
        </w:rPr>
      </w:pPr>
      <w:r>
        <w:rPr>
          <w:rFonts w:hint="eastAsia" w:ascii="仿宋_GB2312" w:eastAsia="仿宋_GB2312"/>
        </w:rPr>
        <w:t>地址：</w:t>
      </w:r>
      <w:r>
        <w:rPr>
          <w:rFonts w:hint="eastAsia" w:ascii="仿宋_GB2312" w:eastAsia="仿宋_GB2312"/>
          <w:u w:val="dotted"/>
        </w:rPr>
        <w:t xml:space="preserve">                          </w:t>
      </w:r>
      <w:r>
        <w:rPr>
          <w:rFonts w:hint="eastAsia" w:ascii="仿宋_GB2312" w:eastAsia="仿宋_GB2312"/>
        </w:rPr>
        <w:t>邮编：</w:t>
      </w:r>
      <w:r>
        <w:rPr>
          <w:rFonts w:hint="eastAsia" w:ascii="仿宋_GB2312" w:eastAsia="仿宋_GB2312"/>
          <w:u w:val="dotted"/>
        </w:rPr>
        <w:t xml:space="preserve">                                                   </w:t>
      </w:r>
    </w:p>
    <w:p>
      <w:pPr>
        <w:adjustRightInd w:val="0"/>
        <w:snapToGrid w:val="0"/>
        <w:spacing w:line="440" w:lineRule="exact"/>
        <w:rPr>
          <w:rFonts w:hint="eastAsia" w:ascii="仿宋_GB2312" w:eastAsia="仿宋_GB2312"/>
        </w:rPr>
      </w:pPr>
      <w:r>
        <w:rPr>
          <w:rFonts w:hint="eastAsia" w:ascii="仿宋_GB2312" w:eastAsia="仿宋_GB2312"/>
        </w:rPr>
        <w:t>联系人：</w:t>
      </w:r>
      <w:r>
        <w:rPr>
          <w:rFonts w:hint="eastAsia" w:ascii="仿宋_GB2312" w:eastAsia="仿宋_GB2312"/>
          <w:u w:val="dotted"/>
        </w:rPr>
        <w:t xml:space="preserve">                      </w:t>
      </w:r>
      <w:r>
        <w:rPr>
          <w:rFonts w:hint="eastAsia" w:ascii="仿宋_GB2312" w:eastAsia="仿宋_GB2312"/>
        </w:rPr>
        <w:t>联系电话：</w:t>
      </w:r>
      <w:r>
        <w:rPr>
          <w:rFonts w:hint="eastAsia" w:ascii="仿宋_GB2312" w:eastAsia="仿宋_GB2312"/>
          <w:u w:val="dotted"/>
        </w:rPr>
        <w:t xml:space="preserve">                              </w:t>
      </w:r>
    </w:p>
    <w:p>
      <w:pPr>
        <w:adjustRightInd w:val="0"/>
        <w:snapToGrid w:val="0"/>
        <w:spacing w:line="440" w:lineRule="exact"/>
        <w:rPr>
          <w:rFonts w:hint="eastAsia" w:ascii="仿宋_GB2312" w:eastAsia="仿宋_GB2312"/>
          <w:u w:val="dotted"/>
        </w:rPr>
      </w:pPr>
      <w:r>
        <w:rPr>
          <w:rFonts w:hint="eastAsia" w:ascii="仿宋_GB2312" w:eastAsia="仿宋_GB2312"/>
        </w:rPr>
        <w:t>授权代表：</w:t>
      </w:r>
      <w:r>
        <w:rPr>
          <w:rFonts w:hint="eastAsia" w:ascii="仿宋_GB2312" w:eastAsia="仿宋_GB2312"/>
          <w:u w:val="dotted"/>
        </w:rPr>
        <w:t xml:space="preserve">                                          </w:t>
      </w:r>
    </w:p>
    <w:p>
      <w:pPr>
        <w:adjustRightInd w:val="0"/>
        <w:snapToGrid w:val="0"/>
        <w:spacing w:line="440" w:lineRule="exact"/>
        <w:rPr>
          <w:rFonts w:hint="eastAsia" w:ascii="仿宋_GB2312" w:eastAsia="仿宋_GB2312"/>
        </w:rPr>
      </w:pPr>
      <w:r>
        <w:rPr>
          <w:rFonts w:hint="eastAsia" w:ascii="仿宋_GB2312" w:eastAsia="仿宋_GB2312"/>
        </w:rPr>
        <w:t>联系电话：</w:t>
      </w:r>
      <w:r>
        <w:rPr>
          <w:rFonts w:hint="eastAsia" w:ascii="仿宋_GB2312" w:eastAsia="仿宋_GB2312"/>
          <w:u w:val="dotted"/>
        </w:rPr>
        <w:t xml:space="preserve">                                           </w:t>
      </w:r>
      <w:r>
        <w:rPr>
          <w:rFonts w:hint="eastAsia" w:ascii="仿宋_GB2312" w:eastAsia="仿宋_GB2312"/>
        </w:rPr>
        <w:t xml:space="preserve"> </w:t>
      </w:r>
    </w:p>
    <w:p>
      <w:pPr>
        <w:adjustRightInd w:val="0"/>
        <w:snapToGrid w:val="0"/>
        <w:spacing w:line="440" w:lineRule="exact"/>
        <w:rPr>
          <w:rFonts w:hint="eastAsia" w:ascii="仿宋_GB2312" w:eastAsia="仿宋_GB2312"/>
        </w:rPr>
      </w:pPr>
      <w:r>
        <w:rPr>
          <w:rFonts w:hint="eastAsia" w:ascii="仿宋_GB2312" w:eastAsia="仿宋_GB2312"/>
        </w:rPr>
        <w:t xml:space="preserve">地址： </w:t>
      </w:r>
      <w:r>
        <w:rPr>
          <w:rFonts w:hint="eastAsia" w:ascii="仿宋_GB2312" w:eastAsia="仿宋_GB2312"/>
          <w:u w:val="dotted"/>
        </w:rPr>
        <w:t xml:space="preserve">                        </w:t>
      </w:r>
      <w:r>
        <w:rPr>
          <w:rFonts w:hint="eastAsia" w:ascii="仿宋_GB2312" w:eastAsia="仿宋_GB2312"/>
        </w:rPr>
        <w:t>邮编：</w:t>
      </w:r>
      <w:r>
        <w:rPr>
          <w:rFonts w:hint="eastAsia" w:ascii="仿宋_GB2312" w:eastAsia="仿宋_GB2312"/>
          <w:u w:val="dotted"/>
        </w:rPr>
        <w:t xml:space="preserve">                                                </w:t>
      </w:r>
    </w:p>
    <w:p>
      <w:pPr>
        <w:adjustRightInd w:val="0"/>
        <w:snapToGrid w:val="0"/>
        <w:spacing w:line="440" w:lineRule="exact"/>
        <w:rPr>
          <w:rFonts w:hint="eastAsia" w:ascii="仿宋_GB2312" w:eastAsia="仿宋_GB2312"/>
          <w:bCs/>
        </w:rPr>
      </w:pPr>
      <w:r>
        <w:rPr>
          <w:rFonts w:hint="eastAsia" w:ascii="仿宋_GB2312" w:eastAsia="仿宋_GB2312"/>
          <w:bCs/>
        </w:rPr>
        <w:t>二、质疑项目基本情况</w:t>
      </w:r>
    </w:p>
    <w:p>
      <w:pPr>
        <w:adjustRightInd w:val="0"/>
        <w:snapToGrid w:val="0"/>
        <w:spacing w:line="440" w:lineRule="exact"/>
        <w:rPr>
          <w:rFonts w:hint="eastAsia" w:ascii="仿宋_GB2312" w:eastAsia="仿宋_GB2312"/>
        </w:rPr>
      </w:pPr>
      <w:r>
        <w:rPr>
          <w:rFonts w:hint="eastAsia" w:ascii="仿宋_GB2312" w:eastAsia="仿宋_GB2312"/>
        </w:rPr>
        <w:t>质疑项目的名称：</w:t>
      </w:r>
      <w:r>
        <w:rPr>
          <w:rFonts w:hint="eastAsia" w:ascii="仿宋_GB2312" w:eastAsia="仿宋_GB2312"/>
          <w:u w:val="dotted"/>
        </w:rPr>
        <w:t xml:space="preserve">                                      </w:t>
      </w:r>
    </w:p>
    <w:p>
      <w:pPr>
        <w:adjustRightInd w:val="0"/>
        <w:snapToGrid w:val="0"/>
        <w:spacing w:line="440" w:lineRule="exact"/>
        <w:rPr>
          <w:rFonts w:hint="eastAsia" w:ascii="仿宋_GB2312" w:eastAsia="仿宋_GB2312"/>
        </w:rPr>
      </w:pPr>
      <w:r>
        <w:rPr>
          <w:rFonts w:hint="eastAsia" w:ascii="仿宋_GB2312" w:eastAsia="仿宋_GB2312"/>
        </w:rPr>
        <w:t>质疑项目的编号：</w:t>
      </w:r>
      <w:r>
        <w:rPr>
          <w:rFonts w:hint="eastAsia" w:ascii="仿宋_GB2312" w:eastAsia="仿宋_GB2312"/>
          <w:u w:val="dotted"/>
        </w:rPr>
        <w:t xml:space="preserve">               </w:t>
      </w:r>
      <w:r>
        <w:rPr>
          <w:rFonts w:hint="eastAsia" w:ascii="仿宋_GB2312" w:eastAsia="仿宋_GB2312"/>
        </w:rPr>
        <w:t>包号：</w:t>
      </w:r>
      <w:r>
        <w:rPr>
          <w:rFonts w:hint="eastAsia" w:ascii="仿宋_GB2312" w:eastAsia="仿宋_GB2312"/>
          <w:u w:val="dotted"/>
        </w:rPr>
        <w:t xml:space="preserve">                 </w:t>
      </w:r>
    </w:p>
    <w:p>
      <w:pPr>
        <w:adjustRightInd w:val="0"/>
        <w:snapToGrid w:val="0"/>
        <w:spacing w:line="440" w:lineRule="exact"/>
        <w:rPr>
          <w:rFonts w:hint="eastAsia" w:ascii="仿宋_GB2312" w:eastAsia="仿宋_GB2312"/>
          <w:u w:val="dotted"/>
        </w:rPr>
      </w:pPr>
      <w:r>
        <w:rPr>
          <w:rFonts w:hint="eastAsia" w:ascii="仿宋_GB2312" w:eastAsia="仿宋_GB2312"/>
        </w:rPr>
        <w:t>采购人名称：</w:t>
      </w:r>
      <w:r>
        <w:rPr>
          <w:rFonts w:hint="eastAsia" w:ascii="仿宋_GB2312" w:eastAsia="仿宋_GB2312"/>
          <w:u w:val="dotted"/>
        </w:rPr>
        <w:t xml:space="preserve">                                         </w:t>
      </w:r>
    </w:p>
    <w:p>
      <w:pPr>
        <w:adjustRightInd w:val="0"/>
        <w:snapToGrid w:val="0"/>
        <w:spacing w:line="440" w:lineRule="exact"/>
        <w:rPr>
          <w:rFonts w:hint="eastAsia" w:ascii="仿宋_GB2312" w:eastAsia="仿宋_GB2312"/>
        </w:rPr>
      </w:pPr>
      <w:r>
        <w:rPr>
          <w:rFonts w:hint="eastAsia" w:ascii="仿宋_GB2312" w:eastAsia="仿宋_GB2312"/>
        </w:rPr>
        <w:t>采购文件获取日期：</w:t>
      </w:r>
      <w:r>
        <w:rPr>
          <w:rFonts w:hint="eastAsia" w:ascii="仿宋_GB2312" w:eastAsia="仿宋_GB2312"/>
          <w:u w:val="dotted"/>
        </w:rPr>
        <w:t xml:space="preserve">                                           </w:t>
      </w:r>
    </w:p>
    <w:p>
      <w:pPr>
        <w:adjustRightInd w:val="0"/>
        <w:snapToGrid w:val="0"/>
        <w:spacing w:line="440" w:lineRule="exact"/>
        <w:rPr>
          <w:rFonts w:hint="eastAsia" w:ascii="仿宋_GB2312" w:eastAsia="仿宋_GB2312"/>
          <w:bCs/>
        </w:rPr>
      </w:pPr>
      <w:r>
        <w:rPr>
          <w:rFonts w:hint="eastAsia" w:ascii="仿宋_GB2312" w:eastAsia="仿宋_GB2312"/>
          <w:bCs/>
        </w:rPr>
        <w:t>三、质疑事项具体内容</w:t>
      </w:r>
    </w:p>
    <w:p>
      <w:pPr>
        <w:adjustRightInd w:val="0"/>
        <w:snapToGrid w:val="0"/>
        <w:spacing w:line="440" w:lineRule="exact"/>
        <w:rPr>
          <w:rFonts w:hint="eastAsia" w:ascii="仿宋_GB2312" w:eastAsia="仿宋_GB2312"/>
          <w:u w:val="dotted"/>
        </w:rPr>
      </w:pPr>
      <w:r>
        <w:rPr>
          <w:rFonts w:hint="eastAsia" w:ascii="仿宋_GB2312" w:eastAsia="仿宋_GB2312"/>
        </w:rPr>
        <w:t>质疑事项1：</w:t>
      </w:r>
      <w:r>
        <w:rPr>
          <w:rFonts w:hint="eastAsia" w:ascii="仿宋_GB2312" w:eastAsia="仿宋_GB2312"/>
          <w:u w:val="dotted"/>
        </w:rPr>
        <w:t xml:space="preserve">                                         </w:t>
      </w:r>
    </w:p>
    <w:p>
      <w:pPr>
        <w:adjustRightInd w:val="0"/>
        <w:snapToGrid w:val="0"/>
        <w:spacing w:line="440" w:lineRule="exact"/>
        <w:rPr>
          <w:rFonts w:hint="eastAsia" w:ascii="仿宋_GB2312" w:eastAsia="仿宋_GB2312"/>
          <w:u w:val="dotted"/>
        </w:rPr>
      </w:pPr>
      <w:r>
        <w:rPr>
          <w:rFonts w:hint="eastAsia" w:ascii="仿宋_GB2312" w:eastAsia="仿宋_GB2312"/>
        </w:rPr>
        <w:t>事实依据：</w:t>
      </w:r>
      <w:r>
        <w:rPr>
          <w:rFonts w:hint="eastAsia" w:ascii="仿宋_GB2312" w:eastAsia="仿宋_GB2312"/>
          <w:u w:val="dotted"/>
        </w:rPr>
        <w:t xml:space="preserve">                                          </w:t>
      </w:r>
    </w:p>
    <w:p>
      <w:pPr>
        <w:adjustRightInd w:val="0"/>
        <w:snapToGrid w:val="0"/>
        <w:spacing w:line="440" w:lineRule="exact"/>
        <w:rPr>
          <w:rFonts w:hint="eastAsia" w:ascii="仿宋_GB2312" w:eastAsia="仿宋_GB2312"/>
        </w:rPr>
      </w:pPr>
      <w:r>
        <w:rPr>
          <w:rFonts w:hint="eastAsia" w:ascii="仿宋_GB2312" w:eastAsia="仿宋_GB2312"/>
          <w:u w:val="dotted"/>
        </w:rPr>
        <w:t xml:space="preserve">                                                       </w:t>
      </w:r>
    </w:p>
    <w:p>
      <w:pPr>
        <w:adjustRightInd w:val="0"/>
        <w:snapToGrid w:val="0"/>
        <w:spacing w:line="440" w:lineRule="exact"/>
        <w:rPr>
          <w:rFonts w:hint="eastAsia" w:ascii="仿宋_GB2312" w:eastAsia="仿宋_GB2312"/>
          <w:u w:val="dotted"/>
        </w:rPr>
      </w:pPr>
      <w:r>
        <w:rPr>
          <w:rFonts w:hint="eastAsia" w:ascii="仿宋_GB2312" w:eastAsia="仿宋_GB2312"/>
        </w:rPr>
        <w:t>法律依据：</w:t>
      </w:r>
      <w:r>
        <w:rPr>
          <w:rFonts w:hint="eastAsia" w:ascii="仿宋_GB2312" w:eastAsia="仿宋_GB2312"/>
          <w:u w:val="dotted"/>
        </w:rPr>
        <w:t xml:space="preserve">                                          </w:t>
      </w:r>
    </w:p>
    <w:p>
      <w:pPr>
        <w:adjustRightInd w:val="0"/>
        <w:snapToGrid w:val="0"/>
        <w:spacing w:line="440" w:lineRule="exact"/>
        <w:rPr>
          <w:rFonts w:hint="eastAsia" w:ascii="仿宋_GB2312" w:eastAsia="仿宋_GB2312"/>
          <w:u w:val="dotted"/>
        </w:rPr>
      </w:pPr>
      <w:r>
        <w:rPr>
          <w:rFonts w:hint="eastAsia" w:ascii="仿宋_GB2312" w:eastAsia="仿宋_GB2312"/>
          <w:u w:val="dotted"/>
        </w:rPr>
        <w:t xml:space="preserve">                                                     </w:t>
      </w:r>
    </w:p>
    <w:p>
      <w:pPr>
        <w:adjustRightInd w:val="0"/>
        <w:snapToGrid w:val="0"/>
        <w:spacing w:line="440" w:lineRule="exact"/>
        <w:rPr>
          <w:rFonts w:hint="eastAsia" w:ascii="仿宋_GB2312" w:eastAsia="仿宋_GB2312"/>
          <w:u w:val="dotted"/>
        </w:rPr>
      </w:pPr>
      <w:r>
        <w:rPr>
          <w:rFonts w:hint="eastAsia" w:ascii="仿宋_GB2312" w:eastAsia="仿宋_GB2312"/>
        </w:rPr>
        <w:t>质疑事项2</w:t>
      </w:r>
    </w:p>
    <w:p>
      <w:pPr>
        <w:adjustRightInd w:val="0"/>
        <w:snapToGrid w:val="0"/>
        <w:spacing w:line="440" w:lineRule="exact"/>
        <w:rPr>
          <w:rFonts w:hint="eastAsia" w:ascii="仿宋_GB2312" w:eastAsia="仿宋_GB2312"/>
        </w:rPr>
      </w:pPr>
      <w:r>
        <w:rPr>
          <w:rFonts w:hint="eastAsia" w:ascii="仿宋_GB2312" w:eastAsia="仿宋_GB2312"/>
        </w:rPr>
        <w:t>……</w:t>
      </w:r>
    </w:p>
    <w:p>
      <w:pPr>
        <w:adjustRightInd w:val="0"/>
        <w:snapToGrid w:val="0"/>
        <w:spacing w:line="440" w:lineRule="exact"/>
        <w:rPr>
          <w:rFonts w:hint="eastAsia" w:ascii="仿宋_GB2312" w:eastAsia="仿宋_GB2312"/>
          <w:bCs/>
        </w:rPr>
      </w:pPr>
      <w:r>
        <w:rPr>
          <w:rFonts w:hint="eastAsia" w:ascii="仿宋_GB2312" w:eastAsia="仿宋_GB2312"/>
          <w:bCs/>
        </w:rPr>
        <w:t>四、与质疑事项相关的质疑请求</w:t>
      </w:r>
    </w:p>
    <w:p>
      <w:pPr>
        <w:adjustRightInd w:val="0"/>
        <w:snapToGrid w:val="0"/>
        <w:spacing w:line="440" w:lineRule="exact"/>
        <w:rPr>
          <w:rFonts w:hint="eastAsia" w:ascii="仿宋_GB2312" w:eastAsia="仿宋_GB2312"/>
          <w:u w:val="dotted"/>
        </w:rPr>
      </w:pPr>
      <w:r>
        <w:rPr>
          <w:rFonts w:hint="eastAsia" w:ascii="仿宋_GB2312" w:eastAsia="仿宋_GB2312"/>
        </w:rPr>
        <w:t>请求：</w:t>
      </w:r>
      <w:r>
        <w:rPr>
          <w:rFonts w:hint="eastAsia" w:ascii="仿宋_GB2312" w:eastAsia="仿宋_GB2312"/>
          <w:u w:val="dotted"/>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 xml:space="preserve">签字(签章)：                   公章：                      </w:t>
      </w:r>
    </w:p>
    <w:p>
      <w:pPr>
        <w:adjustRightInd w:val="0"/>
        <w:spacing w:line="440" w:lineRule="exact"/>
        <w:rPr>
          <w:rFonts w:hint="eastAsia" w:ascii="仿宋_GB2312" w:eastAsia="仿宋_GB2312" w:cs="Times New Roman"/>
        </w:rPr>
      </w:pPr>
      <w:r>
        <w:rPr>
          <w:rFonts w:hint="eastAsia" w:ascii="仿宋_GB2312" w:eastAsia="仿宋_GB2312" w:cs="Times New Roman"/>
        </w:rPr>
        <w:t xml:space="preserve">日期：    </w:t>
      </w:r>
    </w:p>
    <w:p>
      <w:pPr>
        <w:widowControl/>
        <w:spacing w:line="440" w:lineRule="exact"/>
        <w:jc w:val="left"/>
        <w:rPr>
          <w:rFonts w:hint="eastAsia" w:ascii="仿宋_GB2312" w:eastAsia="仿宋_GB2312" w:cs="Times New Roman"/>
          <w:b/>
        </w:rPr>
      </w:pPr>
      <w:r>
        <w:rPr>
          <w:rFonts w:ascii="仿宋_GB2312" w:eastAsia="仿宋_GB2312" w:cs="Times New Roman"/>
          <w:b/>
        </w:rPr>
        <w:br w:type="page"/>
      </w:r>
    </w:p>
    <w:p>
      <w:pPr>
        <w:adjustRightInd w:val="0"/>
        <w:spacing w:line="440" w:lineRule="exact"/>
        <w:rPr>
          <w:rFonts w:hint="eastAsia" w:ascii="仿宋_GB2312" w:eastAsia="仿宋_GB2312" w:cs="Times New Roman"/>
          <w:b/>
        </w:rPr>
      </w:pPr>
      <w:r>
        <w:rPr>
          <w:rFonts w:hint="eastAsia" w:ascii="仿宋_GB2312" w:eastAsia="仿宋_GB2312" w:cs="Times New Roman"/>
          <w:b/>
        </w:rPr>
        <w:t>质疑函制作说明：</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1.供应商提出质疑时，应提交质疑函和必要的证明材料。</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2.质疑供应商若委托代理人进行质疑的，质疑函应按要求列明“授权代表”的有关内容，并在附件中提交由质疑</w:t>
      </w:r>
      <w:r>
        <w:rPr>
          <w:rFonts w:hint="eastAsia" w:ascii="仿宋_GB2312" w:eastAsia="仿宋_GB2312" w:cs="宋体"/>
          <w:kern w:val="0"/>
        </w:rPr>
        <w:t>供应商签署的授权委托书。授权委托书应载明代理人的姓名或者名称、代理事项、具体权限、期限和相关事项。</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3.质疑供应商若对项目的某一分包进行质疑，质疑函中应列明具体分包号。</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4.质疑函的质疑事项应具体、明确，并有必要的事实依据和法律依据。</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5.质疑函的质疑请求应与质疑事项相关。</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6.质疑供应商为自然人的，质疑函应由本人签字；质疑供应商为法人或者其他组织的，质疑函应由法定代表人、主要负责人，或者其授权代表签字或者盖章，并加盖公章。</w:t>
      </w:r>
    </w:p>
    <w:p>
      <w:pPr>
        <w:widowControl/>
        <w:adjustRightInd w:val="0"/>
        <w:spacing w:line="440" w:lineRule="exact"/>
        <w:ind w:firstLine="600" w:firstLineChars="200"/>
        <w:jc w:val="left"/>
        <w:rPr>
          <w:rFonts w:hint="eastAsia" w:ascii="仿宋_GB2312" w:eastAsia="仿宋_GB2312" w:cs="Times New Roman"/>
          <w:sz w:val="30"/>
          <w:szCs w:val="30"/>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p>
    <w:p>
      <w:pPr>
        <w:widowControl/>
        <w:spacing w:line="440" w:lineRule="exact"/>
        <w:jc w:val="left"/>
        <w:rPr>
          <w:rFonts w:hint="eastAsia" w:ascii="仿宋_GB2312" w:eastAsia="仿宋_GB2312" w:cs="Times New Roman"/>
          <w:b/>
          <w:spacing w:val="6"/>
          <w:sz w:val="32"/>
          <w:szCs w:val="32"/>
        </w:rPr>
      </w:pPr>
      <w:r>
        <w:rPr>
          <w:rFonts w:ascii="仿宋_GB2312" w:eastAsia="仿宋_GB2312" w:cs="Times New Roman"/>
          <w:b/>
          <w:spacing w:val="6"/>
          <w:sz w:val="32"/>
          <w:szCs w:val="32"/>
        </w:rPr>
        <w:br w:type="page"/>
      </w:r>
    </w:p>
    <w:p>
      <w:pPr>
        <w:adjustRightInd w:val="0"/>
        <w:snapToGrid w:val="0"/>
        <w:spacing w:line="440" w:lineRule="exact"/>
        <w:rPr>
          <w:b/>
          <w:sz w:val="32"/>
          <w:szCs w:val="32"/>
        </w:rPr>
      </w:pPr>
      <w:r>
        <w:rPr>
          <w:rFonts w:hint="eastAsia"/>
          <w:b/>
          <w:sz w:val="32"/>
          <w:szCs w:val="32"/>
        </w:rPr>
        <w:t>附件3</w:t>
      </w:r>
    </w:p>
    <w:p>
      <w:pPr>
        <w:adjustRightInd w:val="0"/>
        <w:spacing w:line="440" w:lineRule="exact"/>
        <w:jc w:val="center"/>
        <w:rPr>
          <w:rFonts w:hint="eastAsia" w:ascii="仿宋_GB2312" w:eastAsia="仿宋_GB2312" w:cs="Times New Roman"/>
          <w:b/>
          <w:spacing w:val="6"/>
          <w:sz w:val="32"/>
          <w:szCs w:val="32"/>
        </w:rPr>
      </w:pPr>
    </w:p>
    <w:p>
      <w:pPr>
        <w:adjustRightInd w:val="0"/>
        <w:spacing w:line="440" w:lineRule="exact"/>
        <w:jc w:val="center"/>
        <w:rPr>
          <w:rFonts w:hint="eastAsia" w:ascii="仿宋_GB2312" w:eastAsia="仿宋_GB2312" w:cs="Times New Roman"/>
          <w:b/>
          <w:spacing w:val="6"/>
          <w:sz w:val="32"/>
          <w:szCs w:val="32"/>
        </w:rPr>
      </w:pPr>
      <w:r>
        <w:rPr>
          <w:rFonts w:hint="eastAsia" w:ascii="仿宋_GB2312" w:eastAsia="仿宋_GB2312" w:cs="Times New Roman"/>
          <w:b/>
          <w:spacing w:val="6"/>
          <w:sz w:val="32"/>
          <w:szCs w:val="32"/>
        </w:rPr>
        <w:t>投诉书范本及制作说明</w:t>
      </w:r>
    </w:p>
    <w:p>
      <w:pPr>
        <w:adjustRightInd w:val="0"/>
        <w:spacing w:line="440" w:lineRule="exact"/>
        <w:jc w:val="center"/>
        <w:rPr>
          <w:rFonts w:hint="eastAsia" w:ascii="仿宋_GB2312" w:eastAsia="仿宋_GB2312" w:cs="Times New Roman"/>
          <w:b/>
        </w:rPr>
      </w:pPr>
    </w:p>
    <w:p>
      <w:pPr>
        <w:adjustRightInd w:val="0"/>
        <w:spacing w:line="440" w:lineRule="exact"/>
        <w:jc w:val="center"/>
        <w:rPr>
          <w:rFonts w:hint="eastAsia" w:ascii="仿宋_GB2312" w:eastAsia="仿宋_GB2312" w:cs="Times New Roman"/>
          <w:b/>
          <w:spacing w:val="6"/>
          <w:sz w:val="32"/>
          <w:szCs w:val="32"/>
        </w:rPr>
      </w:pPr>
      <w:r>
        <w:rPr>
          <w:rFonts w:hint="eastAsia" w:ascii="仿宋_GB2312" w:eastAsia="仿宋_GB2312" w:cs="Times New Roman"/>
          <w:b/>
          <w:spacing w:val="6"/>
          <w:sz w:val="32"/>
          <w:szCs w:val="32"/>
        </w:rPr>
        <w:t>投诉书范本</w:t>
      </w:r>
    </w:p>
    <w:p>
      <w:pPr>
        <w:adjustRightInd w:val="0"/>
        <w:spacing w:line="440" w:lineRule="exact"/>
        <w:rPr>
          <w:rFonts w:hint="eastAsia" w:ascii="仿宋_GB2312" w:eastAsia="仿宋_GB2312" w:cs="Times New Roman"/>
        </w:rPr>
      </w:pPr>
      <w:r>
        <w:rPr>
          <w:rFonts w:hint="eastAsia" w:ascii="仿宋_GB2312" w:eastAsia="仿宋_GB2312" w:cs="Times New Roman"/>
        </w:rPr>
        <w:t>一、投诉相关主体基本情况</w:t>
      </w:r>
    </w:p>
    <w:p>
      <w:pPr>
        <w:adjustRightInd w:val="0"/>
        <w:spacing w:line="440" w:lineRule="exact"/>
        <w:rPr>
          <w:rFonts w:hint="eastAsia" w:ascii="仿宋_GB2312" w:eastAsia="仿宋_GB2312" w:cs="Times New Roman"/>
          <w:u w:val="dotted"/>
        </w:rPr>
      </w:pPr>
      <w:r>
        <w:rPr>
          <w:rFonts w:hint="eastAsia" w:ascii="仿宋_GB2312" w:eastAsia="仿宋_GB2312" w:cs="Times New Roman"/>
        </w:rPr>
        <w:t>投诉人：</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地     址：</w:t>
      </w:r>
      <w:r>
        <w:rPr>
          <w:rFonts w:hint="eastAsia" w:ascii="仿宋_GB2312" w:eastAsia="仿宋_GB2312" w:cs="Times New Roman"/>
          <w:u w:val="dotted"/>
        </w:rPr>
        <w:t xml:space="preserve">                             </w:t>
      </w:r>
      <w:r>
        <w:rPr>
          <w:rFonts w:hint="eastAsia" w:ascii="仿宋_GB2312" w:eastAsia="仿宋_GB2312" w:cs="Times New Roman"/>
        </w:rPr>
        <w:t>邮编：</w:t>
      </w:r>
      <w:r>
        <w:rPr>
          <w:rFonts w:hint="eastAsia" w:ascii="仿宋_GB2312" w:eastAsia="仿宋_GB2312" w:cs="Times New Roman"/>
          <w:u w:val="dotted"/>
        </w:rPr>
        <w:t xml:space="preserve">         </w:t>
      </w:r>
    </w:p>
    <w:p>
      <w:pPr>
        <w:tabs>
          <w:tab w:val="left" w:pos="6510"/>
        </w:tabs>
        <w:adjustRightInd w:val="0"/>
        <w:spacing w:line="440" w:lineRule="exact"/>
        <w:jc w:val="left"/>
        <w:rPr>
          <w:rFonts w:hint="eastAsia" w:ascii="仿宋_GB2312" w:eastAsia="仿宋_GB2312" w:cs="Times New Roman"/>
        </w:rPr>
      </w:pPr>
      <w:r>
        <w:rPr>
          <w:rFonts w:hint="eastAsia" w:ascii="仿宋_GB2312" w:eastAsia="仿宋_GB2312" w:cs="Times New Roman"/>
        </w:rPr>
        <w:t>法定代表人/主要负责人：</w:t>
      </w:r>
      <w:r>
        <w:rPr>
          <w:rFonts w:hint="eastAsia" w:ascii="仿宋_GB2312" w:eastAsia="仿宋_GB2312" w:cs="Times New Roman"/>
          <w:u w:val="dotted"/>
        </w:rPr>
        <w:t xml:space="preserve">                                  </w:t>
      </w:r>
      <w:r>
        <w:rPr>
          <w:rFonts w:hint="eastAsia" w:ascii="仿宋_GB2312" w:eastAsia="仿宋_GB2312" w:cs="Times New Roman"/>
        </w:rPr>
        <w:t xml:space="preserve"> </w:t>
      </w:r>
    </w:p>
    <w:p>
      <w:pPr>
        <w:tabs>
          <w:tab w:val="left" w:pos="6510"/>
        </w:tabs>
        <w:adjustRightInd w:val="0"/>
        <w:spacing w:line="440" w:lineRule="exact"/>
        <w:rPr>
          <w:rFonts w:hint="eastAsia" w:ascii="仿宋_GB2312" w:eastAsia="仿宋_GB2312" w:cs="Times New Roman"/>
          <w:u w:val="dotted"/>
        </w:rPr>
      </w:pPr>
      <w:r>
        <w:rPr>
          <w:rFonts w:hint="eastAsia" w:ascii="仿宋_GB2312" w:eastAsia="仿宋_GB2312" w:cs="Times New Roman"/>
        </w:rPr>
        <w:t>联系电话：</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dotted"/>
        </w:rPr>
      </w:pPr>
      <w:r>
        <w:rPr>
          <w:rFonts w:hint="eastAsia" w:ascii="仿宋_GB2312" w:eastAsia="仿宋_GB2312" w:cs="Times New Roman"/>
        </w:rPr>
        <w:t>授权代表：</w:t>
      </w:r>
      <w:r>
        <w:rPr>
          <w:rFonts w:hint="eastAsia" w:ascii="仿宋_GB2312" w:eastAsia="仿宋_GB2312" w:cs="Times New Roman"/>
          <w:u w:val="dotted"/>
        </w:rPr>
        <w:t xml:space="preserve">             </w:t>
      </w:r>
      <w:r>
        <w:rPr>
          <w:rFonts w:hint="eastAsia" w:ascii="仿宋_GB2312" w:eastAsia="仿宋_GB2312" w:cs="Times New Roman"/>
        </w:rPr>
        <w:t>联系电话</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dotted"/>
        </w:rPr>
      </w:pPr>
      <w:r>
        <w:rPr>
          <w:rFonts w:hint="eastAsia" w:ascii="仿宋_GB2312" w:eastAsia="仿宋_GB2312" w:cs="Times New Roman"/>
        </w:rPr>
        <w:t>地     址：</w:t>
      </w:r>
      <w:r>
        <w:rPr>
          <w:rFonts w:hint="eastAsia" w:ascii="仿宋_GB2312" w:eastAsia="仿宋_GB2312" w:cs="Times New Roman"/>
          <w:u w:val="dotted"/>
        </w:rPr>
        <w:t xml:space="preserve">                             </w:t>
      </w:r>
      <w:r>
        <w:rPr>
          <w:rFonts w:hint="eastAsia" w:ascii="仿宋_GB2312" w:eastAsia="仿宋_GB2312" w:cs="Times New Roman"/>
        </w:rPr>
        <w:t>邮编：</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被投诉人1：</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地     址：</w:t>
      </w:r>
      <w:r>
        <w:rPr>
          <w:rFonts w:hint="eastAsia" w:ascii="仿宋_GB2312" w:eastAsia="仿宋_GB2312" w:cs="Times New Roman"/>
          <w:u w:val="dotted"/>
        </w:rPr>
        <w:t xml:space="preserve">                             </w:t>
      </w:r>
      <w:r>
        <w:rPr>
          <w:rFonts w:hint="eastAsia" w:ascii="仿宋_GB2312" w:eastAsia="仿宋_GB2312" w:cs="Times New Roman"/>
        </w:rPr>
        <w:t>邮编：</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联系人：</w:t>
      </w:r>
      <w:r>
        <w:rPr>
          <w:rFonts w:hint="eastAsia" w:ascii="仿宋_GB2312" w:eastAsia="仿宋_GB2312" w:cs="Times New Roman"/>
          <w:u w:val="dotted"/>
        </w:rPr>
        <w:t xml:space="preserve">               </w:t>
      </w:r>
      <w:r>
        <w:rPr>
          <w:rFonts w:hint="eastAsia" w:ascii="仿宋_GB2312" w:eastAsia="仿宋_GB2312" w:cs="Times New Roman"/>
        </w:rPr>
        <w:t>联系电话：</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被投诉人2</w:t>
      </w:r>
    </w:p>
    <w:p>
      <w:pPr>
        <w:adjustRightInd w:val="0"/>
        <w:spacing w:line="440" w:lineRule="exact"/>
        <w:rPr>
          <w:rFonts w:hint="eastAsia" w:ascii="仿宋_GB2312" w:eastAsia="仿宋_GB2312" w:cs="Times New Roman"/>
          <w:u w:val="dotted"/>
        </w:rPr>
      </w:pPr>
      <w:r>
        <w:rPr>
          <w:rFonts w:hint="eastAsia" w:ascii="仿宋_GB2312" w:eastAsia="仿宋_GB2312" w:cs="Times New Roman"/>
        </w:rPr>
        <w:t>……</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相关供应商：</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地     址：</w:t>
      </w:r>
      <w:r>
        <w:rPr>
          <w:rFonts w:hint="eastAsia" w:ascii="仿宋_GB2312" w:eastAsia="仿宋_GB2312" w:cs="Times New Roman"/>
          <w:u w:val="dotted"/>
        </w:rPr>
        <w:t xml:space="preserve">                             </w:t>
      </w:r>
      <w:r>
        <w:rPr>
          <w:rFonts w:hint="eastAsia" w:ascii="仿宋_GB2312" w:eastAsia="仿宋_GB2312" w:cs="Times New Roman"/>
        </w:rPr>
        <w:t>邮编：</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联系人：</w:t>
      </w:r>
      <w:r>
        <w:rPr>
          <w:rFonts w:hint="eastAsia" w:ascii="仿宋_GB2312" w:eastAsia="仿宋_GB2312" w:cs="Times New Roman"/>
          <w:u w:val="dotted"/>
        </w:rPr>
        <w:t xml:space="preserve">               </w:t>
      </w:r>
      <w:r>
        <w:rPr>
          <w:rFonts w:hint="eastAsia" w:ascii="仿宋_GB2312" w:eastAsia="仿宋_GB2312" w:cs="Times New Roman"/>
        </w:rPr>
        <w:t>联系电话：</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二、投诉项目基本情况</w:t>
      </w:r>
    </w:p>
    <w:p>
      <w:pPr>
        <w:adjustRightInd w:val="0"/>
        <w:spacing w:line="440" w:lineRule="exact"/>
        <w:rPr>
          <w:rFonts w:hint="eastAsia" w:ascii="仿宋_GB2312" w:eastAsia="仿宋_GB2312" w:cs="Times New Roman"/>
          <w:u w:val="dotted"/>
        </w:rPr>
      </w:pPr>
      <w:r>
        <w:rPr>
          <w:rFonts w:hint="eastAsia" w:ascii="仿宋_GB2312" w:eastAsia="仿宋_GB2312" w:cs="Times New Roman"/>
        </w:rPr>
        <w:t>采购项目名称：</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采购项目编号：</w:t>
      </w:r>
      <w:r>
        <w:rPr>
          <w:rFonts w:hint="eastAsia" w:ascii="仿宋_GB2312" w:eastAsia="仿宋_GB2312" w:cs="Times New Roman"/>
          <w:u w:val="dotted"/>
        </w:rPr>
        <w:t xml:space="preserve">                 </w:t>
      </w:r>
      <w:r>
        <w:rPr>
          <w:rFonts w:hint="eastAsia" w:ascii="仿宋_GB2312" w:eastAsia="仿宋_GB2312" w:cs="Times New Roman"/>
        </w:rPr>
        <w:t>包号：</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采购人名称：</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代理机构名称：</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dotted"/>
        </w:rPr>
      </w:pPr>
      <w:r>
        <w:rPr>
          <w:rFonts w:hint="eastAsia" w:ascii="仿宋_GB2312" w:eastAsia="仿宋_GB2312" w:cs="Times New Roman"/>
        </w:rPr>
        <w:t>采购文件公告:</w:t>
      </w:r>
      <w:r>
        <w:rPr>
          <w:rFonts w:hint="eastAsia" w:ascii="仿宋_GB2312" w:eastAsia="仿宋_GB2312" w:cs="Times New Roman"/>
          <w:u w:val="dotted"/>
        </w:rPr>
        <w:t xml:space="preserve">是/否 </w:t>
      </w:r>
      <w:r>
        <w:rPr>
          <w:rFonts w:hint="eastAsia" w:ascii="仿宋_GB2312" w:eastAsia="仿宋_GB2312" w:cs="Times New Roman"/>
        </w:rPr>
        <w:t>公告期限：</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采购结果公告:</w:t>
      </w:r>
      <w:r>
        <w:rPr>
          <w:rFonts w:hint="eastAsia" w:ascii="仿宋_GB2312" w:eastAsia="仿宋_GB2312" w:cs="Times New Roman"/>
          <w:u w:val="dotted"/>
        </w:rPr>
        <w:t xml:space="preserve">是/否 </w:t>
      </w:r>
      <w:r>
        <w:rPr>
          <w:rFonts w:hint="eastAsia" w:ascii="仿宋_GB2312" w:eastAsia="仿宋_GB2312" w:cs="Times New Roman"/>
        </w:rPr>
        <w:t>公告期限：</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三、质疑基本情况</w:t>
      </w:r>
    </w:p>
    <w:p>
      <w:pPr>
        <w:adjustRightInd w:val="0"/>
        <w:spacing w:line="440" w:lineRule="exact"/>
        <w:ind w:firstLine="480" w:firstLineChars="200"/>
        <w:rPr>
          <w:rFonts w:hint="eastAsia" w:ascii="仿宋_GB2312" w:eastAsia="仿宋_GB2312" w:cs="Times New Roman"/>
          <w:u w:val="dotted"/>
        </w:rPr>
      </w:pPr>
      <w:r>
        <w:rPr>
          <w:rFonts w:hint="eastAsia" w:ascii="仿宋_GB2312" w:eastAsia="仿宋_GB2312" w:cs="Times New Roman"/>
        </w:rPr>
        <w:t>投诉人于</w:t>
      </w:r>
      <w:r>
        <w:rPr>
          <w:rFonts w:hint="eastAsia" w:ascii="仿宋_GB2312" w:eastAsia="仿宋_GB2312" w:cs="Times New Roman"/>
          <w:u w:val="dotted"/>
        </w:rPr>
        <w:t xml:space="preserve">   </w:t>
      </w:r>
      <w:r>
        <w:rPr>
          <w:rFonts w:hint="eastAsia" w:ascii="仿宋_GB2312" w:eastAsia="仿宋_GB2312" w:cs="Times New Roman"/>
        </w:rPr>
        <w:t>年</w:t>
      </w:r>
      <w:r>
        <w:rPr>
          <w:rFonts w:hint="eastAsia" w:ascii="仿宋_GB2312" w:eastAsia="仿宋_GB2312" w:cs="Times New Roman"/>
          <w:u w:val="dotted"/>
        </w:rPr>
        <w:t xml:space="preserve">   </w:t>
      </w:r>
      <w:r>
        <w:rPr>
          <w:rFonts w:hint="eastAsia" w:ascii="仿宋_GB2312" w:eastAsia="仿宋_GB2312" w:cs="Times New Roman"/>
        </w:rPr>
        <w:t>月</w:t>
      </w:r>
      <w:r>
        <w:rPr>
          <w:rFonts w:hint="eastAsia" w:ascii="仿宋_GB2312" w:eastAsia="仿宋_GB2312" w:cs="Times New Roman"/>
          <w:u w:val="dotted"/>
        </w:rPr>
        <w:t xml:space="preserve">  </w:t>
      </w:r>
      <w:r>
        <w:rPr>
          <w:rFonts w:hint="eastAsia" w:ascii="仿宋_GB2312" w:eastAsia="仿宋_GB2312" w:cs="Times New Roman"/>
        </w:rPr>
        <w:t>日,向</w:t>
      </w:r>
      <w:r>
        <w:rPr>
          <w:rFonts w:hint="eastAsia" w:ascii="仿宋_GB2312" w:eastAsia="仿宋_GB2312" w:cs="Times New Roman"/>
          <w:u w:val="dotted"/>
        </w:rPr>
        <w:t xml:space="preserve">                   </w:t>
      </w:r>
      <w:r>
        <w:rPr>
          <w:rFonts w:hint="eastAsia" w:ascii="仿宋_GB2312" w:eastAsia="仿宋_GB2312" w:cs="Times New Roman"/>
        </w:rPr>
        <w:t>提出质疑，质疑事项为：</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dotted"/>
        </w:rPr>
      </w:pPr>
      <w:r>
        <w:rPr>
          <w:rFonts w:hint="eastAsia" w:ascii="仿宋_GB2312" w:eastAsia="仿宋_GB2312" w:cs="Times New Roman"/>
          <w:u w:val="dotted"/>
        </w:rPr>
        <w:t xml:space="preserve">                                                     </w:t>
      </w:r>
      <w:r>
        <w:rPr>
          <w:rFonts w:hint="eastAsia" w:ascii="仿宋_GB2312" w:eastAsia="仿宋_GB2312" w:cs="Times New Roman"/>
        </w:rPr>
        <w:t xml:space="preserve">  </w:t>
      </w:r>
    </w:p>
    <w:p>
      <w:pPr>
        <w:adjustRightInd w:val="0"/>
        <w:spacing w:line="440" w:lineRule="exact"/>
        <w:ind w:firstLine="360" w:firstLineChars="150"/>
        <w:rPr>
          <w:rFonts w:hint="eastAsia" w:ascii="仿宋_GB2312" w:eastAsia="仿宋_GB2312" w:cs="Times New Roman"/>
        </w:rPr>
      </w:pPr>
      <w:r>
        <w:rPr>
          <w:rFonts w:hint="eastAsia" w:ascii="仿宋_GB2312" w:eastAsia="仿宋_GB2312" w:cs="Times New Roman"/>
          <w:u w:val="dotted"/>
        </w:rPr>
        <w:t>采购人/代理机构</w:t>
      </w:r>
      <w:r>
        <w:rPr>
          <w:rFonts w:hint="eastAsia" w:ascii="仿宋_GB2312" w:eastAsia="仿宋_GB2312" w:cs="Times New Roman"/>
        </w:rPr>
        <w:t>于</w:t>
      </w:r>
      <w:r>
        <w:rPr>
          <w:rFonts w:hint="eastAsia" w:ascii="仿宋_GB2312" w:eastAsia="仿宋_GB2312" w:cs="Times New Roman"/>
          <w:u w:val="dotted"/>
        </w:rPr>
        <w:t xml:space="preserve">   </w:t>
      </w:r>
      <w:r>
        <w:rPr>
          <w:rFonts w:hint="eastAsia" w:ascii="仿宋_GB2312" w:eastAsia="仿宋_GB2312" w:cs="Times New Roman"/>
        </w:rPr>
        <w:t>年</w:t>
      </w:r>
      <w:r>
        <w:rPr>
          <w:rFonts w:hint="eastAsia" w:ascii="仿宋_GB2312" w:eastAsia="仿宋_GB2312" w:cs="Times New Roman"/>
          <w:u w:val="dotted"/>
        </w:rPr>
        <w:t xml:space="preserve">   </w:t>
      </w:r>
      <w:r>
        <w:rPr>
          <w:rFonts w:hint="eastAsia" w:ascii="仿宋_GB2312" w:eastAsia="仿宋_GB2312" w:cs="Times New Roman"/>
        </w:rPr>
        <w:t>月</w:t>
      </w:r>
      <w:r>
        <w:rPr>
          <w:rFonts w:hint="eastAsia" w:ascii="仿宋_GB2312" w:eastAsia="仿宋_GB2312" w:cs="Times New Roman"/>
          <w:u w:val="dotted"/>
        </w:rPr>
        <w:t xml:space="preserve">   </w:t>
      </w:r>
      <w:r>
        <w:rPr>
          <w:rFonts w:hint="eastAsia" w:ascii="仿宋_GB2312" w:eastAsia="仿宋_GB2312" w:cs="Times New Roman"/>
        </w:rPr>
        <w:t>日,就质疑事项作出了答复/没有在法定期限内作出答复。</w:t>
      </w:r>
    </w:p>
    <w:p>
      <w:pPr>
        <w:adjustRightInd w:val="0"/>
        <w:spacing w:line="440" w:lineRule="exact"/>
        <w:rPr>
          <w:rFonts w:hint="eastAsia" w:ascii="仿宋_GB2312" w:eastAsia="仿宋_GB2312" w:cs="Times New Roman"/>
        </w:rPr>
      </w:pPr>
      <w:r>
        <w:rPr>
          <w:rFonts w:hint="eastAsia" w:ascii="仿宋_GB2312" w:eastAsia="仿宋_GB2312" w:cs="Times New Roman"/>
        </w:rPr>
        <w:t>四、投诉事项具体内容</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投诉事项 1：</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事实依据：</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dotted"/>
        </w:rPr>
      </w:pP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法律依据：</w:t>
      </w: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u w:val="dotted"/>
        </w:rPr>
      </w:pPr>
      <w:r>
        <w:rPr>
          <w:rFonts w:hint="eastAsia" w:ascii="仿宋_GB2312" w:eastAsia="仿宋_GB2312" w:cs="Times New Roman"/>
          <w:u w:val="dotted"/>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投诉事项2</w:t>
      </w:r>
    </w:p>
    <w:p>
      <w:pPr>
        <w:adjustRightInd w:val="0"/>
        <w:spacing w:line="440" w:lineRule="exact"/>
        <w:rPr>
          <w:rFonts w:hint="eastAsia" w:ascii="仿宋_GB2312" w:eastAsia="仿宋_GB2312" w:cs="Times New Roman"/>
          <w:u w:val="dotted"/>
        </w:rPr>
      </w:pPr>
      <w:r>
        <w:rPr>
          <w:rFonts w:hint="eastAsia" w:ascii="仿宋_GB2312" w:eastAsia="仿宋_GB2312" w:cs="Times New Roman"/>
        </w:rPr>
        <w:t>……</w:t>
      </w:r>
    </w:p>
    <w:p>
      <w:pPr>
        <w:adjustRightInd w:val="0"/>
        <w:spacing w:line="440" w:lineRule="exact"/>
        <w:rPr>
          <w:rFonts w:hint="eastAsia" w:ascii="仿宋_GB2312" w:eastAsia="仿宋_GB2312" w:cs="Times New Roman"/>
        </w:rPr>
      </w:pPr>
      <w:r>
        <w:rPr>
          <w:rFonts w:hint="eastAsia" w:ascii="仿宋_GB2312" w:eastAsia="仿宋_GB2312" w:cs="Times New Roman"/>
        </w:rPr>
        <w:t>五、与投诉事项相关的投诉请求</w:t>
      </w:r>
    </w:p>
    <w:p>
      <w:pPr>
        <w:adjustRightInd w:val="0"/>
        <w:spacing w:line="440" w:lineRule="exact"/>
        <w:rPr>
          <w:rFonts w:hint="eastAsia" w:ascii="仿宋_GB2312" w:eastAsia="仿宋_GB2312" w:cs="Times New Roman"/>
        </w:rPr>
      </w:pPr>
      <w:r>
        <w:rPr>
          <w:rFonts w:hint="eastAsia" w:ascii="仿宋_GB2312" w:eastAsia="仿宋_GB2312" w:cs="Times New Roman"/>
        </w:rPr>
        <w:t>请求：</w:t>
      </w:r>
      <w:r>
        <w:rPr>
          <w:rFonts w:hint="eastAsia" w:ascii="仿宋_GB2312" w:eastAsia="仿宋_GB2312" w:cs="Times New Roman"/>
          <w:u w:val="dotted"/>
        </w:rPr>
        <w:t xml:space="preserve">                                              </w:t>
      </w:r>
      <w:r>
        <w:rPr>
          <w:rFonts w:hint="eastAsia" w:ascii="仿宋_GB2312" w:eastAsia="仿宋_GB2312" w:cs="Times New Roman"/>
        </w:rPr>
        <w:t xml:space="preserve"> </w:t>
      </w:r>
    </w:p>
    <w:p>
      <w:pPr>
        <w:adjustRightInd w:val="0"/>
        <w:spacing w:line="440" w:lineRule="exact"/>
        <w:rPr>
          <w:rFonts w:hint="eastAsia" w:ascii="仿宋_GB2312" w:eastAsia="仿宋_GB2312" w:cs="Times New Roman"/>
          <w:u w:val="single"/>
        </w:rPr>
      </w:pPr>
      <w:r>
        <w:rPr>
          <w:rFonts w:hint="eastAsia" w:ascii="仿宋_GB2312" w:eastAsia="仿宋_GB2312" w:cs="Times New Roman"/>
        </w:rPr>
        <w:t xml:space="preserve">                                                                                                    </w:t>
      </w:r>
    </w:p>
    <w:p>
      <w:pPr>
        <w:adjustRightInd w:val="0"/>
        <w:spacing w:line="440" w:lineRule="exact"/>
        <w:rPr>
          <w:rFonts w:hint="eastAsia" w:ascii="仿宋_GB2312" w:eastAsia="仿宋_GB2312" w:cs="Times New Roman"/>
        </w:rPr>
      </w:pPr>
      <w:r>
        <w:rPr>
          <w:rFonts w:hint="eastAsia" w:ascii="仿宋_GB2312" w:eastAsia="仿宋_GB2312" w:cs="Times New Roman"/>
        </w:rPr>
        <w:t xml:space="preserve">签字(签章)：                   公章：                      </w:t>
      </w:r>
    </w:p>
    <w:p>
      <w:pPr>
        <w:adjustRightInd w:val="0"/>
        <w:spacing w:line="440" w:lineRule="exact"/>
        <w:rPr>
          <w:rFonts w:hint="eastAsia" w:ascii="仿宋_GB2312" w:eastAsia="仿宋_GB2312" w:cs="Times New Roman"/>
        </w:rPr>
      </w:pPr>
      <w:r>
        <w:rPr>
          <w:rFonts w:hint="eastAsia" w:ascii="仿宋_GB2312" w:eastAsia="仿宋_GB2312" w:cs="Times New Roman"/>
        </w:rPr>
        <w:t xml:space="preserve">日期：    </w:t>
      </w:r>
    </w:p>
    <w:p>
      <w:pPr>
        <w:adjustRightInd w:val="0"/>
        <w:spacing w:line="440" w:lineRule="exact"/>
        <w:rPr>
          <w:rFonts w:hint="eastAsia" w:ascii="仿宋_GB2312" w:eastAsia="仿宋_GB2312" w:cs="Times New Roman"/>
          <w:b/>
        </w:rPr>
      </w:pPr>
    </w:p>
    <w:p>
      <w:pPr>
        <w:adjustRightInd w:val="0"/>
        <w:spacing w:line="440" w:lineRule="exact"/>
        <w:rPr>
          <w:rFonts w:hint="eastAsia" w:ascii="仿宋_GB2312" w:eastAsia="仿宋_GB2312" w:cs="Times New Roman"/>
          <w:b/>
        </w:rPr>
      </w:pPr>
    </w:p>
    <w:p>
      <w:pPr>
        <w:adjustRightInd w:val="0"/>
        <w:spacing w:line="440" w:lineRule="exact"/>
        <w:rPr>
          <w:rFonts w:hint="eastAsia" w:ascii="仿宋_GB2312" w:eastAsia="仿宋_GB2312" w:cs="Times New Roman"/>
          <w:b/>
        </w:rPr>
      </w:pPr>
      <w:r>
        <w:rPr>
          <w:rFonts w:hint="eastAsia" w:ascii="仿宋_GB2312" w:eastAsia="仿宋_GB2312" w:cs="Times New Roman"/>
          <w:b/>
        </w:rPr>
        <w:t>投诉书制作说明：</w:t>
      </w:r>
    </w:p>
    <w:p>
      <w:pPr>
        <w:widowControl/>
        <w:adjustRightInd w:val="0"/>
        <w:spacing w:line="440" w:lineRule="exact"/>
        <w:ind w:firstLine="480" w:firstLineChars="200"/>
        <w:rPr>
          <w:rFonts w:hint="eastAsia" w:ascii="仿宋_GB2312" w:eastAsia="仿宋_GB2312" w:cs="宋体"/>
          <w:kern w:val="0"/>
        </w:rPr>
      </w:pPr>
      <w:r>
        <w:rPr>
          <w:rFonts w:hint="eastAsia" w:ascii="仿宋_GB2312" w:eastAsia="仿宋_GB2312" w:cs="Times New Roman"/>
        </w:rPr>
        <w:t>1.投诉人提起投诉时，应当提交投诉书和必要的证明材料，并按照被投诉人和与投诉事项有关的供应商数量提供投诉书副本。</w:t>
      </w:r>
    </w:p>
    <w:p>
      <w:pPr>
        <w:widowControl/>
        <w:adjustRightInd w:val="0"/>
        <w:spacing w:line="440" w:lineRule="exact"/>
        <w:ind w:firstLine="480" w:firstLineChars="200"/>
        <w:jc w:val="left"/>
        <w:rPr>
          <w:rFonts w:hint="eastAsia" w:ascii="仿宋_GB2312" w:eastAsia="仿宋_GB2312" w:cs="宋体"/>
          <w:kern w:val="0"/>
        </w:rPr>
      </w:pPr>
      <w:r>
        <w:rPr>
          <w:rFonts w:hint="eastAsia" w:ascii="仿宋_GB2312" w:eastAsia="仿宋_GB2312" w:cs="Times New Roman"/>
        </w:rPr>
        <w:t>2.投诉人若委托代理人进行投诉的，投诉书应按照要求列明“授权代表”的有关内容，并在附件中提交由</w:t>
      </w:r>
      <w:r>
        <w:rPr>
          <w:rFonts w:hint="eastAsia" w:ascii="仿宋_GB2312" w:eastAsia="仿宋_GB2312" w:cs="宋体"/>
          <w:kern w:val="0"/>
        </w:rPr>
        <w:t>投诉人签署的授权委托书。授权委托书应当载明代理人的姓名或者名称、代理事项、具体权限、期限和相关事项。</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3.投诉人若对项目的某一分包进行投诉，投诉书应列明具体分包号。</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4.投诉书应简要列明质疑事项，质疑函、质疑答复等作为附件材料提供。</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5.投诉书的投诉事项应具体、明确，并有必要的事实依据和法律依据。</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6.投诉书的投诉请求应与投诉事项相关。</w:t>
      </w:r>
    </w:p>
    <w:p>
      <w:pPr>
        <w:widowControl/>
        <w:adjustRightInd w:val="0"/>
        <w:spacing w:line="440" w:lineRule="exact"/>
        <w:ind w:firstLine="480" w:firstLineChars="200"/>
        <w:jc w:val="left"/>
        <w:rPr>
          <w:rFonts w:hint="eastAsia" w:ascii="仿宋_GB2312" w:eastAsia="仿宋_GB2312" w:cs="Times New Roman"/>
        </w:rPr>
      </w:pPr>
      <w:r>
        <w:rPr>
          <w:rFonts w:hint="eastAsia" w:ascii="仿宋_GB2312" w:eastAsia="仿宋_GB2312" w:cs="Times New Roman"/>
        </w:rPr>
        <w:t>7.投诉人为自然人的，投诉书应当由本人签字；投诉人为法人或者其他组织的，投诉书应当由法定代表人、主要负责人，或者其授权代表签字或者盖章，并加盖公章。</w:t>
      </w:r>
    </w:p>
    <w:p>
      <w:pPr>
        <w:pStyle w:val="88"/>
        <w:ind w:left="480"/>
      </w:pPr>
    </w:p>
    <w:p>
      <w:pPr>
        <w:pStyle w:val="88"/>
        <w:ind w:left="480"/>
      </w:pPr>
    </w:p>
    <w:p>
      <w:pPr>
        <w:pStyle w:val="88"/>
        <w:ind w:left="0" w:leftChars="0" w:firstLine="0" w:firstLineChars="0"/>
      </w:pPr>
    </w:p>
    <w:sectPr>
      <w:footerReference r:id="rId20" w:type="first"/>
      <w:headerReference r:id="rId17" w:type="default"/>
      <w:footerReference r:id="rId18" w:type="default"/>
      <w:footerReference r:id="rId19" w:type="even"/>
      <w:pgSz w:w="11906" w:h="16838"/>
      <w:pgMar w:top="1474" w:right="1797" w:bottom="1247" w:left="179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楷体_GB2312">
    <w:altName w:val="汉仪楷体简"/>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AFF" w:usb1="C000605B" w:usb2="00000029" w:usb3="00000000" w:csb0="200101FF" w:csb1="20280000"/>
  </w:font>
  <w:font w:name="微软雅黑">
    <w:altName w:val="汉仪旗黑"/>
    <w:panose1 w:val="020B0503020204020204"/>
    <w:charset w:val="86"/>
    <w:family w:val="swiss"/>
    <w:pitch w:val="default"/>
    <w:sig w:usb0="00000000" w:usb1="00000000" w:usb2="00000016" w:usb3="00000000" w:csb0="0004001F" w:csb1="00000000"/>
  </w:font>
  <w:font w:name="隶书">
    <w:altName w:val="报隶-简"/>
    <w:panose1 w:val="02010509060101010101"/>
    <w:charset w:val="86"/>
    <w:family w:val="modern"/>
    <w:pitch w:val="default"/>
    <w:sig w:usb0="00000000" w:usb1="00000000" w:usb2="00000010" w:usb3="00000000" w:csb0="00040000" w:csb1="00000000"/>
  </w:font>
  <w:font w:name="Cambria">
    <w:altName w:val="苹方-简"/>
    <w:panose1 w:val="02040503050406030204"/>
    <w:charset w:val="00"/>
    <w:family w:val="roman"/>
    <w:pitch w:val="default"/>
    <w:sig w:usb0="00000000" w:usb1="00000000" w:usb2="02000000" w:usb3="00000000" w:csb0="0000019F" w:csb1="00000000"/>
  </w:font>
  <w:font w:name="FuturaA Bk BT">
    <w:altName w:val="苹方-简"/>
    <w:panose1 w:val="00000000000000000000"/>
    <w:charset w:val="00"/>
    <w:family w:val="swiss"/>
    <w:pitch w:val="default"/>
    <w:sig w:usb0="00000000" w:usb1="00000000" w:usb2="00000000" w:usb3="00000000" w:csb0="0000001B" w:csb1="00000000"/>
  </w:font>
  <w:font w:name="Arial Narrow">
    <w:panose1 w:val="020B0606020202030204"/>
    <w:charset w:val="00"/>
    <w:family w:val="swiss"/>
    <w:pitch w:val="default"/>
    <w:sig w:usb0="00000287" w:usb1="00000800" w:usb2="00000000" w:usb3="00000000" w:csb0="2000009F" w:csb1="DFD70000"/>
  </w:font>
  <w:font w:name="文鼎CS仿宋体">
    <w:altName w:val="方正仿宋_GBK"/>
    <w:panose1 w:val="00000000000000000000"/>
    <w:charset w:val="86"/>
    <w:family w:val="modern"/>
    <w:pitch w:val="default"/>
    <w:sig w:usb0="00000000" w:usb1="00000000" w:usb2="00000010" w:usb3="00000000" w:csb0="00040000" w:csb1="00000000"/>
  </w:font>
  <w:font w:name="ˎ̥">
    <w:altName w:val="苹方-简"/>
    <w:panose1 w:val="00000000000000000000"/>
    <w:charset w:val="00"/>
    <w:family w:val="roman"/>
    <w:pitch w:val="default"/>
    <w:sig w:usb0="00000000" w:usb1="00000000" w:usb2="00000000" w:usb3="00000000" w:csb0="00040001" w:csb1="00000000"/>
  </w:font>
  <w:font w:name="Verdana">
    <w:panose1 w:val="020B0804030504040204"/>
    <w:charset w:val="00"/>
    <w:family w:val="swiss"/>
    <w:pitch w:val="default"/>
    <w:sig w:usb0="A10006FF" w:usb1="4000205B" w:usb2="00000010" w:usb3="00000000" w:csb0="2000019F" w:csb1="00000000"/>
  </w:font>
  <w:font w:name="楷体">
    <w:altName w:val="汉仪楷体KW"/>
    <w:panose1 w:val="02010609060101010101"/>
    <w:charset w:val="86"/>
    <w:family w:val="modern"/>
    <w:pitch w:val="default"/>
    <w:sig w:usb0="00000000" w:usb1="00000000" w:usb2="00000016" w:usb3="00000000" w:csb0="00040001" w:csb1="00000000"/>
  </w:font>
  <w:font w:name="Angsana New">
    <w:altName w:val="Tahoma"/>
    <w:panose1 w:val="02020603050405020304"/>
    <w:charset w:val="DE"/>
    <w:family w:val="roman"/>
    <w:pitch w:val="default"/>
    <w:sig w:usb0="00000000" w:usb1="00000000" w:usb2="00000000" w:usb3="00000000" w:csb0="00010001" w:csb1="00000000"/>
  </w:font>
  <w:font w:name="新宋体">
    <w:altName w:val="方正书宋_GBK"/>
    <w:panose1 w:val="02010609030101010101"/>
    <w:charset w:val="86"/>
    <w:family w:val="modern"/>
    <w:pitch w:val="default"/>
    <w:sig w:usb0="00000000" w:usb1="00000000" w:usb2="00000016" w:usb3="00000000" w:csb0="00040001" w:csb1="00000000"/>
  </w:font>
  <w:font w:name="华文细黑">
    <w:altName w:val="黑体-简"/>
    <w:panose1 w:val="02010600040101010101"/>
    <w:charset w:val="86"/>
    <w:family w:val="auto"/>
    <w:pitch w:val="default"/>
    <w:sig w:usb0="00000000" w:usb1="00000000" w:usb2="00000010" w:usb3="00000000" w:csb0="0004009F" w:csb1="00000000"/>
  </w:font>
  <w:font w:name="PMingLiU">
    <w:altName w:val="宋体-繁"/>
    <w:panose1 w:val="02010601000101010101"/>
    <w:charset w:val="88"/>
    <w:family w:val="roman"/>
    <w:pitch w:val="default"/>
    <w:sig w:usb0="00000000" w:usb1="00000000" w:usb2="00000016" w:usb3="00000000" w:csb0="00100001" w:csb1="00000000"/>
  </w:font>
  <w:font w:name="华文新魏">
    <w:altName w:val="宋体-简"/>
    <w:panose1 w:val="02010800040101010101"/>
    <w:charset w:val="86"/>
    <w:family w:val="auto"/>
    <w:pitch w:val="default"/>
    <w:sig w:usb0="00000000" w:usb1="00000000" w:usb2="00000010" w:usb3="00000000" w:csb0="00040000" w:csb1="00000000"/>
  </w:font>
  <w:font w:name="Garamond">
    <w:altName w:val="苹方-简"/>
    <w:panose1 w:val="02020404030301010803"/>
    <w:charset w:val="00"/>
    <w:family w:val="roman"/>
    <w:pitch w:val="default"/>
    <w:sig w:usb0="00000000" w:usb1="00000000" w:usb2="00000000" w:usb3="00000000" w:csb0="0000009F" w:csb1="00000000"/>
  </w:font>
  <w:font w:name="Latha">
    <w:altName w:val="苹方-简"/>
    <w:panose1 w:val="02000400000000000000"/>
    <w:charset w:val="00"/>
    <w:family w:val="swiss"/>
    <w:pitch w:val="default"/>
    <w:sig w:usb0="00000000" w:usb1="00000000" w:usb2="00000000" w:usb3="00000000" w:csb0="00000001" w:csb1="00000000"/>
  </w:font>
  <w:font w:name="Helvetica">
    <w:panose1 w:val="00000000000000000000"/>
    <w:charset w:val="00"/>
    <w:family w:val="swiss"/>
    <w:pitch w:val="default"/>
    <w:sig w:usb0="E00002FF" w:usb1="5000785B" w:usb2="00000000" w:usb3="00000000" w:csb0="2000019F" w:csb1="4F010000"/>
  </w:font>
  <w:font w:name="Century Schoolbook">
    <w:altName w:val="苹方-简"/>
    <w:panose1 w:val="00000000000000000000"/>
    <w:charset w:val="00"/>
    <w:family w:val="roman"/>
    <w:pitch w:val="default"/>
    <w:sig w:usb0="00000000" w:usb1="00000000" w:usb2="00000000" w:usb3="00000000" w:csb0="0000009F" w:csb1="00000000"/>
  </w:font>
  <w:font w:name="MingLiU">
    <w:altName w:val="宋体-繁"/>
    <w:panose1 w:val="02010609000101010101"/>
    <w:charset w:val="88"/>
    <w:family w:val="modern"/>
    <w:pitch w:val="default"/>
    <w:sig w:usb0="00000000" w:usb1="00000000" w:usb2="00000016" w:usb3="00000000" w:csb0="00100001" w:csb1="00000000"/>
  </w:font>
  <w:font w:name="华文中宋">
    <w:altName w:val="汉仪书宋二KW"/>
    <w:panose1 w:val="02010600040101010101"/>
    <w:charset w:val="86"/>
    <w:family w:val="auto"/>
    <w:pitch w:val="default"/>
    <w:sig w:usb0="00000000" w:usb1="00000000" w:usb2="00000010" w:usb3="00000000" w:csb0="0004009F" w:csb1="00000000"/>
  </w:font>
  <w:font w:name="Arial Unicode MS">
    <w:panose1 w:val="020B0604020202020204"/>
    <w:charset w:val="86"/>
    <w:family w:val="roman"/>
    <w:pitch w:val="default"/>
    <w:sig w:usb0="FFFFFFFF" w:usb1="E9FFFFFF" w:usb2="0000003F" w:usb3="00000000" w:csb0="603F01FF" w:csb1="FFFF0000"/>
  </w:font>
  <w:font w:name="方正姚体">
    <w:altName w:val="宋体-简"/>
    <w:panose1 w:val="02010601030101010101"/>
    <w:charset w:val="86"/>
    <w:family w:val="auto"/>
    <w:pitch w:val="default"/>
    <w:sig w:usb0="00000000" w:usb1="00000000" w:usb2="00000010" w:usb3="00000000" w:csb0="00040000" w:csb1="00000000"/>
  </w:font>
  <w:font w:name="幼圆">
    <w:altName w:val="华文宋体"/>
    <w:panose1 w:val="02010509060101010101"/>
    <w:charset w:val="86"/>
    <w:family w:val="modern"/>
    <w:pitch w:val="default"/>
    <w:sig w:usb0="00000000" w:usb1="00000000" w:usb2="00000010" w:usb3="00000000" w:csb0="00040000" w:csb1="00000000"/>
  </w:font>
  <w:font w:name="Century">
    <w:altName w:val="苹方-简"/>
    <w:panose1 w:val="02040604050505020304"/>
    <w:charset w:val="00"/>
    <w:family w:val="roman"/>
    <w:pitch w:val="default"/>
    <w:sig w:usb0="00000000" w:usb1="00000000" w:usb2="00000000" w:usb3="00000000" w:csb0="0000009F" w:csb1="00000000"/>
  </w:font>
  <w:font w:name="MS PMincho">
    <w:altName w:val="Hiragino Sans"/>
    <w:panose1 w:val="00000000000000000000"/>
    <w:charset w:val="80"/>
    <w:family w:val="roman"/>
    <w:pitch w:val="default"/>
    <w:sig w:usb0="00000000" w:usb1="00000000" w:usb2="08000012" w:usb3="00000000" w:csb0="0002009F" w:csb1="00000000"/>
  </w:font>
  <w:font w:name="Wingdings 2">
    <w:panose1 w:val="05020102010507070707"/>
    <w:charset w:val="02"/>
    <w:family w:val="roman"/>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 w:name="报隶-简">
    <w:panose1 w:val="02010600040101010101"/>
    <w:charset w:val="86"/>
    <w:family w:val="auto"/>
    <w:pitch w:val="default"/>
    <w:sig w:usb0="80000287" w:usb1="280F3C52" w:usb2="00000016" w:usb3="00000000" w:csb0="0004001F" w:csb1="0000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方正书宋_GBK">
    <w:panose1 w:val="02000000000000000000"/>
    <w:charset w:val="86"/>
    <w:family w:val="auto"/>
    <w:pitch w:val="default"/>
    <w:sig w:usb0="A00002BF" w:usb1="38CF7CFA" w:usb2="00082016" w:usb3="00000000" w:csb0="00040001" w:csb1="00000000"/>
  </w:font>
  <w:font w:name="黑体-简">
    <w:panose1 w:val="02000000000000000000"/>
    <w:charset w:val="86"/>
    <w:family w:val="auto"/>
    <w:pitch w:val="default"/>
    <w:sig w:usb0="8000002F" w:usb1="0800004A" w:usb2="00000000" w:usb3="00000000" w:csb0="203E0000" w:csb1="00000000"/>
  </w:font>
  <w:font w:name="宋体-繁">
    <w:panose1 w:val="02010600040101010101"/>
    <w:charset w:val="86"/>
    <w:family w:val="auto"/>
    <w:pitch w:val="default"/>
    <w:sig w:usb0="00000287" w:usb1="080F0000" w:usb2="00000000" w:usb3="00000000" w:csb0="0004009F" w:csb1="DFD70000"/>
  </w:font>
  <w:font w:name="宋体-简">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80000287" w:usb1="280F3C52" w:usb2="00000016" w:usb3="00000000" w:csb0="0004001F" w:csb1="00000000"/>
  </w:font>
  <w:font w:name="Hiragino Sans">
    <w:panose1 w:val="020B0300000000000000"/>
    <w:charset w:val="80"/>
    <w:family w:val="auto"/>
    <w:pitch w:val="default"/>
    <w:sig w:usb0="E00002FF" w:usb1="7AE7FFFF" w:usb2="00000012" w:usb3="00000000" w:csb0="0002000D"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spacing w:before="120"/>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33</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67</w:t>
    </w:r>
    <w:r>
      <w:rPr>
        <w:szCs w:val="21"/>
      </w:rPr>
      <w:fldChar w:fldCharType="end"/>
    </w:r>
    <w:r>
      <w:rPr>
        <w:rFonts w:hint="eastAsia"/>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spacing w:before="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spacing w:before="120"/>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40</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67</w:t>
    </w:r>
    <w:r>
      <w:rPr>
        <w:szCs w:val="21"/>
      </w:rPr>
      <w:fldChar w:fldCharType="end"/>
    </w:r>
    <w:r>
      <w:rPr>
        <w:rFonts w:hint="eastAsia"/>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spacing w:before="12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7"/>
                            <w:spacing w:before="120"/>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37</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52</w:t>
                          </w:r>
                          <w:r>
                            <w:rPr>
                              <w:szCs w:val="21"/>
                            </w:rPr>
                            <w:fldChar w:fldCharType="end"/>
                          </w:r>
                          <w:r>
                            <w:rPr>
                              <w:rFonts w:hint="eastAsia"/>
                              <w:szCs w:val="21"/>
                            </w:rPr>
                            <w:t xml:space="preserve"> 页</w:t>
                          </w:r>
                        </w:p>
                      </w:txbxContent>
                    </wps:txbx>
                    <wps:bodyPr wrap="none" lIns="0" tIns="0" rIns="0" bIns="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mkDRPBAQAAj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beiKEsctDvzy88fl15/L7+9kmeXpA9SYdR8wLw3v/IBLM/sBnZn1oKLNX+RDMI7inq/iyiER&#10;kR+tV+t1hSGBsfmC+OzheYiQ3ktvSTYaGnF6RVR++ghpTJ1TcjXn77QxZYLG/eNAzOxhufexx2yl&#10;YT9MhPa+PSOfHgffUId7Ton54FDXvCOzEWdjPxm5BoTbY8LCpZ+MOkJNxXBKhdG0UXkNHt9L1sNf&#10;tP0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FgAAAGRycy9QSwECFAAUAAAACACHTuJAzql5uc8AAAAFAQAADwAAAAAAAAABACAAAAA4AAAA&#10;ZHJzL2Rvd25yZXYueG1sUEsBAhQAFAAAAAgAh07iQKmkDRPBAQAAjQMAAA4AAAAAAAAAAQAgAAAA&#10;NAEAAGRycy9lMm9Eb2MueG1sUEsFBgAAAAAGAAYAWQEAAGcFAAAAAA==&#10;">
              <v:fill on="f" focussize="0,0"/>
              <v:stroke on="f"/>
              <v:imagedata o:title=""/>
              <o:lock v:ext="edit" aspectratio="f"/>
              <v:textbox inset="0mm,0mm,0mm,0mm" style="mso-fit-shape-to-text:t;">
                <w:txbxContent>
                  <w:p>
                    <w:pPr>
                      <w:pStyle w:val="57"/>
                      <w:spacing w:before="120"/>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37</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52</w:t>
                    </w:r>
                    <w:r>
                      <w:rPr>
                        <w:szCs w:val="21"/>
                      </w:rPr>
                      <w:fldChar w:fldCharType="end"/>
                    </w:r>
                    <w:r>
                      <w:rPr>
                        <w:rFonts w:hint="eastAsia"/>
                        <w:szCs w:val="21"/>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spacing w:before="120"/>
      <w:ind w:right="720" w:firstLine="180" w:firstLineChars="10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7"/>
                            <w:spacing w:before="120"/>
                            <w:ind w:right="720" w:firstLine="180" w:firstLineChars="100"/>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52</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52</w:t>
                          </w:r>
                          <w:r>
                            <w:rPr>
                              <w:szCs w:val="21"/>
                            </w:rPr>
                            <w:fldChar w:fldCharType="end"/>
                          </w:r>
                          <w:r>
                            <w:rPr>
                              <w:rFonts w:hint="eastAsia"/>
                              <w:szCs w:val="21"/>
                            </w:rPr>
                            <w:t xml:space="preserve"> 页</w:t>
                          </w:r>
                        </w:p>
                      </w:txbxContent>
                    </wps:txbx>
                    <wps:bodyPr wrap="none" lIns="0" tIns="0" rIns="0" bIns="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M6pebnPAAAABQEAAA8AAAAAAAAAAQAgAAAAOAAA&#10;AGRycy9kb3ducmV2LnhtbFBLAQIUABQAAAAIAIdO4kDwCBW/wgEAAI0DAAAOAAAAAAAAAAEAIAAA&#10;ADQBAABkcnMvZTJvRG9jLnhtbFBLBQYAAAAABgAGAFkBAABoBQAAAAA=&#10;">
              <v:fill on="f" focussize="0,0"/>
              <v:stroke on="f"/>
              <v:imagedata o:title=""/>
              <o:lock v:ext="edit" aspectratio="f"/>
              <v:textbox inset="0mm,0mm,0mm,0mm" style="mso-fit-shape-to-text:t;">
                <w:txbxContent>
                  <w:p>
                    <w:pPr>
                      <w:pStyle w:val="57"/>
                      <w:spacing w:before="120"/>
                      <w:ind w:right="720" w:firstLine="180" w:firstLineChars="100"/>
                      <w:jc w:val="center"/>
                    </w:pPr>
                    <w:r>
                      <w:rPr>
                        <w:rFonts w:hint="eastAsia"/>
                        <w:szCs w:val="21"/>
                      </w:rPr>
                      <w:t xml:space="preserve">第 </w:t>
                    </w:r>
                    <w:r>
                      <w:rPr>
                        <w:szCs w:val="21"/>
                      </w:rPr>
                      <w:fldChar w:fldCharType="begin"/>
                    </w:r>
                    <w:r>
                      <w:rPr>
                        <w:szCs w:val="21"/>
                      </w:rPr>
                      <w:instrText xml:space="preserve"> PAGE </w:instrText>
                    </w:r>
                    <w:r>
                      <w:rPr>
                        <w:szCs w:val="21"/>
                      </w:rPr>
                      <w:fldChar w:fldCharType="separate"/>
                    </w:r>
                    <w:r>
                      <w:rPr>
                        <w:szCs w:val="21"/>
                      </w:rPr>
                      <w:t>52</w:t>
                    </w:r>
                    <w:r>
                      <w:rPr>
                        <w:szCs w:val="21"/>
                      </w:rPr>
                      <w:fldChar w:fldCharType="end"/>
                    </w:r>
                    <w:r>
                      <w:rPr>
                        <w:rFonts w:hint="eastAsia"/>
                        <w:szCs w:val="21"/>
                      </w:rPr>
                      <w:t xml:space="preserve"> 页 共 </w:t>
                    </w:r>
                    <w:r>
                      <w:rPr>
                        <w:szCs w:val="21"/>
                      </w:rPr>
                      <w:fldChar w:fldCharType="begin"/>
                    </w:r>
                    <w:r>
                      <w:rPr>
                        <w:szCs w:val="21"/>
                      </w:rPr>
                      <w:instrText xml:space="preserve"> NUMPAGES </w:instrText>
                    </w:r>
                    <w:r>
                      <w:rPr>
                        <w:szCs w:val="21"/>
                      </w:rPr>
                      <w:fldChar w:fldCharType="separate"/>
                    </w:r>
                    <w:r>
                      <w:rPr>
                        <w:szCs w:val="21"/>
                      </w:rPr>
                      <w:t>52</w:t>
                    </w:r>
                    <w:r>
                      <w:rPr>
                        <w:szCs w:val="21"/>
                      </w:rPr>
                      <w:fldChar w:fldCharType="end"/>
                    </w:r>
                    <w:r>
                      <w:rPr>
                        <w:rFonts w:hint="eastAsia"/>
                        <w:szCs w:val="21"/>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720" w:firstLine="180" w:firstLineChars="10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outside" w:y="1"/>
      <w:rPr>
        <w:rStyle w:val="97"/>
      </w:rPr>
    </w:pPr>
    <w:r>
      <w:fldChar w:fldCharType="begin"/>
    </w:r>
    <w:r>
      <w:rPr>
        <w:rStyle w:val="97"/>
      </w:rPr>
      <w:instrText xml:space="preserve">PAGE  </w:instrText>
    </w:r>
    <w:r>
      <w:fldChar w:fldCharType="end"/>
    </w:r>
  </w:p>
  <w:p>
    <w:pPr>
      <w:pStyle w:val="57"/>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1"/>
      </w:pBdr>
      <w:spacing w:before="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spacing w:before="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spacing w:before="12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spacing w:before="12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C316BA"/>
    <w:multiLevelType w:val="singleLevel"/>
    <w:tmpl w:val="8AC316BA"/>
    <w:lvl w:ilvl="0" w:tentative="0">
      <w:start w:val="1"/>
      <w:numFmt w:val="decimal"/>
      <w:lvlText w:val="%1."/>
      <w:lvlJc w:val="left"/>
      <w:pPr>
        <w:ind w:left="425" w:hanging="425"/>
      </w:pPr>
      <w:rPr>
        <w:rFonts w:hint="default"/>
      </w:rPr>
    </w:lvl>
  </w:abstractNum>
  <w:abstractNum w:abstractNumId="1">
    <w:nsid w:val="8E63AEDD"/>
    <w:multiLevelType w:val="singleLevel"/>
    <w:tmpl w:val="8E63AEDD"/>
    <w:lvl w:ilvl="0" w:tentative="0">
      <w:start w:val="1"/>
      <w:numFmt w:val="decimal"/>
      <w:lvlText w:val="%1."/>
      <w:lvlJc w:val="left"/>
      <w:pPr>
        <w:ind w:left="425" w:hanging="425"/>
      </w:pPr>
      <w:rPr>
        <w:rFonts w:hint="default"/>
      </w:rPr>
    </w:lvl>
  </w:abstractNum>
  <w:abstractNum w:abstractNumId="2">
    <w:nsid w:val="A426A5C5"/>
    <w:multiLevelType w:val="singleLevel"/>
    <w:tmpl w:val="A426A5C5"/>
    <w:lvl w:ilvl="0" w:tentative="0">
      <w:start w:val="1"/>
      <w:numFmt w:val="decimal"/>
      <w:suff w:val="space"/>
      <w:lvlText w:val="(%1)"/>
      <w:lvlJc w:val="left"/>
      <w:pPr>
        <w:tabs>
          <w:tab w:val="left" w:pos="0"/>
        </w:tabs>
        <w:ind w:left="454" w:hanging="454"/>
      </w:pPr>
      <w:rPr>
        <w:rFonts w:hint="default"/>
      </w:rPr>
    </w:lvl>
  </w:abstractNum>
  <w:abstractNum w:abstractNumId="3">
    <w:nsid w:val="B32FDD20"/>
    <w:multiLevelType w:val="singleLevel"/>
    <w:tmpl w:val="B32FDD20"/>
    <w:lvl w:ilvl="0" w:tentative="0">
      <w:start w:val="4"/>
      <w:numFmt w:val="chineseCounting"/>
      <w:suff w:val="space"/>
      <w:lvlText w:val="第%1章"/>
      <w:lvlJc w:val="left"/>
      <w:rPr>
        <w:rFonts w:hint="eastAsia"/>
      </w:rPr>
    </w:lvl>
  </w:abstractNum>
  <w:abstractNum w:abstractNumId="4">
    <w:nsid w:val="C9369E9C"/>
    <w:multiLevelType w:val="singleLevel"/>
    <w:tmpl w:val="C9369E9C"/>
    <w:lvl w:ilvl="0" w:tentative="0">
      <w:start w:val="1"/>
      <w:numFmt w:val="chineseCounting"/>
      <w:suff w:val="nothing"/>
      <w:lvlText w:val="（%1）"/>
      <w:lvlJc w:val="left"/>
      <w:rPr>
        <w:rFonts w:hint="eastAsia"/>
      </w:rPr>
    </w:lvl>
  </w:abstractNum>
  <w:abstractNum w:abstractNumId="5">
    <w:nsid w:val="D052218D"/>
    <w:multiLevelType w:val="singleLevel"/>
    <w:tmpl w:val="D052218D"/>
    <w:lvl w:ilvl="0" w:tentative="0">
      <w:start w:val="1"/>
      <w:numFmt w:val="decimal"/>
      <w:lvlText w:val="%1."/>
      <w:lvlJc w:val="left"/>
      <w:pPr>
        <w:ind w:left="425" w:hanging="425"/>
      </w:pPr>
      <w:rPr>
        <w:rFonts w:hint="default"/>
      </w:rPr>
    </w:lvl>
  </w:abstractNum>
  <w:abstractNum w:abstractNumId="6">
    <w:nsid w:val="DA749441"/>
    <w:multiLevelType w:val="singleLevel"/>
    <w:tmpl w:val="DA749441"/>
    <w:lvl w:ilvl="0" w:tentative="0">
      <w:start w:val="1"/>
      <w:numFmt w:val="decimal"/>
      <w:lvlText w:val="%1."/>
      <w:lvlJc w:val="left"/>
      <w:pPr>
        <w:ind w:left="425" w:hanging="425"/>
      </w:pPr>
      <w:rPr>
        <w:rFonts w:hint="default"/>
      </w:rPr>
    </w:lvl>
  </w:abstractNum>
  <w:abstractNum w:abstractNumId="7">
    <w:nsid w:val="069A03DF"/>
    <w:multiLevelType w:val="singleLevel"/>
    <w:tmpl w:val="069A03DF"/>
    <w:lvl w:ilvl="0" w:tentative="0">
      <w:start w:val="1"/>
      <w:numFmt w:val="decimal"/>
      <w:lvlText w:val="%1."/>
      <w:lvlJc w:val="left"/>
      <w:pPr>
        <w:ind w:left="425" w:hanging="425"/>
      </w:pPr>
      <w:rPr>
        <w:rFonts w:hint="default"/>
      </w:rPr>
    </w:lvl>
  </w:abstractNum>
  <w:abstractNum w:abstractNumId="8">
    <w:nsid w:val="32F88DAF"/>
    <w:multiLevelType w:val="multilevel"/>
    <w:tmpl w:val="32F88DAF"/>
    <w:lvl w:ilvl="0" w:tentative="0">
      <w:start w:val="1"/>
      <w:numFmt w:val="decimal"/>
      <w:suff w:val="nothing"/>
      <w:lvlText w:val="%1、"/>
      <w:lvlJc w:val="left"/>
    </w:lvl>
    <w:lvl w:ilvl="1" w:tentative="0">
      <w:start w:val="1"/>
      <w:numFmt w:val="lowerLetter"/>
      <w:lvlText w:val="%2)"/>
      <w:lvlJc w:val="left"/>
      <w:pPr>
        <w:ind w:left="3163" w:hanging="420"/>
      </w:pPr>
    </w:lvl>
    <w:lvl w:ilvl="2" w:tentative="0">
      <w:start w:val="1"/>
      <w:numFmt w:val="lowerRoman"/>
      <w:lvlText w:val="%3."/>
      <w:lvlJc w:val="right"/>
      <w:pPr>
        <w:ind w:left="3583" w:hanging="420"/>
      </w:pPr>
    </w:lvl>
    <w:lvl w:ilvl="3" w:tentative="0">
      <w:start w:val="1"/>
      <w:numFmt w:val="decimal"/>
      <w:lvlText w:val="%4."/>
      <w:lvlJc w:val="left"/>
      <w:pPr>
        <w:ind w:left="4003" w:hanging="420"/>
      </w:pPr>
    </w:lvl>
    <w:lvl w:ilvl="4" w:tentative="0">
      <w:start w:val="1"/>
      <w:numFmt w:val="lowerLetter"/>
      <w:lvlText w:val="%5)"/>
      <w:lvlJc w:val="left"/>
      <w:pPr>
        <w:ind w:left="4423" w:hanging="420"/>
      </w:pPr>
    </w:lvl>
    <w:lvl w:ilvl="5" w:tentative="0">
      <w:start w:val="1"/>
      <w:numFmt w:val="lowerRoman"/>
      <w:lvlText w:val="%6."/>
      <w:lvlJc w:val="right"/>
      <w:pPr>
        <w:ind w:left="4843" w:hanging="420"/>
      </w:pPr>
    </w:lvl>
    <w:lvl w:ilvl="6" w:tentative="0">
      <w:start w:val="1"/>
      <w:numFmt w:val="decimal"/>
      <w:lvlText w:val="%7."/>
      <w:lvlJc w:val="left"/>
      <w:pPr>
        <w:ind w:left="5263" w:hanging="420"/>
      </w:pPr>
    </w:lvl>
    <w:lvl w:ilvl="7" w:tentative="0">
      <w:start w:val="1"/>
      <w:numFmt w:val="lowerLetter"/>
      <w:lvlText w:val="%8)"/>
      <w:lvlJc w:val="left"/>
      <w:pPr>
        <w:ind w:left="5683" w:hanging="420"/>
      </w:pPr>
    </w:lvl>
    <w:lvl w:ilvl="8" w:tentative="0">
      <w:start w:val="1"/>
      <w:numFmt w:val="lowerRoman"/>
      <w:lvlText w:val="%9."/>
      <w:lvlJc w:val="right"/>
      <w:pPr>
        <w:ind w:left="6103" w:hanging="420"/>
      </w:pPr>
    </w:lvl>
  </w:abstractNum>
  <w:abstractNum w:abstractNumId="9">
    <w:nsid w:val="33ECF4CF"/>
    <w:multiLevelType w:val="singleLevel"/>
    <w:tmpl w:val="33ECF4CF"/>
    <w:lvl w:ilvl="0" w:tentative="0">
      <w:start w:val="1"/>
      <w:numFmt w:val="decimal"/>
      <w:lvlText w:val="%1."/>
      <w:lvlJc w:val="left"/>
      <w:pPr>
        <w:ind w:left="425" w:hanging="425"/>
      </w:pPr>
      <w:rPr>
        <w:rFonts w:hint="default"/>
      </w:rPr>
    </w:lvl>
  </w:abstractNum>
  <w:abstractNum w:abstractNumId="10">
    <w:nsid w:val="4A450E61"/>
    <w:multiLevelType w:val="singleLevel"/>
    <w:tmpl w:val="4A450E61"/>
    <w:lvl w:ilvl="0" w:tentative="0">
      <w:start w:val="1"/>
      <w:numFmt w:val="decimal"/>
      <w:lvlText w:val="%1."/>
      <w:lvlJc w:val="left"/>
      <w:pPr>
        <w:ind w:left="425" w:hanging="425"/>
      </w:pPr>
      <w:rPr>
        <w:rFonts w:hint="default"/>
      </w:rPr>
    </w:lvl>
  </w:abstractNum>
  <w:abstractNum w:abstractNumId="11">
    <w:nsid w:val="6C1608D0"/>
    <w:multiLevelType w:val="singleLevel"/>
    <w:tmpl w:val="6C1608D0"/>
    <w:lvl w:ilvl="0" w:tentative="0">
      <w:start w:val="1"/>
      <w:numFmt w:val="decimal"/>
      <w:lvlText w:val="%1."/>
      <w:lvlJc w:val="left"/>
      <w:pPr>
        <w:ind w:left="425" w:hanging="425"/>
      </w:pPr>
      <w:rPr>
        <w:rFonts w:hint="default"/>
      </w:rPr>
    </w:lvl>
  </w:abstractNum>
  <w:num w:numId="1">
    <w:abstractNumId w:val="8"/>
  </w:num>
  <w:num w:numId="2">
    <w:abstractNumId w:val="9"/>
  </w:num>
  <w:num w:numId="3">
    <w:abstractNumId w:val="2"/>
  </w:num>
  <w:num w:numId="4">
    <w:abstractNumId w:val="3"/>
  </w:num>
  <w:num w:numId="5">
    <w:abstractNumId w:val="4"/>
  </w:num>
  <w:num w:numId="6">
    <w:abstractNumId w:val="7"/>
  </w:num>
  <w:num w:numId="7">
    <w:abstractNumId w:val="11"/>
  </w:num>
  <w:num w:numId="8">
    <w:abstractNumId w:val="1"/>
  </w:num>
  <w:num w:numId="9">
    <w:abstractNumId w:val="6"/>
  </w:num>
  <w:num w:numId="10">
    <w:abstractNumId w:val="10"/>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xMTI5NzQ0MTYyNmY5MDllZjNiMDFhZjI5MzFiZDYifQ=="/>
  </w:docVars>
  <w:rsids>
    <w:rsidRoot w:val="00D6215F"/>
    <w:rsid w:val="00001DC8"/>
    <w:rsid w:val="0000261C"/>
    <w:rsid w:val="0000296F"/>
    <w:rsid w:val="000031AE"/>
    <w:rsid w:val="00003233"/>
    <w:rsid w:val="00003FBB"/>
    <w:rsid w:val="00004111"/>
    <w:rsid w:val="000041A5"/>
    <w:rsid w:val="00004CCF"/>
    <w:rsid w:val="00005111"/>
    <w:rsid w:val="00005222"/>
    <w:rsid w:val="0000557B"/>
    <w:rsid w:val="000055B5"/>
    <w:rsid w:val="000056B4"/>
    <w:rsid w:val="00006304"/>
    <w:rsid w:val="00006A7C"/>
    <w:rsid w:val="00006B8D"/>
    <w:rsid w:val="00007144"/>
    <w:rsid w:val="000115D5"/>
    <w:rsid w:val="00011A8F"/>
    <w:rsid w:val="00011D9D"/>
    <w:rsid w:val="000129F6"/>
    <w:rsid w:val="00012A09"/>
    <w:rsid w:val="00013394"/>
    <w:rsid w:val="00014587"/>
    <w:rsid w:val="00015F97"/>
    <w:rsid w:val="00016B43"/>
    <w:rsid w:val="00017651"/>
    <w:rsid w:val="000176CB"/>
    <w:rsid w:val="00017AD3"/>
    <w:rsid w:val="00020587"/>
    <w:rsid w:val="000205AA"/>
    <w:rsid w:val="00020ABB"/>
    <w:rsid w:val="00021207"/>
    <w:rsid w:val="000215D0"/>
    <w:rsid w:val="00021759"/>
    <w:rsid w:val="00021867"/>
    <w:rsid w:val="00022669"/>
    <w:rsid w:val="000227F3"/>
    <w:rsid w:val="0002282A"/>
    <w:rsid w:val="0002291C"/>
    <w:rsid w:val="00022998"/>
    <w:rsid w:val="00022B1F"/>
    <w:rsid w:val="00022B25"/>
    <w:rsid w:val="0002322F"/>
    <w:rsid w:val="00023505"/>
    <w:rsid w:val="000239E8"/>
    <w:rsid w:val="00023BA1"/>
    <w:rsid w:val="00024260"/>
    <w:rsid w:val="0002432F"/>
    <w:rsid w:val="0002531C"/>
    <w:rsid w:val="0002692C"/>
    <w:rsid w:val="00026BB8"/>
    <w:rsid w:val="000272AB"/>
    <w:rsid w:val="00027712"/>
    <w:rsid w:val="00027DD7"/>
    <w:rsid w:val="00030878"/>
    <w:rsid w:val="00030ACE"/>
    <w:rsid w:val="000327A0"/>
    <w:rsid w:val="00032A7B"/>
    <w:rsid w:val="00032C15"/>
    <w:rsid w:val="00033884"/>
    <w:rsid w:val="00034330"/>
    <w:rsid w:val="00035360"/>
    <w:rsid w:val="0003558D"/>
    <w:rsid w:val="000355BA"/>
    <w:rsid w:val="00035670"/>
    <w:rsid w:val="000356B0"/>
    <w:rsid w:val="000360CB"/>
    <w:rsid w:val="00036868"/>
    <w:rsid w:val="00036F7D"/>
    <w:rsid w:val="00037855"/>
    <w:rsid w:val="00037CA1"/>
    <w:rsid w:val="00037CE7"/>
    <w:rsid w:val="00037F54"/>
    <w:rsid w:val="000400B9"/>
    <w:rsid w:val="00040625"/>
    <w:rsid w:val="000409F9"/>
    <w:rsid w:val="00040E47"/>
    <w:rsid w:val="000427DA"/>
    <w:rsid w:val="000427EB"/>
    <w:rsid w:val="00042D49"/>
    <w:rsid w:val="00043179"/>
    <w:rsid w:val="0004345A"/>
    <w:rsid w:val="00043588"/>
    <w:rsid w:val="00043FC1"/>
    <w:rsid w:val="00045653"/>
    <w:rsid w:val="00045981"/>
    <w:rsid w:val="000461F6"/>
    <w:rsid w:val="00046653"/>
    <w:rsid w:val="00047007"/>
    <w:rsid w:val="00047439"/>
    <w:rsid w:val="00047565"/>
    <w:rsid w:val="0004781C"/>
    <w:rsid w:val="00047A3C"/>
    <w:rsid w:val="000502ED"/>
    <w:rsid w:val="000519C1"/>
    <w:rsid w:val="00052261"/>
    <w:rsid w:val="0005227F"/>
    <w:rsid w:val="00052306"/>
    <w:rsid w:val="00052FAB"/>
    <w:rsid w:val="000530EA"/>
    <w:rsid w:val="00053420"/>
    <w:rsid w:val="0005350A"/>
    <w:rsid w:val="00053F26"/>
    <w:rsid w:val="00055265"/>
    <w:rsid w:val="00055310"/>
    <w:rsid w:val="00056351"/>
    <w:rsid w:val="00056576"/>
    <w:rsid w:val="00056991"/>
    <w:rsid w:val="000608C7"/>
    <w:rsid w:val="00060FEB"/>
    <w:rsid w:val="000612B2"/>
    <w:rsid w:val="0006205E"/>
    <w:rsid w:val="00062AD3"/>
    <w:rsid w:val="00063425"/>
    <w:rsid w:val="00063B43"/>
    <w:rsid w:val="00064C30"/>
    <w:rsid w:val="00064D26"/>
    <w:rsid w:val="00065084"/>
    <w:rsid w:val="000650D7"/>
    <w:rsid w:val="00065283"/>
    <w:rsid w:val="000656A4"/>
    <w:rsid w:val="0006697A"/>
    <w:rsid w:val="00066D1E"/>
    <w:rsid w:val="00066E83"/>
    <w:rsid w:val="00067728"/>
    <w:rsid w:val="00067BD0"/>
    <w:rsid w:val="00070CA0"/>
    <w:rsid w:val="00070CF1"/>
    <w:rsid w:val="00070D25"/>
    <w:rsid w:val="0007122C"/>
    <w:rsid w:val="000717DC"/>
    <w:rsid w:val="00071CC5"/>
    <w:rsid w:val="00071CFB"/>
    <w:rsid w:val="00072337"/>
    <w:rsid w:val="0007246F"/>
    <w:rsid w:val="00073791"/>
    <w:rsid w:val="000746AB"/>
    <w:rsid w:val="000770A5"/>
    <w:rsid w:val="000802AB"/>
    <w:rsid w:val="0008045A"/>
    <w:rsid w:val="000808F8"/>
    <w:rsid w:val="000814CD"/>
    <w:rsid w:val="00081841"/>
    <w:rsid w:val="00081EF1"/>
    <w:rsid w:val="000822E3"/>
    <w:rsid w:val="000824E8"/>
    <w:rsid w:val="0008283B"/>
    <w:rsid w:val="0008305F"/>
    <w:rsid w:val="00083093"/>
    <w:rsid w:val="00083E73"/>
    <w:rsid w:val="0008488A"/>
    <w:rsid w:val="000857D9"/>
    <w:rsid w:val="00085866"/>
    <w:rsid w:val="00085AE4"/>
    <w:rsid w:val="00085E7F"/>
    <w:rsid w:val="0008615D"/>
    <w:rsid w:val="0008679E"/>
    <w:rsid w:val="00087096"/>
    <w:rsid w:val="000873C5"/>
    <w:rsid w:val="00087BAC"/>
    <w:rsid w:val="00087DEA"/>
    <w:rsid w:val="00087F82"/>
    <w:rsid w:val="000905A7"/>
    <w:rsid w:val="00090827"/>
    <w:rsid w:val="000910E0"/>
    <w:rsid w:val="00092277"/>
    <w:rsid w:val="00092C01"/>
    <w:rsid w:val="0009302B"/>
    <w:rsid w:val="000931B9"/>
    <w:rsid w:val="000939A8"/>
    <w:rsid w:val="00093FBC"/>
    <w:rsid w:val="00094432"/>
    <w:rsid w:val="0009465F"/>
    <w:rsid w:val="00095AAE"/>
    <w:rsid w:val="00095BFE"/>
    <w:rsid w:val="0009612D"/>
    <w:rsid w:val="0009690B"/>
    <w:rsid w:val="00096DA4"/>
    <w:rsid w:val="00097086"/>
    <w:rsid w:val="000972F7"/>
    <w:rsid w:val="000975BA"/>
    <w:rsid w:val="0009772F"/>
    <w:rsid w:val="000A05AB"/>
    <w:rsid w:val="000A0FAF"/>
    <w:rsid w:val="000A1704"/>
    <w:rsid w:val="000A1BBF"/>
    <w:rsid w:val="000A24F5"/>
    <w:rsid w:val="000A365B"/>
    <w:rsid w:val="000A4790"/>
    <w:rsid w:val="000A51F9"/>
    <w:rsid w:val="000A55A5"/>
    <w:rsid w:val="000A562D"/>
    <w:rsid w:val="000A57B4"/>
    <w:rsid w:val="000A5E53"/>
    <w:rsid w:val="000A64BB"/>
    <w:rsid w:val="000A698E"/>
    <w:rsid w:val="000A72ED"/>
    <w:rsid w:val="000A735E"/>
    <w:rsid w:val="000B09FF"/>
    <w:rsid w:val="000B1A6D"/>
    <w:rsid w:val="000B1F1E"/>
    <w:rsid w:val="000B20E5"/>
    <w:rsid w:val="000B3199"/>
    <w:rsid w:val="000B4181"/>
    <w:rsid w:val="000B453A"/>
    <w:rsid w:val="000B4B8C"/>
    <w:rsid w:val="000B4D77"/>
    <w:rsid w:val="000B5A99"/>
    <w:rsid w:val="000B5D3E"/>
    <w:rsid w:val="000B60EF"/>
    <w:rsid w:val="000B74B7"/>
    <w:rsid w:val="000B76DD"/>
    <w:rsid w:val="000C02D9"/>
    <w:rsid w:val="000C0ED5"/>
    <w:rsid w:val="000C4253"/>
    <w:rsid w:val="000C4353"/>
    <w:rsid w:val="000C43CF"/>
    <w:rsid w:val="000C48BA"/>
    <w:rsid w:val="000C6043"/>
    <w:rsid w:val="000C622D"/>
    <w:rsid w:val="000D1143"/>
    <w:rsid w:val="000D1615"/>
    <w:rsid w:val="000D2909"/>
    <w:rsid w:val="000D2994"/>
    <w:rsid w:val="000D348F"/>
    <w:rsid w:val="000D3B83"/>
    <w:rsid w:val="000D414C"/>
    <w:rsid w:val="000D41AE"/>
    <w:rsid w:val="000D42B7"/>
    <w:rsid w:val="000D42DE"/>
    <w:rsid w:val="000D42F6"/>
    <w:rsid w:val="000D483F"/>
    <w:rsid w:val="000D4D72"/>
    <w:rsid w:val="000D5370"/>
    <w:rsid w:val="000D5E96"/>
    <w:rsid w:val="000D60B5"/>
    <w:rsid w:val="000D61D9"/>
    <w:rsid w:val="000D6834"/>
    <w:rsid w:val="000D6E97"/>
    <w:rsid w:val="000D703A"/>
    <w:rsid w:val="000D7B0F"/>
    <w:rsid w:val="000D7E82"/>
    <w:rsid w:val="000E0102"/>
    <w:rsid w:val="000E12A7"/>
    <w:rsid w:val="000E14B1"/>
    <w:rsid w:val="000E2F3E"/>
    <w:rsid w:val="000E3A4D"/>
    <w:rsid w:val="000E5605"/>
    <w:rsid w:val="000E5A06"/>
    <w:rsid w:val="000E6A7C"/>
    <w:rsid w:val="000E6FE9"/>
    <w:rsid w:val="000E79FE"/>
    <w:rsid w:val="000F0331"/>
    <w:rsid w:val="000F033C"/>
    <w:rsid w:val="000F0713"/>
    <w:rsid w:val="000F0E9F"/>
    <w:rsid w:val="000F1AAE"/>
    <w:rsid w:val="000F2B40"/>
    <w:rsid w:val="000F2B70"/>
    <w:rsid w:val="000F2E49"/>
    <w:rsid w:val="000F2E94"/>
    <w:rsid w:val="000F2F3C"/>
    <w:rsid w:val="000F3979"/>
    <w:rsid w:val="000F45C9"/>
    <w:rsid w:val="000F468F"/>
    <w:rsid w:val="000F4D24"/>
    <w:rsid w:val="000F5580"/>
    <w:rsid w:val="000F588D"/>
    <w:rsid w:val="000F5C9F"/>
    <w:rsid w:val="000F67A5"/>
    <w:rsid w:val="000F72A3"/>
    <w:rsid w:val="000F74A3"/>
    <w:rsid w:val="00100494"/>
    <w:rsid w:val="001004A6"/>
    <w:rsid w:val="00100708"/>
    <w:rsid w:val="001019AE"/>
    <w:rsid w:val="00101C07"/>
    <w:rsid w:val="00101D94"/>
    <w:rsid w:val="00102984"/>
    <w:rsid w:val="00103ADB"/>
    <w:rsid w:val="00103CAA"/>
    <w:rsid w:val="0010431C"/>
    <w:rsid w:val="0010505E"/>
    <w:rsid w:val="001054D1"/>
    <w:rsid w:val="00105E09"/>
    <w:rsid w:val="00106011"/>
    <w:rsid w:val="0010777C"/>
    <w:rsid w:val="00111786"/>
    <w:rsid w:val="0011196E"/>
    <w:rsid w:val="00111D57"/>
    <w:rsid w:val="001138BE"/>
    <w:rsid w:val="00113CD4"/>
    <w:rsid w:val="001141B6"/>
    <w:rsid w:val="001142C2"/>
    <w:rsid w:val="001146D9"/>
    <w:rsid w:val="00114D79"/>
    <w:rsid w:val="00115831"/>
    <w:rsid w:val="00116290"/>
    <w:rsid w:val="00116DD3"/>
    <w:rsid w:val="001173F5"/>
    <w:rsid w:val="001201B2"/>
    <w:rsid w:val="0012057D"/>
    <w:rsid w:val="001223D1"/>
    <w:rsid w:val="0012247E"/>
    <w:rsid w:val="00122537"/>
    <w:rsid w:val="00122EEB"/>
    <w:rsid w:val="00123C42"/>
    <w:rsid w:val="00123DE5"/>
    <w:rsid w:val="00125CFA"/>
    <w:rsid w:val="00126DDB"/>
    <w:rsid w:val="00130929"/>
    <w:rsid w:val="0013193D"/>
    <w:rsid w:val="00132581"/>
    <w:rsid w:val="001328F6"/>
    <w:rsid w:val="001334E0"/>
    <w:rsid w:val="0013369D"/>
    <w:rsid w:val="00135C50"/>
    <w:rsid w:val="00135F4C"/>
    <w:rsid w:val="00136A47"/>
    <w:rsid w:val="001375F0"/>
    <w:rsid w:val="00137700"/>
    <w:rsid w:val="00137848"/>
    <w:rsid w:val="001402B5"/>
    <w:rsid w:val="00140483"/>
    <w:rsid w:val="001404B9"/>
    <w:rsid w:val="00140556"/>
    <w:rsid w:val="001408C8"/>
    <w:rsid w:val="00140C9F"/>
    <w:rsid w:val="001410E3"/>
    <w:rsid w:val="00141B6F"/>
    <w:rsid w:val="00141DBE"/>
    <w:rsid w:val="00142685"/>
    <w:rsid w:val="00142CDF"/>
    <w:rsid w:val="00142D8B"/>
    <w:rsid w:val="00142EF3"/>
    <w:rsid w:val="0014381D"/>
    <w:rsid w:val="00144DCC"/>
    <w:rsid w:val="00145055"/>
    <w:rsid w:val="00145315"/>
    <w:rsid w:val="00145597"/>
    <w:rsid w:val="00145AB4"/>
    <w:rsid w:val="00145F88"/>
    <w:rsid w:val="00146839"/>
    <w:rsid w:val="00146A51"/>
    <w:rsid w:val="00147984"/>
    <w:rsid w:val="00147A86"/>
    <w:rsid w:val="00147B3E"/>
    <w:rsid w:val="00147B53"/>
    <w:rsid w:val="00147C64"/>
    <w:rsid w:val="001501D6"/>
    <w:rsid w:val="00150B03"/>
    <w:rsid w:val="00150C68"/>
    <w:rsid w:val="0015125E"/>
    <w:rsid w:val="00151EDE"/>
    <w:rsid w:val="001523CA"/>
    <w:rsid w:val="00152C4F"/>
    <w:rsid w:val="00152E92"/>
    <w:rsid w:val="00153348"/>
    <w:rsid w:val="0015395A"/>
    <w:rsid w:val="00154185"/>
    <w:rsid w:val="001550DB"/>
    <w:rsid w:val="00155E1E"/>
    <w:rsid w:val="0015653B"/>
    <w:rsid w:val="00156C69"/>
    <w:rsid w:val="001571E1"/>
    <w:rsid w:val="001572E2"/>
    <w:rsid w:val="00157344"/>
    <w:rsid w:val="00157450"/>
    <w:rsid w:val="001600FF"/>
    <w:rsid w:val="00160100"/>
    <w:rsid w:val="001604B0"/>
    <w:rsid w:val="001604FD"/>
    <w:rsid w:val="001605C9"/>
    <w:rsid w:val="001607B2"/>
    <w:rsid w:val="001613B4"/>
    <w:rsid w:val="0016143E"/>
    <w:rsid w:val="001615EA"/>
    <w:rsid w:val="0016169A"/>
    <w:rsid w:val="0016178C"/>
    <w:rsid w:val="00162973"/>
    <w:rsid w:val="00162B1A"/>
    <w:rsid w:val="00163192"/>
    <w:rsid w:val="00163A45"/>
    <w:rsid w:val="00163FB9"/>
    <w:rsid w:val="001640B2"/>
    <w:rsid w:val="001646CC"/>
    <w:rsid w:val="001656CF"/>
    <w:rsid w:val="00165C20"/>
    <w:rsid w:val="00166290"/>
    <w:rsid w:val="001667AD"/>
    <w:rsid w:val="00166ABE"/>
    <w:rsid w:val="001703BE"/>
    <w:rsid w:val="001705A9"/>
    <w:rsid w:val="0017090E"/>
    <w:rsid w:val="001714BD"/>
    <w:rsid w:val="001716E7"/>
    <w:rsid w:val="00171858"/>
    <w:rsid w:val="001719A0"/>
    <w:rsid w:val="001719C7"/>
    <w:rsid w:val="001721A6"/>
    <w:rsid w:val="00172442"/>
    <w:rsid w:val="00172574"/>
    <w:rsid w:val="0017261F"/>
    <w:rsid w:val="00174541"/>
    <w:rsid w:val="00175078"/>
    <w:rsid w:val="001752DB"/>
    <w:rsid w:val="00175A59"/>
    <w:rsid w:val="001763F7"/>
    <w:rsid w:val="001771EB"/>
    <w:rsid w:val="00180C6D"/>
    <w:rsid w:val="00181C38"/>
    <w:rsid w:val="00182131"/>
    <w:rsid w:val="0018347F"/>
    <w:rsid w:val="00184EA3"/>
    <w:rsid w:val="0018546E"/>
    <w:rsid w:val="00186E5D"/>
    <w:rsid w:val="00186F33"/>
    <w:rsid w:val="00187006"/>
    <w:rsid w:val="001874B1"/>
    <w:rsid w:val="00187805"/>
    <w:rsid w:val="0018781C"/>
    <w:rsid w:val="00187D78"/>
    <w:rsid w:val="0019001E"/>
    <w:rsid w:val="001907CD"/>
    <w:rsid w:val="00191596"/>
    <w:rsid w:val="0019234A"/>
    <w:rsid w:val="0019273A"/>
    <w:rsid w:val="0019376E"/>
    <w:rsid w:val="00193ACD"/>
    <w:rsid w:val="00193D1F"/>
    <w:rsid w:val="00193F38"/>
    <w:rsid w:val="00194355"/>
    <w:rsid w:val="00195179"/>
    <w:rsid w:val="00195A5D"/>
    <w:rsid w:val="00196A5B"/>
    <w:rsid w:val="00196F67"/>
    <w:rsid w:val="0019783E"/>
    <w:rsid w:val="00197E8B"/>
    <w:rsid w:val="001A0017"/>
    <w:rsid w:val="001A0245"/>
    <w:rsid w:val="001A0F82"/>
    <w:rsid w:val="001A0FD5"/>
    <w:rsid w:val="001A19ED"/>
    <w:rsid w:val="001A2FB7"/>
    <w:rsid w:val="001A3186"/>
    <w:rsid w:val="001A354C"/>
    <w:rsid w:val="001A36D0"/>
    <w:rsid w:val="001A3CCF"/>
    <w:rsid w:val="001A3DD9"/>
    <w:rsid w:val="001A4343"/>
    <w:rsid w:val="001A533F"/>
    <w:rsid w:val="001A552B"/>
    <w:rsid w:val="001A56BE"/>
    <w:rsid w:val="001A572C"/>
    <w:rsid w:val="001A6217"/>
    <w:rsid w:val="001B0550"/>
    <w:rsid w:val="001B221B"/>
    <w:rsid w:val="001B232A"/>
    <w:rsid w:val="001B29CD"/>
    <w:rsid w:val="001B2E75"/>
    <w:rsid w:val="001B3346"/>
    <w:rsid w:val="001B3429"/>
    <w:rsid w:val="001B35FB"/>
    <w:rsid w:val="001B3B37"/>
    <w:rsid w:val="001B44CC"/>
    <w:rsid w:val="001B4667"/>
    <w:rsid w:val="001B5A54"/>
    <w:rsid w:val="001B67C6"/>
    <w:rsid w:val="001B68AD"/>
    <w:rsid w:val="001B727C"/>
    <w:rsid w:val="001B7CCD"/>
    <w:rsid w:val="001B7DF9"/>
    <w:rsid w:val="001C010C"/>
    <w:rsid w:val="001C28AB"/>
    <w:rsid w:val="001C2D6C"/>
    <w:rsid w:val="001C39A9"/>
    <w:rsid w:val="001C56D4"/>
    <w:rsid w:val="001C58A7"/>
    <w:rsid w:val="001C58C6"/>
    <w:rsid w:val="001C58F1"/>
    <w:rsid w:val="001C6023"/>
    <w:rsid w:val="001C6265"/>
    <w:rsid w:val="001C6D45"/>
    <w:rsid w:val="001C712B"/>
    <w:rsid w:val="001C745B"/>
    <w:rsid w:val="001C7A0C"/>
    <w:rsid w:val="001D0370"/>
    <w:rsid w:val="001D04C7"/>
    <w:rsid w:val="001D0B64"/>
    <w:rsid w:val="001D13E7"/>
    <w:rsid w:val="001D1994"/>
    <w:rsid w:val="001D1E01"/>
    <w:rsid w:val="001D3159"/>
    <w:rsid w:val="001D3C10"/>
    <w:rsid w:val="001D3DD8"/>
    <w:rsid w:val="001D3F03"/>
    <w:rsid w:val="001D49D7"/>
    <w:rsid w:val="001D68F9"/>
    <w:rsid w:val="001D7129"/>
    <w:rsid w:val="001D7BC0"/>
    <w:rsid w:val="001E0760"/>
    <w:rsid w:val="001E08B8"/>
    <w:rsid w:val="001E0932"/>
    <w:rsid w:val="001E0B67"/>
    <w:rsid w:val="001E0E18"/>
    <w:rsid w:val="001E0F6C"/>
    <w:rsid w:val="001E1120"/>
    <w:rsid w:val="001E11E9"/>
    <w:rsid w:val="001E16D6"/>
    <w:rsid w:val="001E1A59"/>
    <w:rsid w:val="001E3325"/>
    <w:rsid w:val="001E33B2"/>
    <w:rsid w:val="001E3983"/>
    <w:rsid w:val="001E53CB"/>
    <w:rsid w:val="001E639E"/>
    <w:rsid w:val="001E7D97"/>
    <w:rsid w:val="001F12A5"/>
    <w:rsid w:val="001F1F2E"/>
    <w:rsid w:val="001F2AAC"/>
    <w:rsid w:val="001F2B14"/>
    <w:rsid w:val="001F392F"/>
    <w:rsid w:val="001F398D"/>
    <w:rsid w:val="001F3CA9"/>
    <w:rsid w:val="001F3F09"/>
    <w:rsid w:val="001F4BC6"/>
    <w:rsid w:val="001F5704"/>
    <w:rsid w:val="001F690E"/>
    <w:rsid w:val="001F697B"/>
    <w:rsid w:val="001F758F"/>
    <w:rsid w:val="002003DD"/>
    <w:rsid w:val="00200852"/>
    <w:rsid w:val="00200AD0"/>
    <w:rsid w:val="00201866"/>
    <w:rsid w:val="00201B48"/>
    <w:rsid w:val="00201D89"/>
    <w:rsid w:val="00202F75"/>
    <w:rsid w:val="00203176"/>
    <w:rsid w:val="0020338D"/>
    <w:rsid w:val="00203FD9"/>
    <w:rsid w:val="00204011"/>
    <w:rsid w:val="002042A4"/>
    <w:rsid w:val="00204618"/>
    <w:rsid w:val="00204E29"/>
    <w:rsid w:val="00205375"/>
    <w:rsid w:val="002057B0"/>
    <w:rsid w:val="00205937"/>
    <w:rsid w:val="00207322"/>
    <w:rsid w:val="00207AE6"/>
    <w:rsid w:val="00207B9E"/>
    <w:rsid w:val="0021000E"/>
    <w:rsid w:val="0021083F"/>
    <w:rsid w:val="002109CF"/>
    <w:rsid w:val="00210BF1"/>
    <w:rsid w:val="00210E29"/>
    <w:rsid w:val="00210F3C"/>
    <w:rsid w:val="002114CB"/>
    <w:rsid w:val="00211962"/>
    <w:rsid w:val="00211AEF"/>
    <w:rsid w:val="00211C29"/>
    <w:rsid w:val="00211D0E"/>
    <w:rsid w:val="00212208"/>
    <w:rsid w:val="00212768"/>
    <w:rsid w:val="002131A1"/>
    <w:rsid w:val="002139FA"/>
    <w:rsid w:val="00213FC0"/>
    <w:rsid w:val="00214946"/>
    <w:rsid w:val="00214FC9"/>
    <w:rsid w:val="002168E5"/>
    <w:rsid w:val="00216DDF"/>
    <w:rsid w:val="00216F8E"/>
    <w:rsid w:val="002170BE"/>
    <w:rsid w:val="002173E3"/>
    <w:rsid w:val="0022007B"/>
    <w:rsid w:val="0022053F"/>
    <w:rsid w:val="00220E32"/>
    <w:rsid w:val="00220FFE"/>
    <w:rsid w:val="00221A63"/>
    <w:rsid w:val="00221CC5"/>
    <w:rsid w:val="00221E4E"/>
    <w:rsid w:val="00222A1C"/>
    <w:rsid w:val="00223158"/>
    <w:rsid w:val="00223C56"/>
    <w:rsid w:val="00223D04"/>
    <w:rsid w:val="002240AF"/>
    <w:rsid w:val="002248C7"/>
    <w:rsid w:val="00224FFE"/>
    <w:rsid w:val="002252AE"/>
    <w:rsid w:val="0022535B"/>
    <w:rsid w:val="00225834"/>
    <w:rsid w:val="0022685D"/>
    <w:rsid w:val="00226ADB"/>
    <w:rsid w:val="00226B2C"/>
    <w:rsid w:val="00227015"/>
    <w:rsid w:val="002274CF"/>
    <w:rsid w:val="002276C0"/>
    <w:rsid w:val="00227C9F"/>
    <w:rsid w:val="00230777"/>
    <w:rsid w:val="00230A6D"/>
    <w:rsid w:val="00230EBC"/>
    <w:rsid w:val="00231522"/>
    <w:rsid w:val="002316C5"/>
    <w:rsid w:val="00232EB3"/>
    <w:rsid w:val="0023361E"/>
    <w:rsid w:val="00233908"/>
    <w:rsid w:val="002342CD"/>
    <w:rsid w:val="00234390"/>
    <w:rsid w:val="002349BB"/>
    <w:rsid w:val="00234B8C"/>
    <w:rsid w:val="00234CE4"/>
    <w:rsid w:val="0023549D"/>
    <w:rsid w:val="00235C33"/>
    <w:rsid w:val="002364C9"/>
    <w:rsid w:val="0023730B"/>
    <w:rsid w:val="002402BF"/>
    <w:rsid w:val="00240426"/>
    <w:rsid w:val="002407C0"/>
    <w:rsid w:val="00241293"/>
    <w:rsid w:val="002412A7"/>
    <w:rsid w:val="002417D3"/>
    <w:rsid w:val="002418FE"/>
    <w:rsid w:val="00241BED"/>
    <w:rsid w:val="00243537"/>
    <w:rsid w:val="00243A23"/>
    <w:rsid w:val="00244D60"/>
    <w:rsid w:val="002454C7"/>
    <w:rsid w:val="002459F6"/>
    <w:rsid w:val="0024672B"/>
    <w:rsid w:val="002469AF"/>
    <w:rsid w:val="0024795F"/>
    <w:rsid w:val="00247A71"/>
    <w:rsid w:val="0025021D"/>
    <w:rsid w:val="00250262"/>
    <w:rsid w:val="00250594"/>
    <w:rsid w:val="00250619"/>
    <w:rsid w:val="00250B08"/>
    <w:rsid w:val="00250D38"/>
    <w:rsid w:val="002511BD"/>
    <w:rsid w:val="00251AB3"/>
    <w:rsid w:val="00252A68"/>
    <w:rsid w:val="00252DF8"/>
    <w:rsid w:val="00254054"/>
    <w:rsid w:val="0025412D"/>
    <w:rsid w:val="00254C61"/>
    <w:rsid w:val="00254F3A"/>
    <w:rsid w:val="00255109"/>
    <w:rsid w:val="00255E10"/>
    <w:rsid w:val="00255E74"/>
    <w:rsid w:val="0025605B"/>
    <w:rsid w:val="002565AD"/>
    <w:rsid w:val="00256806"/>
    <w:rsid w:val="00256A60"/>
    <w:rsid w:val="00257108"/>
    <w:rsid w:val="002577E1"/>
    <w:rsid w:val="00260172"/>
    <w:rsid w:val="00260215"/>
    <w:rsid w:val="0026041F"/>
    <w:rsid w:val="002605C5"/>
    <w:rsid w:val="00261033"/>
    <w:rsid w:val="00261FA6"/>
    <w:rsid w:val="002621A4"/>
    <w:rsid w:val="00262BE1"/>
    <w:rsid w:val="00262BF2"/>
    <w:rsid w:val="0026367E"/>
    <w:rsid w:val="00263CCB"/>
    <w:rsid w:val="00263ED1"/>
    <w:rsid w:val="0026531A"/>
    <w:rsid w:val="00265481"/>
    <w:rsid w:val="002654FE"/>
    <w:rsid w:val="00265D7F"/>
    <w:rsid w:val="002663B1"/>
    <w:rsid w:val="00266DCF"/>
    <w:rsid w:val="0026702B"/>
    <w:rsid w:val="002704CC"/>
    <w:rsid w:val="00270814"/>
    <w:rsid w:val="0027108D"/>
    <w:rsid w:val="0027236F"/>
    <w:rsid w:val="00272819"/>
    <w:rsid w:val="0027384E"/>
    <w:rsid w:val="00273A3A"/>
    <w:rsid w:val="00274D9C"/>
    <w:rsid w:val="00275355"/>
    <w:rsid w:val="00275364"/>
    <w:rsid w:val="00275CC1"/>
    <w:rsid w:val="00275DB6"/>
    <w:rsid w:val="00276532"/>
    <w:rsid w:val="0027712D"/>
    <w:rsid w:val="00277890"/>
    <w:rsid w:val="002804AE"/>
    <w:rsid w:val="00280534"/>
    <w:rsid w:val="002809E8"/>
    <w:rsid w:val="00280F06"/>
    <w:rsid w:val="00281915"/>
    <w:rsid w:val="00281B25"/>
    <w:rsid w:val="0028340C"/>
    <w:rsid w:val="00283C8F"/>
    <w:rsid w:val="00284207"/>
    <w:rsid w:val="00284342"/>
    <w:rsid w:val="002844BA"/>
    <w:rsid w:val="00284842"/>
    <w:rsid w:val="00284D29"/>
    <w:rsid w:val="0028501F"/>
    <w:rsid w:val="00285A48"/>
    <w:rsid w:val="00285CA7"/>
    <w:rsid w:val="0028650F"/>
    <w:rsid w:val="0028668B"/>
    <w:rsid w:val="00286C88"/>
    <w:rsid w:val="00286D8F"/>
    <w:rsid w:val="00287121"/>
    <w:rsid w:val="002874A6"/>
    <w:rsid w:val="002875E8"/>
    <w:rsid w:val="00287B6A"/>
    <w:rsid w:val="00287BC6"/>
    <w:rsid w:val="002904D6"/>
    <w:rsid w:val="00290CF9"/>
    <w:rsid w:val="00290DAD"/>
    <w:rsid w:val="0029129B"/>
    <w:rsid w:val="00291308"/>
    <w:rsid w:val="00291CAA"/>
    <w:rsid w:val="002933AB"/>
    <w:rsid w:val="0029421D"/>
    <w:rsid w:val="0029584B"/>
    <w:rsid w:val="00295A04"/>
    <w:rsid w:val="002970CA"/>
    <w:rsid w:val="00297324"/>
    <w:rsid w:val="002A03AB"/>
    <w:rsid w:val="002A1206"/>
    <w:rsid w:val="002A14B7"/>
    <w:rsid w:val="002A1599"/>
    <w:rsid w:val="002A1DAF"/>
    <w:rsid w:val="002A257B"/>
    <w:rsid w:val="002A447F"/>
    <w:rsid w:val="002A45FE"/>
    <w:rsid w:val="002A472F"/>
    <w:rsid w:val="002A52B8"/>
    <w:rsid w:val="002A5CE8"/>
    <w:rsid w:val="002A6F06"/>
    <w:rsid w:val="002B004E"/>
    <w:rsid w:val="002B08F4"/>
    <w:rsid w:val="002B0F2C"/>
    <w:rsid w:val="002B1270"/>
    <w:rsid w:val="002B1300"/>
    <w:rsid w:val="002B22F1"/>
    <w:rsid w:val="002B4585"/>
    <w:rsid w:val="002B490E"/>
    <w:rsid w:val="002B4936"/>
    <w:rsid w:val="002B4957"/>
    <w:rsid w:val="002B5200"/>
    <w:rsid w:val="002B5584"/>
    <w:rsid w:val="002B6A6B"/>
    <w:rsid w:val="002B7995"/>
    <w:rsid w:val="002C097E"/>
    <w:rsid w:val="002C0D5B"/>
    <w:rsid w:val="002C1800"/>
    <w:rsid w:val="002C1BD4"/>
    <w:rsid w:val="002C1DA6"/>
    <w:rsid w:val="002C1DE8"/>
    <w:rsid w:val="002C2401"/>
    <w:rsid w:val="002C2818"/>
    <w:rsid w:val="002C2C73"/>
    <w:rsid w:val="002C2C9B"/>
    <w:rsid w:val="002C34DB"/>
    <w:rsid w:val="002C3FB8"/>
    <w:rsid w:val="002C4239"/>
    <w:rsid w:val="002C4347"/>
    <w:rsid w:val="002C5029"/>
    <w:rsid w:val="002C50C4"/>
    <w:rsid w:val="002C6AFB"/>
    <w:rsid w:val="002C7949"/>
    <w:rsid w:val="002C7F33"/>
    <w:rsid w:val="002D06BF"/>
    <w:rsid w:val="002D09D8"/>
    <w:rsid w:val="002D0D97"/>
    <w:rsid w:val="002D1274"/>
    <w:rsid w:val="002D1707"/>
    <w:rsid w:val="002D1F0B"/>
    <w:rsid w:val="002D2744"/>
    <w:rsid w:val="002D28FF"/>
    <w:rsid w:val="002D2D87"/>
    <w:rsid w:val="002D2F3C"/>
    <w:rsid w:val="002D4B47"/>
    <w:rsid w:val="002D4DBE"/>
    <w:rsid w:val="002D59FE"/>
    <w:rsid w:val="002D61AE"/>
    <w:rsid w:val="002D6235"/>
    <w:rsid w:val="002D6545"/>
    <w:rsid w:val="002D6E28"/>
    <w:rsid w:val="002D6E47"/>
    <w:rsid w:val="002D7B66"/>
    <w:rsid w:val="002E0814"/>
    <w:rsid w:val="002E1195"/>
    <w:rsid w:val="002E135B"/>
    <w:rsid w:val="002E17DF"/>
    <w:rsid w:val="002E18AB"/>
    <w:rsid w:val="002E1C9B"/>
    <w:rsid w:val="002E1D22"/>
    <w:rsid w:val="002E1EDB"/>
    <w:rsid w:val="002E24CB"/>
    <w:rsid w:val="002E2536"/>
    <w:rsid w:val="002E2C76"/>
    <w:rsid w:val="002E32CD"/>
    <w:rsid w:val="002E336E"/>
    <w:rsid w:val="002E36EC"/>
    <w:rsid w:val="002E3ACA"/>
    <w:rsid w:val="002E3F6A"/>
    <w:rsid w:val="002E460C"/>
    <w:rsid w:val="002E551D"/>
    <w:rsid w:val="002E5A6E"/>
    <w:rsid w:val="002E5E55"/>
    <w:rsid w:val="002E69B9"/>
    <w:rsid w:val="002E69F3"/>
    <w:rsid w:val="002E6C52"/>
    <w:rsid w:val="002E7B27"/>
    <w:rsid w:val="002E7D66"/>
    <w:rsid w:val="002F05B5"/>
    <w:rsid w:val="002F16A6"/>
    <w:rsid w:val="002F1786"/>
    <w:rsid w:val="002F1AC8"/>
    <w:rsid w:val="002F323A"/>
    <w:rsid w:val="002F33A6"/>
    <w:rsid w:val="002F35D7"/>
    <w:rsid w:val="002F3CD1"/>
    <w:rsid w:val="002F415D"/>
    <w:rsid w:val="002F41D4"/>
    <w:rsid w:val="002F45AA"/>
    <w:rsid w:val="002F49F1"/>
    <w:rsid w:val="002F553F"/>
    <w:rsid w:val="002F6E3C"/>
    <w:rsid w:val="002F7244"/>
    <w:rsid w:val="002F7E40"/>
    <w:rsid w:val="00300595"/>
    <w:rsid w:val="00300863"/>
    <w:rsid w:val="00300890"/>
    <w:rsid w:val="00300C99"/>
    <w:rsid w:val="0030129B"/>
    <w:rsid w:val="003019B4"/>
    <w:rsid w:val="00301F90"/>
    <w:rsid w:val="0030213B"/>
    <w:rsid w:val="00302EC2"/>
    <w:rsid w:val="00303102"/>
    <w:rsid w:val="003031A1"/>
    <w:rsid w:val="003034C8"/>
    <w:rsid w:val="003034F0"/>
    <w:rsid w:val="00303A5C"/>
    <w:rsid w:val="00303DD0"/>
    <w:rsid w:val="00303F66"/>
    <w:rsid w:val="00304128"/>
    <w:rsid w:val="003049CF"/>
    <w:rsid w:val="00305238"/>
    <w:rsid w:val="003053DB"/>
    <w:rsid w:val="00305812"/>
    <w:rsid w:val="003058FB"/>
    <w:rsid w:val="00305923"/>
    <w:rsid w:val="003059B9"/>
    <w:rsid w:val="00306B24"/>
    <w:rsid w:val="00306B43"/>
    <w:rsid w:val="00306E90"/>
    <w:rsid w:val="00307673"/>
    <w:rsid w:val="003079C1"/>
    <w:rsid w:val="00307C6F"/>
    <w:rsid w:val="0031055C"/>
    <w:rsid w:val="00311614"/>
    <w:rsid w:val="00311657"/>
    <w:rsid w:val="00311B77"/>
    <w:rsid w:val="00312D03"/>
    <w:rsid w:val="00314422"/>
    <w:rsid w:val="0031485B"/>
    <w:rsid w:val="00316079"/>
    <w:rsid w:val="00316CA3"/>
    <w:rsid w:val="0031708D"/>
    <w:rsid w:val="00317121"/>
    <w:rsid w:val="0032062D"/>
    <w:rsid w:val="0032127D"/>
    <w:rsid w:val="00321E58"/>
    <w:rsid w:val="00321EE3"/>
    <w:rsid w:val="00321F9A"/>
    <w:rsid w:val="00321FDA"/>
    <w:rsid w:val="00322434"/>
    <w:rsid w:val="003232A4"/>
    <w:rsid w:val="003235BE"/>
    <w:rsid w:val="00323914"/>
    <w:rsid w:val="00323B8E"/>
    <w:rsid w:val="00325242"/>
    <w:rsid w:val="0032577E"/>
    <w:rsid w:val="00325A30"/>
    <w:rsid w:val="00326492"/>
    <w:rsid w:val="00326FC7"/>
    <w:rsid w:val="00327014"/>
    <w:rsid w:val="0032798E"/>
    <w:rsid w:val="00327A1E"/>
    <w:rsid w:val="00327CFD"/>
    <w:rsid w:val="00327FA9"/>
    <w:rsid w:val="003302F9"/>
    <w:rsid w:val="003307C2"/>
    <w:rsid w:val="003309BD"/>
    <w:rsid w:val="00332343"/>
    <w:rsid w:val="003327B7"/>
    <w:rsid w:val="003328E0"/>
    <w:rsid w:val="00332CC8"/>
    <w:rsid w:val="0033347F"/>
    <w:rsid w:val="003334D0"/>
    <w:rsid w:val="00333709"/>
    <w:rsid w:val="00333775"/>
    <w:rsid w:val="003338CE"/>
    <w:rsid w:val="00333BCF"/>
    <w:rsid w:val="00333BD5"/>
    <w:rsid w:val="00333DFA"/>
    <w:rsid w:val="00333EEA"/>
    <w:rsid w:val="00334980"/>
    <w:rsid w:val="00334AC7"/>
    <w:rsid w:val="00334D2C"/>
    <w:rsid w:val="00334D75"/>
    <w:rsid w:val="003357B4"/>
    <w:rsid w:val="003357BD"/>
    <w:rsid w:val="00335AEA"/>
    <w:rsid w:val="00336CC0"/>
    <w:rsid w:val="003378C0"/>
    <w:rsid w:val="003412C0"/>
    <w:rsid w:val="003417C3"/>
    <w:rsid w:val="00341C80"/>
    <w:rsid w:val="0034284C"/>
    <w:rsid w:val="00342879"/>
    <w:rsid w:val="00342DD4"/>
    <w:rsid w:val="00342F4A"/>
    <w:rsid w:val="003437CA"/>
    <w:rsid w:val="00343A6B"/>
    <w:rsid w:val="00343DD6"/>
    <w:rsid w:val="00343E6E"/>
    <w:rsid w:val="00344B62"/>
    <w:rsid w:val="0034529B"/>
    <w:rsid w:val="00346277"/>
    <w:rsid w:val="00346452"/>
    <w:rsid w:val="003469C7"/>
    <w:rsid w:val="00346B63"/>
    <w:rsid w:val="003515B2"/>
    <w:rsid w:val="00354180"/>
    <w:rsid w:val="003550CA"/>
    <w:rsid w:val="003557D5"/>
    <w:rsid w:val="00355BCF"/>
    <w:rsid w:val="00357534"/>
    <w:rsid w:val="00357685"/>
    <w:rsid w:val="003601EC"/>
    <w:rsid w:val="003601FF"/>
    <w:rsid w:val="00360258"/>
    <w:rsid w:val="0036037E"/>
    <w:rsid w:val="00360608"/>
    <w:rsid w:val="00361DE8"/>
    <w:rsid w:val="0036295E"/>
    <w:rsid w:val="00363907"/>
    <w:rsid w:val="003639AD"/>
    <w:rsid w:val="003641A6"/>
    <w:rsid w:val="003652E8"/>
    <w:rsid w:val="00365585"/>
    <w:rsid w:val="0036628B"/>
    <w:rsid w:val="00366D8B"/>
    <w:rsid w:val="003670FB"/>
    <w:rsid w:val="00367275"/>
    <w:rsid w:val="0037037A"/>
    <w:rsid w:val="003709A7"/>
    <w:rsid w:val="00370B77"/>
    <w:rsid w:val="00371531"/>
    <w:rsid w:val="003720C0"/>
    <w:rsid w:val="00372613"/>
    <w:rsid w:val="00372877"/>
    <w:rsid w:val="00372F18"/>
    <w:rsid w:val="0037310F"/>
    <w:rsid w:val="003732D5"/>
    <w:rsid w:val="00373A9F"/>
    <w:rsid w:val="00375420"/>
    <w:rsid w:val="00375AC0"/>
    <w:rsid w:val="00375F54"/>
    <w:rsid w:val="00376DD0"/>
    <w:rsid w:val="00376FB3"/>
    <w:rsid w:val="00377A41"/>
    <w:rsid w:val="003801F8"/>
    <w:rsid w:val="00380625"/>
    <w:rsid w:val="00380B6F"/>
    <w:rsid w:val="00380B9E"/>
    <w:rsid w:val="00380D97"/>
    <w:rsid w:val="00380E0C"/>
    <w:rsid w:val="00380F6A"/>
    <w:rsid w:val="00381938"/>
    <w:rsid w:val="00381D86"/>
    <w:rsid w:val="00382E1A"/>
    <w:rsid w:val="00384283"/>
    <w:rsid w:val="0038440E"/>
    <w:rsid w:val="003857F6"/>
    <w:rsid w:val="00385847"/>
    <w:rsid w:val="00385BE8"/>
    <w:rsid w:val="003864B8"/>
    <w:rsid w:val="0038678A"/>
    <w:rsid w:val="003877AD"/>
    <w:rsid w:val="00387AAE"/>
    <w:rsid w:val="00387BE7"/>
    <w:rsid w:val="00390709"/>
    <w:rsid w:val="003908B8"/>
    <w:rsid w:val="00390CCB"/>
    <w:rsid w:val="003917F4"/>
    <w:rsid w:val="0039318A"/>
    <w:rsid w:val="003931AD"/>
    <w:rsid w:val="00393581"/>
    <w:rsid w:val="00393FB0"/>
    <w:rsid w:val="00394658"/>
    <w:rsid w:val="00394FB3"/>
    <w:rsid w:val="003955A2"/>
    <w:rsid w:val="00395D69"/>
    <w:rsid w:val="00396D8A"/>
    <w:rsid w:val="00396E0F"/>
    <w:rsid w:val="00397033"/>
    <w:rsid w:val="00397CDF"/>
    <w:rsid w:val="003A04B2"/>
    <w:rsid w:val="003A0A75"/>
    <w:rsid w:val="003A0C25"/>
    <w:rsid w:val="003A2778"/>
    <w:rsid w:val="003A28CF"/>
    <w:rsid w:val="003A2918"/>
    <w:rsid w:val="003A29A5"/>
    <w:rsid w:val="003A2A40"/>
    <w:rsid w:val="003A3B3E"/>
    <w:rsid w:val="003A3E5E"/>
    <w:rsid w:val="003A58C2"/>
    <w:rsid w:val="003A618C"/>
    <w:rsid w:val="003A6961"/>
    <w:rsid w:val="003A7A75"/>
    <w:rsid w:val="003B02B3"/>
    <w:rsid w:val="003B1071"/>
    <w:rsid w:val="003B1377"/>
    <w:rsid w:val="003B1B75"/>
    <w:rsid w:val="003B1F50"/>
    <w:rsid w:val="003B2256"/>
    <w:rsid w:val="003B25E5"/>
    <w:rsid w:val="003B2D96"/>
    <w:rsid w:val="003B3136"/>
    <w:rsid w:val="003B3B0E"/>
    <w:rsid w:val="003B3BA4"/>
    <w:rsid w:val="003B3F99"/>
    <w:rsid w:val="003B512D"/>
    <w:rsid w:val="003B5687"/>
    <w:rsid w:val="003B57FC"/>
    <w:rsid w:val="003B5B53"/>
    <w:rsid w:val="003B5F7D"/>
    <w:rsid w:val="003B6888"/>
    <w:rsid w:val="003B6FEA"/>
    <w:rsid w:val="003B7080"/>
    <w:rsid w:val="003B76C6"/>
    <w:rsid w:val="003C037C"/>
    <w:rsid w:val="003C0CB0"/>
    <w:rsid w:val="003C0F85"/>
    <w:rsid w:val="003C140F"/>
    <w:rsid w:val="003C1419"/>
    <w:rsid w:val="003C1CAC"/>
    <w:rsid w:val="003C1FCA"/>
    <w:rsid w:val="003C253D"/>
    <w:rsid w:val="003C2C2F"/>
    <w:rsid w:val="003C384B"/>
    <w:rsid w:val="003C3BC6"/>
    <w:rsid w:val="003C44E1"/>
    <w:rsid w:val="003C491C"/>
    <w:rsid w:val="003C56AE"/>
    <w:rsid w:val="003C6042"/>
    <w:rsid w:val="003C634D"/>
    <w:rsid w:val="003C6389"/>
    <w:rsid w:val="003C6A10"/>
    <w:rsid w:val="003C7384"/>
    <w:rsid w:val="003D0A9E"/>
    <w:rsid w:val="003D0C5E"/>
    <w:rsid w:val="003D1739"/>
    <w:rsid w:val="003D1B3F"/>
    <w:rsid w:val="003D1C9C"/>
    <w:rsid w:val="003D297E"/>
    <w:rsid w:val="003D29CF"/>
    <w:rsid w:val="003D357C"/>
    <w:rsid w:val="003D35CA"/>
    <w:rsid w:val="003D3BFB"/>
    <w:rsid w:val="003D3C46"/>
    <w:rsid w:val="003D4270"/>
    <w:rsid w:val="003D430A"/>
    <w:rsid w:val="003D4AE1"/>
    <w:rsid w:val="003D5786"/>
    <w:rsid w:val="003D578F"/>
    <w:rsid w:val="003D5F6E"/>
    <w:rsid w:val="003D613B"/>
    <w:rsid w:val="003D6632"/>
    <w:rsid w:val="003D7E8E"/>
    <w:rsid w:val="003E0707"/>
    <w:rsid w:val="003E1042"/>
    <w:rsid w:val="003E1AF8"/>
    <w:rsid w:val="003E1ED7"/>
    <w:rsid w:val="003E1FCB"/>
    <w:rsid w:val="003E21A0"/>
    <w:rsid w:val="003E36C4"/>
    <w:rsid w:val="003E4586"/>
    <w:rsid w:val="003E4E87"/>
    <w:rsid w:val="003E5387"/>
    <w:rsid w:val="003E6775"/>
    <w:rsid w:val="003E6880"/>
    <w:rsid w:val="003E74A8"/>
    <w:rsid w:val="003E764F"/>
    <w:rsid w:val="003E76D5"/>
    <w:rsid w:val="003E79D7"/>
    <w:rsid w:val="003F0A4D"/>
    <w:rsid w:val="003F0D13"/>
    <w:rsid w:val="003F0D2C"/>
    <w:rsid w:val="003F0D84"/>
    <w:rsid w:val="003F1B4C"/>
    <w:rsid w:val="003F1BC3"/>
    <w:rsid w:val="003F1E84"/>
    <w:rsid w:val="003F20C7"/>
    <w:rsid w:val="003F27CA"/>
    <w:rsid w:val="003F355D"/>
    <w:rsid w:val="003F4A13"/>
    <w:rsid w:val="003F510C"/>
    <w:rsid w:val="003F5E2E"/>
    <w:rsid w:val="003F6C21"/>
    <w:rsid w:val="003F7669"/>
    <w:rsid w:val="00400ADB"/>
    <w:rsid w:val="00400B46"/>
    <w:rsid w:val="00401280"/>
    <w:rsid w:val="00401B29"/>
    <w:rsid w:val="004026E4"/>
    <w:rsid w:val="00402729"/>
    <w:rsid w:val="00402B70"/>
    <w:rsid w:val="00403263"/>
    <w:rsid w:val="004034F2"/>
    <w:rsid w:val="00403BFB"/>
    <w:rsid w:val="00405995"/>
    <w:rsid w:val="00405B86"/>
    <w:rsid w:val="00406B92"/>
    <w:rsid w:val="00407483"/>
    <w:rsid w:val="00407A9B"/>
    <w:rsid w:val="0041026A"/>
    <w:rsid w:val="0041053D"/>
    <w:rsid w:val="00410FBE"/>
    <w:rsid w:val="0041130B"/>
    <w:rsid w:val="00411795"/>
    <w:rsid w:val="00411B6A"/>
    <w:rsid w:val="004126CC"/>
    <w:rsid w:val="004128CF"/>
    <w:rsid w:val="00413735"/>
    <w:rsid w:val="00414F57"/>
    <w:rsid w:val="004151BD"/>
    <w:rsid w:val="00415351"/>
    <w:rsid w:val="00416B4F"/>
    <w:rsid w:val="00416BC0"/>
    <w:rsid w:val="0042015E"/>
    <w:rsid w:val="00420207"/>
    <w:rsid w:val="00421CD1"/>
    <w:rsid w:val="00421E25"/>
    <w:rsid w:val="0042229F"/>
    <w:rsid w:val="00422989"/>
    <w:rsid w:val="00422C2D"/>
    <w:rsid w:val="00423869"/>
    <w:rsid w:val="004238B9"/>
    <w:rsid w:val="0042402B"/>
    <w:rsid w:val="004244D9"/>
    <w:rsid w:val="00424AB1"/>
    <w:rsid w:val="004256ED"/>
    <w:rsid w:val="00425E3F"/>
    <w:rsid w:val="004262BE"/>
    <w:rsid w:val="00426A09"/>
    <w:rsid w:val="00426BBF"/>
    <w:rsid w:val="00427051"/>
    <w:rsid w:val="00427489"/>
    <w:rsid w:val="00427900"/>
    <w:rsid w:val="00427A9A"/>
    <w:rsid w:val="00430081"/>
    <w:rsid w:val="00430146"/>
    <w:rsid w:val="00430A86"/>
    <w:rsid w:val="004311F6"/>
    <w:rsid w:val="0043261A"/>
    <w:rsid w:val="004329DD"/>
    <w:rsid w:val="00433780"/>
    <w:rsid w:val="00434C2B"/>
    <w:rsid w:val="00435156"/>
    <w:rsid w:val="0043515B"/>
    <w:rsid w:val="00435656"/>
    <w:rsid w:val="00435B48"/>
    <w:rsid w:val="00435B88"/>
    <w:rsid w:val="004364BF"/>
    <w:rsid w:val="004369D2"/>
    <w:rsid w:val="00437959"/>
    <w:rsid w:val="00440660"/>
    <w:rsid w:val="00440693"/>
    <w:rsid w:val="004408C3"/>
    <w:rsid w:val="00440B09"/>
    <w:rsid w:val="00442B96"/>
    <w:rsid w:val="004436EC"/>
    <w:rsid w:val="00443865"/>
    <w:rsid w:val="00443A6B"/>
    <w:rsid w:val="0044427F"/>
    <w:rsid w:val="00444774"/>
    <w:rsid w:val="00444A23"/>
    <w:rsid w:val="00444DD4"/>
    <w:rsid w:val="00445397"/>
    <w:rsid w:val="004456F3"/>
    <w:rsid w:val="00447E9A"/>
    <w:rsid w:val="004505E5"/>
    <w:rsid w:val="00450C00"/>
    <w:rsid w:val="004511AF"/>
    <w:rsid w:val="00451BEB"/>
    <w:rsid w:val="004521C6"/>
    <w:rsid w:val="0045264C"/>
    <w:rsid w:val="0045283E"/>
    <w:rsid w:val="00453383"/>
    <w:rsid w:val="00453443"/>
    <w:rsid w:val="00453BEB"/>
    <w:rsid w:val="00453DAC"/>
    <w:rsid w:val="00454026"/>
    <w:rsid w:val="00454BD0"/>
    <w:rsid w:val="00454E72"/>
    <w:rsid w:val="00455FA5"/>
    <w:rsid w:val="00456482"/>
    <w:rsid w:val="00457BA7"/>
    <w:rsid w:val="00460BCE"/>
    <w:rsid w:val="00461463"/>
    <w:rsid w:val="00461599"/>
    <w:rsid w:val="00461725"/>
    <w:rsid w:val="00461B40"/>
    <w:rsid w:val="00461BB5"/>
    <w:rsid w:val="0046248A"/>
    <w:rsid w:val="0046260A"/>
    <w:rsid w:val="00462AF3"/>
    <w:rsid w:val="004640CB"/>
    <w:rsid w:val="00464C89"/>
    <w:rsid w:val="00464F3D"/>
    <w:rsid w:val="00465636"/>
    <w:rsid w:val="00465932"/>
    <w:rsid w:val="00465E9C"/>
    <w:rsid w:val="00466F1E"/>
    <w:rsid w:val="004706CC"/>
    <w:rsid w:val="00470784"/>
    <w:rsid w:val="00470B1A"/>
    <w:rsid w:val="00470B98"/>
    <w:rsid w:val="00471251"/>
    <w:rsid w:val="00471BC5"/>
    <w:rsid w:val="004724E2"/>
    <w:rsid w:val="004726A6"/>
    <w:rsid w:val="00472E6D"/>
    <w:rsid w:val="004733CB"/>
    <w:rsid w:val="004734AF"/>
    <w:rsid w:val="0047367F"/>
    <w:rsid w:val="00473D30"/>
    <w:rsid w:val="004743CA"/>
    <w:rsid w:val="004747CC"/>
    <w:rsid w:val="004751DB"/>
    <w:rsid w:val="0047522A"/>
    <w:rsid w:val="004758C3"/>
    <w:rsid w:val="00475D40"/>
    <w:rsid w:val="004772FE"/>
    <w:rsid w:val="004776FF"/>
    <w:rsid w:val="004802F0"/>
    <w:rsid w:val="0048107B"/>
    <w:rsid w:val="004819DB"/>
    <w:rsid w:val="00481B8E"/>
    <w:rsid w:val="00481FC5"/>
    <w:rsid w:val="00482714"/>
    <w:rsid w:val="00482FDC"/>
    <w:rsid w:val="00484546"/>
    <w:rsid w:val="004847FC"/>
    <w:rsid w:val="004849F7"/>
    <w:rsid w:val="004863C1"/>
    <w:rsid w:val="00486AD9"/>
    <w:rsid w:val="00486BB1"/>
    <w:rsid w:val="00487C2C"/>
    <w:rsid w:val="00490419"/>
    <w:rsid w:val="0049057C"/>
    <w:rsid w:val="0049234C"/>
    <w:rsid w:val="0049271C"/>
    <w:rsid w:val="00492A40"/>
    <w:rsid w:val="00493341"/>
    <w:rsid w:val="00493868"/>
    <w:rsid w:val="004942A4"/>
    <w:rsid w:val="00494443"/>
    <w:rsid w:val="0049456A"/>
    <w:rsid w:val="00494D0B"/>
    <w:rsid w:val="00495AD5"/>
    <w:rsid w:val="0049714A"/>
    <w:rsid w:val="0049745E"/>
    <w:rsid w:val="00497E89"/>
    <w:rsid w:val="004A0169"/>
    <w:rsid w:val="004A181D"/>
    <w:rsid w:val="004A2AA6"/>
    <w:rsid w:val="004A2F5A"/>
    <w:rsid w:val="004A38FB"/>
    <w:rsid w:val="004A3B4A"/>
    <w:rsid w:val="004A4F31"/>
    <w:rsid w:val="004A5181"/>
    <w:rsid w:val="004A5242"/>
    <w:rsid w:val="004A6143"/>
    <w:rsid w:val="004A63AE"/>
    <w:rsid w:val="004A68E9"/>
    <w:rsid w:val="004A6994"/>
    <w:rsid w:val="004A6FB6"/>
    <w:rsid w:val="004B026C"/>
    <w:rsid w:val="004B0291"/>
    <w:rsid w:val="004B0AA5"/>
    <w:rsid w:val="004B0D07"/>
    <w:rsid w:val="004B19A8"/>
    <w:rsid w:val="004B2525"/>
    <w:rsid w:val="004B273A"/>
    <w:rsid w:val="004B2F29"/>
    <w:rsid w:val="004B3E92"/>
    <w:rsid w:val="004B4B12"/>
    <w:rsid w:val="004B64A6"/>
    <w:rsid w:val="004B65B0"/>
    <w:rsid w:val="004B6789"/>
    <w:rsid w:val="004B755C"/>
    <w:rsid w:val="004B7DCA"/>
    <w:rsid w:val="004C016E"/>
    <w:rsid w:val="004C02BE"/>
    <w:rsid w:val="004C02FF"/>
    <w:rsid w:val="004C0D15"/>
    <w:rsid w:val="004C1581"/>
    <w:rsid w:val="004C1622"/>
    <w:rsid w:val="004C20CD"/>
    <w:rsid w:val="004C3068"/>
    <w:rsid w:val="004C336D"/>
    <w:rsid w:val="004C3A19"/>
    <w:rsid w:val="004C4475"/>
    <w:rsid w:val="004C4F8A"/>
    <w:rsid w:val="004C537C"/>
    <w:rsid w:val="004C55B2"/>
    <w:rsid w:val="004C57A2"/>
    <w:rsid w:val="004C57A5"/>
    <w:rsid w:val="004C57D2"/>
    <w:rsid w:val="004C5DC2"/>
    <w:rsid w:val="004C6F82"/>
    <w:rsid w:val="004C7044"/>
    <w:rsid w:val="004C729D"/>
    <w:rsid w:val="004C7882"/>
    <w:rsid w:val="004C78F5"/>
    <w:rsid w:val="004C7C5D"/>
    <w:rsid w:val="004C7E29"/>
    <w:rsid w:val="004D06EB"/>
    <w:rsid w:val="004D1BD3"/>
    <w:rsid w:val="004D1CAE"/>
    <w:rsid w:val="004D3CBB"/>
    <w:rsid w:val="004D4236"/>
    <w:rsid w:val="004D429E"/>
    <w:rsid w:val="004D4A87"/>
    <w:rsid w:val="004D4B33"/>
    <w:rsid w:val="004D5DCC"/>
    <w:rsid w:val="004D5E5C"/>
    <w:rsid w:val="004D6919"/>
    <w:rsid w:val="004D6FD5"/>
    <w:rsid w:val="004E0B14"/>
    <w:rsid w:val="004E111F"/>
    <w:rsid w:val="004E155D"/>
    <w:rsid w:val="004E2B48"/>
    <w:rsid w:val="004E2D25"/>
    <w:rsid w:val="004E33F0"/>
    <w:rsid w:val="004E3717"/>
    <w:rsid w:val="004E41C2"/>
    <w:rsid w:val="004E44BA"/>
    <w:rsid w:val="004E45BF"/>
    <w:rsid w:val="004E4681"/>
    <w:rsid w:val="004E5394"/>
    <w:rsid w:val="004E5445"/>
    <w:rsid w:val="004E580A"/>
    <w:rsid w:val="004E6497"/>
    <w:rsid w:val="004E69E5"/>
    <w:rsid w:val="004E721F"/>
    <w:rsid w:val="004F01E2"/>
    <w:rsid w:val="004F162F"/>
    <w:rsid w:val="004F1D42"/>
    <w:rsid w:val="004F2315"/>
    <w:rsid w:val="004F234C"/>
    <w:rsid w:val="004F2738"/>
    <w:rsid w:val="004F304C"/>
    <w:rsid w:val="004F31B3"/>
    <w:rsid w:val="004F3E11"/>
    <w:rsid w:val="004F5192"/>
    <w:rsid w:val="004F568B"/>
    <w:rsid w:val="004F58D5"/>
    <w:rsid w:val="004F58F6"/>
    <w:rsid w:val="004F6E45"/>
    <w:rsid w:val="004F7BE4"/>
    <w:rsid w:val="00500862"/>
    <w:rsid w:val="005009A0"/>
    <w:rsid w:val="00501772"/>
    <w:rsid w:val="00501CE3"/>
    <w:rsid w:val="00501D32"/>
    <w:rsid w:val="005029ED"/>
    <w:rsid w:val="00502C88"/>
    <w:rsid w:val="00503CF3"/>
    <w:rsid w:val="00503D66"/>
    <w:rsid w:val="00504F7C"/>
    <w:rsid w:val="005052A3"/>
    <w:rsid w:val="005055DD"/>
    <w:rsid w:val="00505D49"/>
    <w:rsid w:val="00506432"/>
    <w:rsid w:val="00507316"/>
    <w:rsid w:val="005073CE"/>
    <w:rsid w:val="00507A28"/>
    <w:rsid w:val="0051038E"/>
    <w:rsid w:val="0051095D"/>
    <w:rsid w:val="00510D76"/>
    <w:rsid w:val="00511ABE"/>
    <w:rsid w:val="00511CD0"/>
    <w:rsid w:val="00511FE5"/>
    <w:rsid w:val="005125AD"/>
    <w:rsid w:val="0051289C"/>
    <w:rsid w:val="00512981"/>
    <w:rsid w:val="005136EF"/>
    <w:rsid w:val="00514E8E"/>
    <w:rsid w:val="0051549E"/>
    <w:rsid w:val="00515A9B"/>
    <w:rsid w:val="005164AE"/>
    <w:rsid w:val="00516F36"/>
    <w:rsid w:val="00517F68"/>
    <w:rsid w:val="0052084A"/>
    <w:rsid w:val="00520C42"/>
    <w:rsid w:val="00520C9B"/>
    <w:rsid w:val="00520E75"/>
    <w:rsid w:val="005218B7"/>
    <w:rsid w:val="005223BC"/>
    <w:rsid w:val="00522439"/>
    <w:rsid w:val="00522CBD"/>
    <w:rsid w:val="00522F0C"/>
    <w:rsid w:val="005238BA"/>
    <w:rsid w:val="00523A02"/>
    <w:rsid w:val="00523D69"/>
    <w:rsid w:val="00524850"/>
    <w:rsid w:val="00525071"/>
    <w:rsid w:val="005250F8"/>
    <w:rsid w:val="005256F6"/>
    <w:rsid w:val="00525A17"/>
    <w:rsid w:val="00525C1B"/>
    <w:rsid w:val="005262DF"/>
    <w:rsid w:val="005267E4"/>
    <w:rsid w:val="00526BD3"/>
    <w:rsid w:val="00526E10"/>
    <w:rsid w:val="005308AF"/>
    <w:rsid w:val="00531295"/>
    <w:rsid w:val="00531834"/>
    <w:rsid w:val="00532034"/>
    <w:rsid w:val="00532451"/>
    <w:rsid w:val="00532531"/>
    <w:rsid w:val="00532775"/>
    <w:rsid w:val="00533998"/>
    <w:rsid w:val="00533B18"/>
    <w:rsid w:val="00533EC0"/>
    <w:rsid w:val="00534DC8"/>
    <w:rsid w:val="00534F13"/>
    <w:rsid w:val="005358E1"/>
    <w:rsid w:val="005363B1"/>
    <w:rsid w:val="00536489"/>
    <w:rsid w:val="005364A1"/>
    <w:rsid w:val="00537084"/>
    <w:rsid w:val="005370D9"/>
    <w:rsid w:val="0053715B"/>
    <w:rsid w:val="00537D96"/>
    <w:rsid w:val="005400D5"/>
    <w:rsid w:val="005407A9"/>
    <w:rsid w:val="00541259"/>
    <w:rsid w:val="00541CEA"/>
    <w:rsid w:val="00541E2E"/>
    <w:rsid w:val="00542A8C"/>
    <w:rsid w:val="0054380E"/>
    <w:rsid w:val="005438C9"/>
    <w:rsid w:val="00543F82"/>
    <w:rsid w:val="00544996"/>
    <w:rsid w:val="00544C9D"/>
    <w:rsid w:val="005450FD"/>
    <w:rsid w:val="00545961"/>
    <w:rsid w:val="005462B1"/>
    <w:rsid w:val="005465BA"/>
    <w:rsid w:val="00546954"/>
    <w:rsid w:val="00546E33"/>
    <w:rsid w:val="00546EC9"/>
    <w:rsid w:val="005478F0"/>
    <w:rsid w:val="0055042B"/>
    <w:rsid w:val="00550B6F"/>
    <w:rsid w:val="00550C1F"/>
    <w:rsid w:val="00550EAD"/>
    <w:rsid w:val="0055161D"/>
    <w:rsid w:val="00551C3F"/>
    <w:rsid w:val="005535B6"/>
    <w:rsid w:val="0055374E"/>
    <w:rsid w:val="00553F02"/>
    <w:rsid w:val="00553FE0"/>
    <w:rsid w:val="005543E4"/>
    <w:rsid w:val="00554EBD"/>
    <w:rsid w:val="00556083"/>
    <w:rsid w:val="005577F8"/>
    <w:rsid w:val="005609C4"/>
    <w:rsid w:val="005612EE"/>
    <w:rsid w:val="00561671"/>
    <w:rsid w:val="00561BE3"/>
    <w:rsid w:val="00561E52"/>
    <w:rsid w:val="00561E64"/>
    <w:rsid w:val="0056228A"/>
    <w:rsid w:val="00562465"/>
    <w:rsid w:val="00562AD0"/>
    <w:rsid w:val="00563187"/>
    <w:rsid w:val="005634D1"/>
    <w:rsid w:val="00563599"/>
    <w:rsid w:val="005635B2"/>
    <w:rsid w:val="005636A0"/>
    <w:rsid w:val="005646DB"/>
    <w:rsid w:val="00565653"/>
    <w:rsid w:val="00566348"/>
    <w:rsid w:val="00566A91"/>
    <w:rsid w:val="00566CF3"/>
    <w:rsid w:val="00567DCF"/>
    <w:rsid w:val="005703A8"/>
    <w:rsid w:val="005709C7"/>
    <w:rsid w:val="0057179B"/>
    <w:rsid w:val="00572D32"/>
    <w:rsid w:val="00573D2F"/>
    <w:rsid w:val="0057410C"/>
    <w:rsid w:val="0057451A"/>
    <w:rsid w:val="0057510E"/>
    <w:rsid w:val="00575350"/>
    <w:rsid w:val="00575C50"/>
    <w:rsid w:val="00575D2C"/>
    <w:rsid w:val="005761C9"/>
    <w:rsid w:val="00576AAB"/>
    <w:rsid w:val="00576D08"/>
    <w:rsid w:val="005771E7"/>
    <w:rsid w:val="005773A5"/>
    <w:rsid w:val="00577979"/>
    <w:rsid w:val="005779EF"/>
    <w:rsid w:val="00577C6B"/>
    <w:rsid w:val="00580398"/>
    <w:rsid w:val="00580631"/>
    <w:rsid w:val="005809B8"/>
    <w:rsid w:val="00580B92"/>
    <w:rsid w:val="00581779"/>
    <w:rsid w:val="00581799"/>
    <w:rsid w:val="0058185A"/>
    <w:rsid w:val="00583385"/>
    <w:rsid w:val="00583FA6"/>
    <w:rsid w:val="00585193"/>
    <w:rsid w:val="00585E17"/>
    <w:rsid w:val="00585EB2"/>
    <w:rsid w:val="00587EC0"/>
    <w:rsid w:val="0059009E"/>
    <w:rsid w:val="0059020A"/>
    <w:rsid w:val="0059031E"/>
    <w:rsid w:val="00591075"/>
    <w:rsid w:val="00591165"/>
    <w:rsid w:val="00591304"/>
    <w:rsid w:val="0059148D"/>
    <w:rsid w:val="005922A1"/>
    <w:rsid w:val="005923AC"/>
    <w:rsid w:val="00592692"/>
    <w:rsid w:val="00593608"/>
    <w:rsid w:val="005936AF"/>
    <w:rsid w:val="00593D44"/>
    <w:rsid w:val="00594897"/>
    <w:rsid w:val="00594BDF"/>
    <w:rsid w:val="00594EC6"/>
    <w:rsid w:val="00594F03"/>
    <w:rsid w:val="00595C3C"/>
    <w:rsid w:val="00596320"/>
    <w:rsid w:val="00597A7A"/>
    <w:rsid w:val="00597E9C"/>
    <w:rsid w:val="00597EA5"/>
    <w:rsid w:val="005A05B7"/>
    <w:rsid w:val="005A07F5"/>
    <w:rsid w:val="005A0AE9"/>
    <w:rsid w:val="005A20F3"/>
    <w:rsid w:val="005A214B"/>
    <w:rsid w:val="005A265B"/>
    <w:rsid w:val="005A3CFD"/>
    <w:rsid w:val="005A5167"/>
    <w:rsid w:val="005A5E5A"/>
    <w:rsid w:val="005A6D5C"/>
    <w:rsid w:val="005A6DC4"/>
    <w:rsid w:val="005A76AA"/>
    <w:rsid w:val="005A7783"/>
    <w:rsid w:val="005A7A9F"/>
    <w:rsid w:val="005A7F3F"/>
    <w:rsid w:val="005B0707"/>
    <w:rsid w:val="005B0961"/>
    <w:rsid w:val="005B140C"/>
    <w:rsid w:val="005B1E2C"/>
    <w:rsid w:val="005B24AA"/>
    <w:rsid w:val="005B2EAB"/>
    <w:rsid w:val="005B37B5"/>
    <w:rsid w:val="005B42DE"/>
    <w:rsid w:val="005B4606"/>
    <w:rsid w:val="005B4C64"/>
    <w:rsid w:val="005B50FD"/>
    <w:rsid w:val="005B5920"/>
    <w:rsid w:val="005B79AB"/>
    <w:rsid w:val="005C0BFE"/>
    <w:rsid w:val="005C1F2B"/>
    <w:rsid w:val="005C20A9"/>
    <w:rsid w:val="005C210E"/>
    <w:rsid w:val="005C2DD8"/>
    <w:rsid w:val="005C3360"/>
    <w:rsid w:val="005C4267"/>
    <w:rsid w:val="005C4381"/>
    <w:rsid w:val="005C44C9"/>
    <w:rsid w:val="005C48BA"/>
    <w:rsid w:val="005C4A0D"/>
    <w:rsid w:val="005C52D0"/>
    <w:rsid w:val="005C54C3"/>
    <w:rsid w:val="005C5529"/>
    <w:rsid w:val="005C56B1"/>
    <w:rsid w:val="005C5EDB"/>
    <w:rsid w:val="005C60C4"/>
    <w:rsid w:val="005C7BA6"/>
    <w:rsid w:val="005C7E62"/>
    <w:rsid w:val="005D02BC"/>
    <w:rsid w:val="005D0757"/>
    <w:rsid w:val="005D09F7"/>
    <w:rsid w:val="005D1C88"/>
    <w:rsid w:val="005D2297"/>
    <w:rsid w:val="005D23BA"/>
    <w:rsid w:val="005D2A58"/>
    <w:rsid w:val="005D411F"/>
    <w:rsid w:val="005D41FA"/>
    <w:rsid w:val="005D4543"/>
    <w:rsid w:val="005D4BE0"/>
    <w:rsid w:val="005D57DD"/>
    <w:rsid w:val="005D638F"/>
    <w:rsid w:val="005D6451"/>
    <w:rsid w:val="005D645E"/>
    <w:rsid w:val="005D6A2E"/>
    <w:rsid w:val="005D6DE0"/>
    <w:rsid w:val="005E050A"/>
    <w:rsid w:val="005E05BD"/>
    <w:rsid w:val="005E0FE1"/>
    <w:rsid w:val="005E102A"/>
    <w:rsid w:val="005E1226"/>
    <w:rsid w:val="005E1388"/>
    <w:rsid w:val="005E2644"/>
    <w:rsid w:val="005E2859"/>
    <w:rsid w:val="005E320D"/>
    <w:rsid w:val="005E5D85"/>
    <w:rsid w:val="005E60E5"/>
    <w:rsid w:val="005E6FBA"/>
    <w:rsid w:val="005E76A2"/>
    <w:rsid w:val="005E7A9C"/>
    <w:rsid w:val="005F0855"/>
    <w:rsid w:val="005F0ACA"/>
    <w:rsid w:val="005F1C94"/>
    <w:rsid w:val="005F2341"/>
    <w:rsid w:val="005F3015"/>
    <w:rsid w:val="005F3AC7"/>
    <w:rsid w:val="005F3D9C"/>
    <w:rsid w:val="005F42CA"/>
    <w:rsid w:val="005F4829"/>
    <w:rsid w:val="005F4BCD"/>
    <w:rsid w:val="005F4C4C"/>
    <w:rsid w:val="005F5105"/>
    <w:rsid w:val="005F558A"/>
    <w:rsid w:val="005F5AEE"/>
    <w:rsid w:val="005F5E53"/>
    <w:rsid w:val="005F5EA8"/>
    <w:rsid w:val="005F62FC"/>
    <w:rsid w:val="005F66A9"/>
    <w:rsid w:val="005F69CE"/>
    <w:rsid w:val="005F6A67"/>
    <w:rsid w:val="005F71C1"/>
    <w:rsid w:val="006003A1"/>
    <w:rsid w:val="00600850"/>
    <w:rsid w:val="00600996"/>
    <w:rsid w:val="006020BE"/>
    <w:rsid w:val="0060336E"/>
    <w:rsid w:val="006033D0"/>
    <w:rsid w:val="00603844"/>
    <w:rsid w:val="006039B1"/>
    <w:rsid w:val="00603EE6"/>
    <w:rsid w:val="00605633"/>
    <w:rsid w:val="00606464"/>
    <w:rsid w:val="006067C3"/>
    <w:rsid w:val="00606ECA"/>
    <w:rsid w:val="00607642"/>
    <w:rsid w:val="0060780F"/>
    <w:rsid w:val="006107DF"/>
    <w:rsid w:val="00610B03"/>
    <w:rsid w:val="00610B9C"/>
    <w:rsid w:val="00611CCF"/>
    <w:rsid w:val="00614296"/>
    <w:rsid w:val="006143A0"/>
    <w:rsid w:val="0061452F"/>
    <w:rsid w:val="0061521A"/>
    <w:rsid w:val="00615673"/>
    <w:rsid w:val="00615765"/>
    <w:rsid w:val="00616189"/>
    <w:rsid w:val="00616E25"/>
    <w:rsid w:val="00617299"/>
    <w:rsid w:val="0061784D"/>
    <w:rsid w:val="00617D53"/>
    <w:rsid w:val="006200D3"/>
    <w:rsid w:val="00620B8F"/>
    <w:rsid w:val="00621622"/>
    <w:rsid w:val="00622E04"/>
    <w:rsid w:val="00623599"/>
    <w:rsid w:val="00623DDF"/>
    <w:rsid w:val="0062444C"/>
    <w:rsid w:val="00624586"/>
    <w:rsid w:val="00624814"/>
    <w:rsid w:val="006248AA"/>
    <w:rsid w:val="00624AF0"/>
    <w:rsid w:val="00625071"/>
    <w:rsid w:val="00625F03"/>
    <w:rsid w:val="006264EB"/>
    <w:rsid w:val="00626C04"/>
    <w:rsid w:val="00627230"/>
    <w:rsid w:val="006308E3"/>
    <w:rsid w:val="006310AC"/>
    <w:rsid w:val="00631BA8"/>
    <w:rsid w:val="0063233B"/>
    <w:rsid w:val="006327E1"/>
    <w:rsid w:val="00632BBA"/>
    <w:rsid w:val="00632C9E"/>
    <w:rsid w:val="00633986"/>
    <w:rsid w:val="00633F96"/>
    <w:rsid w:val="00634DAD"/>
    <w:rsid w:val="00635963"/>
    <w:rsid w:val="00635CA2"/>
    <w:rsid w:val="00635ED6"/>
    <w:rsid w:val="0063652E"/>
    <w:rsid w:val="0063757C"/>
    <w:rsid w:val="00637C52"/>
    <w:rsid w:val="006402BB"/>
    <w:rsid w:val="00640321"/>
    <w:rsid w:val="006405A1"/>
    <w:rsid w:val="0064096D"/>
    <w:rsid w:val="00640979"/>
    <w:rsid w:val="00640A51"/>
    <w:rsid w:val="00642584"/>
    <w:rsid w:val="00642945"/>
    <w:rsid w:val="00643598"/>
    <w:rsid w:val="00644085"/>
    <w:rsid w:val="006445B8"/>
    <w:rsid w:val="00645DDC"/>
    <w:rsid w:val="0064610A"/>
    <w:rsid w:val="00647123"/>
    <w:rsid w:val="0064733B"/>
    <w:rsid w:val="00650931"/>
    <w:rsid w:val="00650D8C"/>
    <w:rsid w:val="006515CE"/>
    <w:rsid w:val="006527A5"/>
    <w:rsid w:val="00652BEA"/>
    <w:rsid w:val="00652C2C"/>
    <w:rsid w:val="006533C4"/>
    <w:rsid w:val="00653450"/>
    <w:rsid w:val="00653BD9"/>
    <w:rsid w:val="006550E6"/>
    <w:rsid w:val="0065538C"/>
    <w:rsid w:val="00656BB0"/>
    <w:rsid w:val="006601E9"/>
    <w:rsid w:val="00660446"/>
    <w:rsid w:val="00660848"/>
    <w:rsid w:val="00660D2D"/>
    <w:rsid w:val="0066151C"/>
    <w:rsid w:val="00661859"/>
    <w:rsid w:val="00661AB4"/>
    <w:rsid w:val="00662C36"/>
    <w:rsid w:val="00662F05"/>
    <w:rsid w:val="006634ED"/>
    <w:rsid w:val="006635EC"/>
    <w:rsid w:val="006637ED"/>
    <w:rsid w:val="006638E7"/>
    <w:rsid w:val="0066403A"/>
    <w:rsid w:val="00664BB0"/>
    <w:rsid w:val="0066522A"/>
    <w:rsid w:val="00665564"/>
    <w:rsid w:val="00665FAD"/>
    <w:rsid w:val="0066682A"/>
    <w:rsid w:val="00667504"/>
    <w:rsid w:val="00667D03"/>
    <w:rsid w:val="00670643"/>
    <w:rsid w:val="006707CB"/>
    <w:rsid w:val="00671F59"/>
    <w:rsid w:val="00672447"/>
    <w:rsid w:val="006729DB"/>
    <w:rsid w:val="00672F6F"/>
    <w:rsid w:val="006731F5"/>
    <w:rsid w:val="00674EDF"/>
    <w:rsid w:val="00676048"/>
    <w:rsid w:val="006763AA"/>
    <w:rsid w:val="0067643A"/>
    <w:rsid w:val="00676465"/>
    <w:rsid w:val="00676597"/>
    <w:rsid w:val="00676C14"/>
    <w:rsid w:val="0067752E"/>
    <w:rsid w:val="00680257"/>
    <w:rsid w:val="0068091E"/>
    <w:rsid w:val="00680BB9"/>
    <w:rsid w:val="00680BC5"/>
    <w:rsid w:val="006816BD"/>
    <w:rsid w:val="00681BBB"/>
    <w:rsid w:val="00681C25"/>
    <w:rsid w:val="00681C5E"/>
    <w:rsid w:val="00681ECA"/>
    <w:rsid w:val="0068403C"/>
    <w:rsid w:val="00686EE1"/>
    <w:rsid w:val="00687DE1"/>
    <w:rsid w:val="00690A37"/>
    <w:rsid w:val="0069277D"/>
    <w:rsid w:val="00692992"/>
    <w:rsid w:val="00692C17"/>
    <w:rsid w:val="00693016"/>
    <w:rsid w:val="00693E80"/>
    <w:rsid w:val="006942DF"/>
    <w:rsid w:val="006944F1"/>
    <w:rsid w:val="0069462D"/>
    <w:rsid w:val="00694759"/>
    <w:rsid w:val="00694939"/>
    <w:rsid w:val="00696E27"/>
    <w:rsid w:val="00697401"/>
    <w:rsid w:val="0069774B"/>
    <w:rsid w:val="0069783E"/>
    <w:rsid w:val="006A007A"/>
    <w:rsid w:val="006A074B"/>
    <w:rsid w:val="006A1545"/>
    <w:rsid w:val="006A1A96"/>
    <w:rsid w:val="006A3FA5"/>
    <w:rsid w:val="006A421F"/>
    <w:rsid w:val="006A471C"/>
    <w:rsid w:val="006A56FA"/>
    <w:rsid w:val="006A5B6A"/>
    <w:rsid w:val="006A5F29"/>
    <w:rsid w:val="006A6327"/>
    <w:rsid w:val="006A67F0"/>
    <w:rsid w:val="006A69FB"/>
    <w:rsid w:val="006A6D7D"/>
    <w:rsid w:val="006A7528"/>
    <w:rsid w:val="006A7D32"/>
    <w:rsid w:val="006B0261"/>
    <w:rsid w:val="006B156C"/>
    <w:rsid w:val="006B1AF2"/>
    <w:rsid w:val="006B27C4"/>
    <w:rsid w:val="006B2ADB"/>
    <w:rsid w:val="006B3533"/>
    <w:rsid w:val="006B40B8"/>
    <w:rsid w:val="006B4A01"/>
    <w:rsid w:val="006B4BCC"/>
    <w:rsid w:val="006B4D4B"/>
    <w:rsid w:val="006B5C5A"/>
    <w:rsid w:val="006B685B"/>
    <w:rsid w:val="006B6F1C"/>
    <w:rsid w:val="006C087A"/>
    <w:rsid w:val="006C0EB7"/>
    <w:rsid w:val="006C201D"/>
    <w:rsid w:val="006C2E43"/>
    <w:rsid w:val="006C359C"/>
    <w:rsid w:val="006C39DF"/>
    <w:rsid w:val="006C3A50"/>
    <w:rsid w:val="006C3D9F"/>
    <w:rsid w:val="006C43A0"/>
    <w:rsid w:val="006C53F0"/>
    <w:rsid w:val="006C58F9"/>
    <w:rsid w:val="006C62C3"/>
    <w:rsid w:val="006C6574"/>
    <w:rsid w:val="006C7D02"/>
    <w:rsid w:val="006D0143"/>
    <w:rsid w:val="006D0532"/>
    <w:rsid w:val="006D0A14"/>
    <w:rsid w:val="006D0F35"/>
    <w:rsid w:val="006D12D5"/>
    <w:rsid w:val="006D1B2B"/>
    <w:rsid w:val="006D23B7"/>
    <w:rsid w:val="006D27C2"/>
    <w:rsid w:val="006D2948"/>
    <w:rsid w:val="006D33E9"/>
    <w:rsid w:val="006D39B1"/>
    <w:rsid w:val="006D4775"/>
    <w:rsid w:val="006D50C1"/>
    <w:rsid w:val="006D54DA"/>
    <w:rsid w:val="006D5BD3"/>
    <w:rsid w:val="006D60D1"/>
    <w:rsid w:val="006D6377"/>
    <w:rsid w:val="006D682A"/>
    <w:rsid w:val="006D6D06"/>
    <w:rsid w:val="006D74CA"/>
    <w:rsid w:val="006D7EAE"/>
    <w:rsid w:val="006E03E1"/>
    <w:rsid w:val="006E040D"/>
    <w:rsid w:val="006E0698"/>
    <w:rsid w:val="006E0EA6"/>
    <w:rsid w:val="006E150C"/>
    <w:rsid w:val="006E1CF2"/>
    <w:rsid w:val="006E20D5"/>
    <w:rsid w:val="006E214F"/>
    <w:rsid w:val="006E27B5"/>
    <w:rsid w:val="006E28C6"/>
    <w:rsid w:val="006E2F89"/>
    <w:rsid w:val="006E3124"/>
    <w:rsid w:val="006E3F19"/>
    <w:rsid w:val="006E45CE"/>
    <w:rsid w:val="006E484B"/>
    <w:rsid w:val="006E5D61"/>
    <w:rsid w:val="006E6834"/>
    <w:rsid w:val="006E6842"/>
    <w:rsid w:val="006E7AFC"/>
    <w:rsid w:val="006E7C8A"/>
    <w:rsid w:val="006F091F"/>
    <w:rsid w:val="006F167E"/>
    <w:rsid w:val="006F1965"/>
    <w:rsid w:val="006F1F9A"/>
    <w:rsid w:val="006F1FBA"/>
    <w:rsid w:val="006F255C"/>
    <w:rsid w:val="006F2DD8"/>
    <w:rsid w:val="006F32AC"/>
    <w:rsid w:val="006F3C82"/>
    <w:rsid w:val="006F4B12"/>
    <w:rsid w:val="006F5304"/>
    <w:rsid w:val="006F591A"/>
    <w:rsid w:val="006F5CEF"/>
    <w:rsid w:val="006F5DB1"/>
    <w:rsid w:val="006F601C"/>
    <w:rsid w:val="006F787F"/>
    <w:rsid w:val="007002E8"/>
    <w:rsid w:val="0070125B"/>
    <w:rsid w:val="0070183A"/>
    <w:rsid w:val="00701D38"/>
    <w:rsid w:val="007020D2"/>
    <w:rsid w:val="007026A2"/>
    <w:rsid w:val="00702964"/>
    <w:rsid w:val="007029A4"/>
    <w:rsid w:val="00702E16"/>
    <w:rsid w:val="0070397C"/>
    <w:rsid w:val="00704042"/>
    <w:rsid w:val="00705540"/>
    <w:rsid w:val="007056AD"/>
    <w:rsid w:val="00705855"/>
    <w:rsid w:val="00705C52"/>
    <w:rsid w:val="00705F17"/>
    <w:rsid w:val="0070718E"/>
    <w:rsid w:val="00710228"/>
    <w:rsid w:val="00710817"/>
    <w:rsid w:val="0071082D"/>
    <w:rsid w:val="0071414C"/>
    <w:rsid w:val="0071466F"/>
    <w:rsid w:val="007149A6"/>
    <w:rsid w:val="00715FD7"/>
    <w:rsid w:val="007161BB"/>
    <w:rsid w:val="00717090"/>
    <w:rsid w:val="00717140"/>
    <w:rsid w:val="007179DD"/>
    <w:rsid w:val="00717D74"/>
    <w:rsid w:val="00720605"/>
    <w:rsid w:val="007211FB"/>
    <w:rsid w:val="00721264"/>
    <w:rsid w:val="00721791"/>
    <w:rsid w:val="00721F2D"/>
    <w:rsid w:val="0072218D"/>
    <w:rsid w:val="00722A53"/>
    <w:rsid w:val="00722AB7"/>
    <w:rsid w:val="00722F06"/>
    <w:rsid w:val="0072341A"/>
    <w:rsid w:val="007240C3"/>
    <w:rsid w:val="007245D9"/>
    <w:rsid w:val="007257D7"/>
    <w:rsid w:val="0072653C"/>
    <w:rsid w:val="007275EE"/>
    <w:rsid w:val="0073018E"/>
    <w:rsid w:val="00730A0C"/>
    <w:rsid w:val="00730A63"/>
    <w:rsid w:val="0073136A"/>
    <w:rsid w:val="00731381"/>
    <w:rsid w:val="007313C4"/>
    <w:rsid w:val="0073323B"/>
    <w:rsid w:val="00733276"/>
    <w:rsid w:val="007336E0"/>
    <w:rsid w:val="00734608"/>
    <w:rsid w:val="00735345"/>
    <w:rsid w:val="00735ABC"/>
    <w:rsid w:val="0073611B"/>
    <w:rsid w:val="0073621B"/>
    <w:rsid w:val="007365BA"/>
    <w:rsid w:val="00736B59"/>
    <w:rsid w:val="00736EAF"/>
    <w:rsid w:val="00737512"/>
    <w:rsid w:val="00737985"/>
    <w:rsid w:val="007379A4"/>
    <w:rsid w:val="00740EA1"/>
    <w:rsid w:val="007417AC"/>
    <w:rsid w:val="00741945"/>
    <w:rsid w:val="00741EE0"/>
    <w:rsid w:val="007429C2"/>
    <w:rsid w:val="00742CC2"/>
    <w:rsid w:val="00743738"/>
    <w:rsid w:val="007442A9"/>
    <w:rsid w:val="00744D7A"/>
    <w:rsid w:val="007453FE"/>
    <w:rsid w:val="00745F53"/>
    <w:rsid w:val="00746309"/>
    <w:rsid w:val="00746A77"/>
    <w:rsid w:val="00747207"/>
    <w:rsid w:val="00747599"/>
    <w:rsid w:val="0074764A"/>
    <w:rsid w:val="00747FCC"/>
    <w:rsid w:val="007503AD"/>
    <w:rsid w:val="007508A4"/>
    <w:rsid w:val="007508FE"/>
    <w:rsid w:val="00752CF5"/>
    <w:rsid w:val="00752F49"/>
    <w:rsid w:val="00753B0C"/>
    <w:rsid w:val="00754FC3"/>
    <w:rsid w:val="0075677C"/>
    <w:rsid w:val="00756887"/>
    <w:rsid w:val="00757792"/>
    <w:rsid w:val="0075788A"/>
    <w:rsid w:val="0076030D"/>
    <w:rsid w:val="0076034F"/>
    <w:rsid w:val="007604C9"/>
    <w:rsid w:val="00760755"/>
    <w:rsid w:val="00761455"/>
    <w:rsid w:val="00761AC6"/>
    <w:rsid w:val="00761D89"/>
    <w:rsid w:val="00761E13"/>
    <w:rsid w:val="00761FA5"/>
    <w:rsid w:val="00762547"/>
    <w:rsid w:val="00762D7E"/>
    <w:rsid w:val="00762EFE"/>
    <w:rsid w:val="0076315D"/>
    <w:rsid w:val="00763A44"/>
    <w:rsid w:val="00763C42"/>
    <w:rsid w:val="00763EED"/>
    <w:rsid w:val="00764295"/>
    <w:rsid w:val="00764780"/>
    <w:rsid w:val="00764965"/>
    <w:rsid w:val="00764E83"/>
    <w:rsid w:val="0076663D"/>
    <w:rsid w:val="007703A2"/>
    <w:rsid w:val="00770F76"/>
    <w:rsid w:val="00771743"/>
    <w:rsid w:val="00772504"/>
    <w:rsid w:val="00772C6C"/>
    <w:rsid w:val="00772DC9"/>
    <w:rsid w:val="0077320B"/>
    <w:rsid w:val="00773353"/>
    <w:rsid w:val="0077353F"/>
    <w:rsid w:val="007741CC"/>
    <w:rsid w:val="00775CBB"/>
    <w:rsid w:val="00775E4C"/>
    <w:rsid w:val="00775F38"/>
    <w:rsid w:val="00775F6D"/>
    <w:rsid w:val="007768E8"/>
    <w:rsid w:val="007770BC"/>
    <w:rsid w:val="00777556"/>
    <w:rsid w:val="00777641"/>
    <w:rsid w:val="007776D4"/>
    <w:rsid w:val="0077777D"/>
    <w:rsid w:val="00780227"/>
    <w:rsid w:val="007808EF"/>
    <w:rsid w:val="00780A94"/>
    <w:rsid w:val="00781EAA"/>
    <w:rsid w:val="00782700"/>
    <w:rsid w:val="007830BE"/>
    <w:rsid w:val="007830C0"/>
    <w:rsid w:val="007830CE"/>
    <w:rsid w:val="00783190"/>
    <w:rsid w:val="00783550"/>
    <w:rsid w:val="00783951"/>
    <w:rsid w:val="00783CED"/>
    <w:rsid w:val="00783D24"/>
    <w:rsid w:val="00783EA7"/>
    <w:rsid w:val="00784ED7"/>
    <w:rsid w:val="007857CE"/>
    <w:rsid w:val="00786094"/>
    <w:rsid w:val="0078726C"/>
    <w:rsid w:val="00787555"/>
    <w:rsid w:val="007875E2"/>
    <w:rsid w:val="00787B63"/>
    <w:rsid w:val="0079024F"/>
    <w:rsid w:val="00790584"/>
    <w:rsid w:val="00790A6B"/>
    <w:rsid w:val="007910D9"/>
    <w:rsid w:val="007914CA"/>
    <w:rsid w:val="00791E13"/>
    <w:rsid w:val="007928F7"/>
    <w:rsid w:val="007933DD"/>
    <w:rsid w:val="00793906"/>
    <w:rsid w:val="00793F32"/>
    <w:rsid w:val="00794414"/>
    <w:rsid w:val="0079487D"/>
    <w:rsid w:val="00795044"/>
    <w:rsid w:val="007950C4"/>
    <w:rsid w:val="007956CC"/>
    <w:rsid w:val="00795B18"/>
    <w:rsid w:val="007972FD"/>
    <w:rsid w:val="00797415"/>
    <w:rsid w:val="007A07D3"/>
    <w:rsid w:val="007A19F2"/>
    <w:rsid w:val="007A30E1"/>
    <w:rsid w:val="007A329A"/>
    <w:rsid w:val="007A37DF"/>
    <w:rsid w:val="007A45CA"/>
    <w:rsid w:val="007A4904"/>
    <w:rsid w:val="007A4B0D"/>
    <w:rsid w:val="007A5413"/>
    <w:rsid w:val="007A67D1"/>
    <w:rsid w:val="007A698C"/>
    <w:rsid w:val="007A6E91"/>
    <w:rsid w:val="007A727E"/>
    <w:rsid w:val="007A760D"/>
    <w:rsid w:val="007A7763"/>
    <w:rsid w:val="007A7C30"/>
    <w:rsid w:val="007A7C70"/>
    <w:rsid w:val="007B00C9"/>
    <w:rsid w:val="007B031A"/>
    <w:rsid w:val="007B0F7E"/>
    <w:rsid w:val="007B21A8"/>
    <w:rsid w:val="007B2931"/>
    <w:rsid w:val="007B2C24"/>
    <w:rsid w:val="007B3540"/>
    <w:rsid w:val="007B3A92"/>
    <w:rsid w:val="007B3ADC"/>
    <w:rsid w:val="007B3FAB"/>
    <w:rsid w:val="007B4795"/>
    <w:rsid w:val="007B60DF"/>
    <w:rsid w:val="007B64ED"/>
    <w:rsid w:val="007B662C"/>
    <w:rsid w:val="007B670A"/>
    <w:rsid w:val="007B695C"/>
    <w:rsid w:val="007B7623"/>
    <w:rsid w:val="007C0401"/>
    <w:rsid w:val="007C055F"/>
    <w:rsid w:val="007C068D"/>
    <w:rsid w:val="007C0E9E"/>
    <w:rsid w:val="007C0FF8"/>
    <w:rsid w:val="007C11B2"/>
    <w:rsid w:val="007C14BE"/>
    <w:rsid w:val="007C1CD6"/>
    <w:rsid w:val="007C3179"/>
    <w:rsid w:val="007C3213"/>
    <w:rsid w:val="007C459A"/>
    <w:rsid w:val="007C4AA3"/>
    <w:rsid w:val="007C5374"/>
    <w:rsid w:val="007C59BC"/>
    <w:rsid w:val="007C5E5C"/>
    <w:rsid w:val="007C65C3"/>
    <w:rsid w:val="007C7533"/>
    <w:rsid w:val="007C7CD8"/>
    <w:rsid w:val="007C7D03"/>
    <w:rsid w:val="007C7EE3"/>
    <w:rsid w:val="007D1556"/>
    <w:rsid w:val="007D18C4"/>
    <w:rsid w:val="007D20C0"/>
    <w:rsid w:val="007D24CF"/>
    <w:rsid w:val="007D29D3"/>
    <w:rsid w:val="007D2EDE"/>
    <w:rsid w:val="007D3048"/>
    <w:rsid w:val="007D4265"/>
    <w:rsid w:val="007D4F2C"/>
    <w:rsid w:val="007D5749"/>
    <w:rsid w:val="007D5A09"/>
    <w:rsid w:val="007D6094"/>
    <w:rsid w:val="007D61D7"/>
    <w:rsid w:val="007D682D"/>
    <w:rsid w:val="007D6945"/>
    <w:rsid w:val="007D7195"/>
    <w:rsid w:val="007D7E7B"/>
    <w:rsid w:val="007D7EDC"/>
    <w:rsid w:val="007E0D72"/>
    <w:rsid w:val="007E0DE0"/>
    <w:rsid w:val="007E218B"/>
    <w:rsid w:val="007E24AC"/>
    <w:rsid w:val="007E297F"/>
    <w:rsid w:val="007E2F15"/>
    <w:rsid w:val="007E3656"/>
    <w:rsid w:val="007E6358"/>
    <w:rsid w:val="007E67E7"/>
    <w:rsid w:val="007E7B5C"/>
    <w:rsid w:val="007E7E3F"/>
    <w:rsid w:val="007E7E6B"/>
    <w:rsid w:val="007F00DD"/>
    <w:rsid w:val="007F0663"/>
    <w:rsid w:val="007F0680"/>
    <w:rsid w:val="007F07C8"/>
    <w:rsid w:val="007F1141"/>
    <w:rsid w:val="007F1817"/>
    <w:rsid w:val="007F1A26"/>
    <w:rsid w:val="007F3013"/>
    <w:rsid w:val="007F31E5"/>
    <w:rsid w:val="007F3405"/>
    <w:rsid w:val="007F3C26"/>
    <w:rsid w:val="007F4094"/>
    <w:rsid w:val="007F4D79"/>
    <w:rsid w:val="007F521B"/>
    <w:rsid w:val="007F54FB"/>
    <w:rsid w:val="007F5B50"/>
    <w:rsid w:val="007F6F7D"/>
    <w:rsid w:val="007F70CE"/>
    <w:rsid w:val="007F7C5B"/>
    <w:rsid w:val="00800A7F"/>
    <w:rsid w:val="00801A56"/>
    <w:rsid w:val="00801EF3"/>
    <w:rsid w:val="00802281"/>
    <w:rsid w:val="00802535"/>
    <w:rsid w:val="0080325E"/>
    <w:rsid w:val="00804003"/>
    <w:rsid w:val="00804ABB"/>
    <w:rsid w:val="00805889"/>
    <w:rsid w:val="00805E37"/>
    <w:rsid w:val="008063BD"/>
    <w:rsid w:val="008065A1"/>
    <w:rsid w:val="00806DDC"/>
    <w:rsid w:val="008071AB"/>
    <w:rsid w:val="00807457"/>
    <w:rsid w:val="00807EAF"/>
    <w:rsid w:val="00810D00"/>
    <w:rsid w:val="00811106"/>
    <w:rsid w:val="00811253"/>
    <w:rsid w:val="0081134D"/>
    <w:rsid w:val="0081333E"/>
    <w:rsid w:val="0081409D"/>
    <w:rsid w:val="00814A82"/>
    <w:rsid w:val="00814EA2"/>
    <w:rsid w:val="008152C2"/>
    <w:rsid w:val="008162EF"/>
    <w:rsid w:val="00816903"/>
    <w:rsid w:val="0081712C"/>
    <w:rsid w:val="00817C22"/>
    <w:rsid w:val="00817FCD"/>
    <w:rsid w:val="00820C33"/>
    <w:rsid w:val="00820D63"/>
    <w:rsid w:val="0082101E"/>
    <w:rsid w:val="008218A8"/>
    <w:rsid w:val="00822A00"/>
    <w:rsid w:val="00822DFE"/>
    <w:rsid w:val="00822F35"/>
    <w:rsid w:val="0082327C"/>
    <w:rsid w:val="00823E29"/>
    <w:rsid w:val="00825669"/>
    <w:rsid w:val="0082569E"/>
    <w:rsid w:val="00825D3C"/>
    <w:rsid w:val="0082674F"/>
    <w:rsid w:val="00826E4B"/>
    <w:rsid w:val="00826E75"/>
    <w:rsid w:val="008275F9"/>
    <w:rsid w:val="0082798C"/>
    <w:rsid w:val="00827FDC"/>
    <w:rsid w:val="008303B5"/>
    <w:rsid w:val="008305F7"/>
    <w:rsid w:val="00830FF1"/>
    <w:rsid w:val="008310CC"/>
    <w:rsid w:val="00831BC9"/>
    <w:rsid w:val="008323B0"/>
    <w:rsid w:val="008324F4"/>
    <w:rsid w:val="00832EED"/>
    <w:rsid w:val="00834893"/>
    <w:rsid w:val="00834976"/>
    <w:rsid w:val="00834C20"/>
    <w:rsid w:val="00834EDC"/>
    <w:rsid w:val="008354AE"/>
    <w:rsid w:val="008356EC"/>
    <w:rsid w:val="00835C31"/>
    <w:rsid w:val="00836578"/>
    <w:rsid w:val="0083683E"/>
    <w:rsid w:val="00836DC0"/>
    <w:rsid w:val="00837E67"/>
    <w:rsid w:val="00840285"/>
    <w:rsid w:val="00840D4A"/>
    <w:rsid w:val="00841062"/>
    <w:rsid w:val="0084149C"/>
    <w:rsid w:val="008427D8"/>
    <w:rsid w:val="00842E94"/>
    <w:rsid w:val="00842EB0"/>
    <w:rsid w:val="008430C8"/>
    <w:rsid w:val="0084428F"/>
    <w:rsid w:val="00844438"/>
    <w:rsid w:val="008451E7"/>
    <w:rsid w:val="008473D4"/>
    <w:rsid w:val="00847707"/>
    <w:rsid w:val="00847859"/>
    <w:rsid w:val="0085027F"/>
    <w:rsid w:val="00850DEA"/>
    <w:rsid w:val="0085126E"/>
    <w:rsid w:val="008516EE"/>
    <w:rsid w:val="0085261F"/>
    <w:rsid w:val="008527D8"/>
    <w:rsid w:val="00852867"/>
    <w:rsid w:val="0085295F"/>
    <w:rsid w:val="00853023"/>
    <w:rsid w:val="00853312"/>
    <w:rsid w:val="00853899"/>
    <w:rsid w:val="00853A7E"/>
    <w:rsid w:val="00853BD7"/>
    <w:rsid w:val="00854929"/>
    <w:rsid w:val="00854F45"/>
    <w:rsid w:val="008557B0"/>
    <w:rsid w:val="00856993"/>
    <w:rsid w:val="00856B58"/>
    <w:rsid w:val="00856FB6"/>
    <w:rsid w:val="00860448"/>
    <w:rsid w:val="00860EC8"/>
    <w:rsid w:val="00861838"/>
    <w:rsid w:val="00861FF2"/>
    <w:rsid w:val="008620A3"/>
    <w:rsid w:val="00862D40"/>
    <w:rsid w:val="008630E8"/>
    <w:rsid w:val="00863844"/>
    <w:rsid w:val="008639F6"/>
    <w:rsid w:val="008642B2"/>
    <w:rsid w:val="00864B09"/>
    <w:rsid w:val="00864EE3"/>
    <w:rsid w:val="00865C91"/>
    <w:rsid w:val="00867426"/>
    <w:rsid w:val="008701D5"/>
    <w:rsid w:val="008735B9"/>
    <w:rsid w:val="008735F8"/>
    <w:rsid w:val="00873972"/>
    <w:rsid w:val="00873F72"/>
    <w:rsid w:val="0087531A"/>
    <w:rsid w:val="00875522"/>
    <w:rsid w:val="008769BC"/>
    <w:rsid w:val="00877A32"/>
    <w:rsid w:val="0088039E"/>
    <w:rsid w:val="008809E7"/>
    <w:rsid w:val="00880BE5"/>
    <w:rsid w:val="00881018"/>
    <w:rsid w:val="00881209"/>
    <w:rsid w:val="00881760"/>
    <w:rsid w:val="00882C8E"/>
    <w:rsid w:val="008830CC"/>
    <w:rsid w:val="00883921"/>
    <w:rsid w:val="00884F61"/>
    <w:rsid w:val="00885F80"/>
    <w:rsid w:val="0088628A"/>
    <w:rsid w:val="00887AC8"/>
    <w:rsid w:val="008901D4"/>
    <w:rsid w:val="008903B2"/>
    <w:rsid w:val="0089285E"/>
    <w:rsid w:val="008933AE"/>
    <w:rsid w:val="00893C3D"/>
    <w:rsid w:val="00893CF1"/>
    <w:rsid w:val="00893F58"/>
    <w:rsid w:val="00894195"/>
    <w:rsid w:val="008949FF"/>
    <w:rsid w:val="008950BF"/>
    <w:rsid w:val="00895BF5"/>
    <w:rsid w:val="00895F3A"/>
    <w:rsid w:val="00896250"/>
    <w:rsid w:val="00896471"/>
    <w:rsid w:val="00896E2B"/>
    <w:rsid w:val="00897E8B"/>
    <w:rsid w:val="008A01E8"/>
    <w:rsid w:val="008A095C"/>
    <w:rsid w:val="008A1269"/>
    <w:rsid w:val="008A127C"/>
    <w:rsid w:val="008A1A1E"/>
    <w:rsid w:val="008A23F5"/>
    <w:rsid w:val="008A2721"/>
    <w:rsid w:val="008A2A87"/>
    <w:rsid w:val="008A3629"/>
    <w:rsid w:val="008A3D23"/>
    <w:rsid w:val="008A3E97"/>
    <w:rsid w:val="008A46A9"/>
    <w:rsid w:val="008A4E57"/>
    <w:rsid w:val="008A52C0"/>
    <w:rsid w:val="008A7011"/>
    <w:rsid w:val="008A7128"/>
    <w:rsid w:val="008B03D0"/>
    <w:rsid w:val="008B0A06"/>
    <w:rsid w:val="008B17A7"/>
    <w:rsid w:val="008B1A15"/>
    <w:rsid w:val="008B2672"/>
    <w:rsid w:val="008B3F10"/>
    <w:rsid w:val="008B406A"/>
    <w:rsid w:val="008B4667"/>
    <w:rsid w:val="008B4A2B"/>
    <w:rsid w:val="008B5397"/>
    <w:rsid w:val="008B5663"/>
    <w:rsid w:val="008B5E64"/>
    <w:rsid w:val="008B6A6E"/>
    <w:rsid w:val="008B7165"/>
    <w:rsid w:val="008B783A"/>
    <w:rsid w:val="008B7990"/>
    <w:rsid w:val="008B7D02"/>
    <w:rsid w:val="008B7E48"/>
    <w:rsid w:val="008C00CA"/>
    <w:rsid w:val="008C140D"/>
    <w:rsid w:val="008C19EB"/>
    <w:rsid w:val="008C1BEB"/>
    <w:rsid w:val="008C23AC"/>
    <w:rsid w:val="008C2DE3"/>
    <w:rsid w:val="008C45CC"/>
    <w:rsid w:val="008C4D24"/>
    <w:rsid w:val="008C4EBC"/>
    <w:rsid w:val="008C5412"/>
    <w:rsid w:val="008C5704"/>
    <w:rsid w:val="008D0095"/>
    <w:rsid w:val="008D0619"/>
    <w:rsid w:val="008D0B51"/>
    <w:rsid w:val="008D0C89"/>
    <w:rsid w:val="008D0DDB"/>
    <w:rsid w:val="008D1540"/>
    <w:rsid w:val="008D154E"/>
    <w:rsid w:val="008D2AF0"/>
    <w:rsid w:val="008D36CD"/>
    <w:rsid w:val="008D38D6"/>
    <w:rsid w:val="008D3AFC"/>
    <w:rsid w:val="008D41A5"/>
    <w:rsid w:val="008D460C"/>
    <w:rsid w:val="008D55B3"/>
    <w:rsid w:val="008D5868"/>
    <w:rsid w:val="008D59FF"/>
    <w:rsid w:val="008D626F"/>
    <w:rsid w:val="008D627D"/>
    <w:rsid w:val="008D64BD"/>
    <w:rsid w:val="008D728A"/>
    <w:rsid w:val="008D79F2"/>
    <w:rsid w:val="008D7C89"/>
    <w:rsid w:val="008E14CA"/>
    <w:rsid w:val="008E1502"/>
    <w:rsid w:val="008E1BF0"/>
    <w:rsid w:val="008E1FB9"/>
    <w:rsid w:val="008E240F"/>
    <w:rsid w:val="008E2B83"/>
    <w:rsid w:val="008E3AED"/>
    <w:rsid w:val="008E44DD"/>
    <w:rsid w:val="008E4F50"/>
    <w:rsid w:val="008E5799"/>
    <w:rsid w:val="008E58E8"/>
    <w:rsid w:val="008E5EF3"/>
    <w:rsid w:val="008E6B18"/>
    <w:rsid w:val="008E70D9"/>
    <w:rsid w:val="008E7E9E"/>
    <w:rsid w:val="008F01D3"/>
    <w:rsid w:val="008F2169"/>
    <w:rsid w:val="008F240A"/>
    <w:rsid w:val="008F3961"/>
    <w:rsid w:val="008F4115"/>
    <w:rsid w:val="008F43F2"/>
    <w:rsid w:val="008F5062"/>
    <w:rsid w:val="008F532A"/>
    <w:rsid w:val="008F5644"/>
    <w:rsid w:val="008F5D90"/>
    <w:rsid w:val="008F67AC"/>
    <w:rsid w:val="008F716D"/>
    <w:rsid w:val="008F71C5"/>
    <w:rsid w:val="00903182"/>
    <w:rsid w:val="009036D2"/>
    <w:rsid w:val="00904701"/>
    <w:rsid w:val="009048D6"/>
    <w:rsid w:val="00904B3C"/>
    <w:rsid w:val="00904F45"/>
    <w:rsid w:val="009053C3"/>
    <w:rsid w:val="009062D4"/>
    <w:rsid w:val="00906813"/>
    <w:rsid w:val="00906BAB"/>
    <w:rsid w:val="00906C6C"/>
    <w:rsid w:val="00907279"/>
    <w:rsid w:val="009073C4"/>
    <w:rsid w:val="00907746"/>
    <w:rsid w:val="009102AF"/>
    <w:rsid w:val="00910640"/>
    <w:rsid w:val="00910A0D"/>
    <w:rsid w:val="00910BA9"/>
    <w:rsid w:val="00911196"/>
    <w:rsid w:val="00911B4E"/>
    <w:rsid w:val="00911BFA"/>
    <w:rsid w:val="00911D49"/>
    <w:rsid w:val="00911EF7"/>
    <w:rsid w:val="00912025"/>
    <w:rsid w:val="00913785"/>
    <w:rsid w:val="00914AA6"/>
    <w:rsid w:val="00914ED6"/>
    <w:rsid w:val="00916AA6"/>
    <w:rsid w:val="00917971"/>
    <w:rsid w:val="00917C4E"/>
    <w:rsid w:val="00920BFC"/>
    <w:rsid w:val="00920FF7"/>
    <w:rsid w:val="00921914"/>
    <w:rsid w:val="00921CF7"/>
    <w:rsid w:val="00922270"/>
    <w:rsid w:val="00922AD4"/>
    <w:rsid w:val="0092359C"/>
    <w:rsid w:val="009239F1"/>
    <w:rsid w:val="00924BAC"/>
    <w:rsid w:val="00924F57"/>
    <w:rsid w:val="009257D8"/>
    <w:rsid w:val="00925E97"/>
    <w:rsid w:val="009260D2"/>
    <w:rsid w:val="0092658C"/>
    <w:rsid w:val="00926943"/>
    <w:rsid w:val="00926E75"/>
    <w:rsid w:val="009271C5"/>
    <w:rsid w:val="009276A4"/>
    <w:rsid w:val="00927768"/>
    <w:rsid w:val="00927883"/>
    <w:rsid w:val="009300A6"/>
    <w:rsid w:val="00930A64"/>
    <w:rsid w:val="00930BCC"/>
    <w:rsid w:val="0093154F"/>
    <w:rsid w:val="00931EFD"/>
    <w:rsid w:val="0093224C"/>
    <w:rsid w:val="00932630"/>
    <w:rsid w:val="009329CA"/>
    <w:rsid w:val="00933709"/>
    <w:rsid w:val="00933BC8"/>
    <w:rsid w:val="009345FF"/>
    <w:rsid w:val="00934652"/>
    <w:rsid w:val="009352EF"/>
    <w:rsid w:val="00935E16"/>
    <w:rsid w:val="00936C75"/>
    <w:rsid w:val="009373B0"/>
    <w:rsid w:val="009414CC"/>
    <w:rsid w:val="009420DF"/>
    <w:rsid w:val="00942A80"/>
    <w:rsid w:val="009442A0"/>
    <w:rsid w:val="00944417"/>
    <w:rsid w:val="0094674B"/>
    <w:rsid w:val="00946C0A"/>
    <w:rsid w:val="00946FE9"/>
    <w:rsid w:val="009472FA"/>
    <w:rsid w:val="00947609"/>
    <w:rsid w:val="00947631"/>
    <w:rsid w:val="00947887"/>
    <w:rsid w:val="00947E26"/>
    <w:rsid w:val="00947FAF"/>
    <w:rsid w:val="00950A09"/>
    <w:rsid w:val="00950D81"/>
    <w:rsid w:val="0095113D"/>
    <w:rsid w:val="0095187B"/>
    <w:rsid w:val="009519B4"/>
    <w:rsid w:val="00951EEE"/>
    <w:rsid w:val="00951F30"/>
    <w:rsid w:val="00953229"/>
    <w:rsid w:val="00953CDD"/>
    <w:rsid w:val="00954399"/>
    <w:rsid w:val="00954476"/>
    <w:rsid w:val="00954DA3"/>
    <w:rsid w:val="00954FC1"/>
    <w:rsid w:val="00955287"/>
    <w:rsid w:val="009552DD"/>
    <w:rsid w:val="0095533C"/>
    <w:rsid w:val="009561F4"/>
    <w:rsid w:val="0095649C"/>
    <w:rsid w:val="00956E54"/>
    <w:rsid w:val="00957030"/>
    <w:rsid w:val="009579FB"/>
    <w:rsid w:val="009608B4"/>
    <w:rsid w:val="00960FF6"/>
    <w:rsid w:val="009611B0"/>
    <w:rsid w:val="0096134B"/>
    <w:rsid w:val="00961B5C"/>
    <w:rsid w:val="00961DA4"/>
    <w:rsid w:val="00962A6C"/>
    <w:rsid w:val="00963296"/>
    <w:rsid w:val="00964173"/>
    <w:rsid w:val="00964223"/>
    <w:rsid w:val="00964278"/>
    <w:rsid w:val="0096452B"/>
    <w:rsid w:val="00965290"/>
    <w:rsid w:val="00965A32"/>
    <w:rsid w:val="00965F4A"/>
    <w:rsid w:val="00966F4A"/>
    <w:rsid w:val="0096707C"/>
    <w:rsid w:val="009672E6"/>
    <w:rsid w:val="0096753B"/>
    <w:rsid w:val="00967715"/>
    <w:rsid w:val="0097015A"/>
    <w:rsid w:val="00970A94"/>
    <w:rsid w:val="00970E82"/>
    <w:rsid w:val="009717E4"/>
    <w:rsid w:val="00971A6F"/>
    <w:rsid w:val="00971BFB"/>
    <w:rsid w:val="0097330F"/>
    <w:rsid w:val="00973E9F"/>
    <w:rsid w:val="00973EFC"/>
    <w:rsid w:val="00973F84"/>
    <w:rsid w:val="009745CA"/>
    <w:rsid w:val="00974754"/>
    <w:rsid w:val="00974877"/>
    <w:rsid w:val="0097585B"/>
    <w:rsid w:val="009763E2"/>
    <w:rsid w:val="00976748"/>
    <w:rsid w:val="0097679F"/>
    <w:rsid w:val="00976F13"/>
    <w:rsid w:val="0097767A"/>
    <w:rsid w:val="0097771B"/>
    <w:rsid w:val="0097777F"/>
    <w:rsid w:val="009779E8"/>
    <w:rsid w:val="00977E34"/>
    <w:rsid w:val="00977EA9"/>
    <w:rsid w:val="009808BC"/>
    <w:rsid w:val="009809BA"/>
    <w:rsid w:val="0098159C"/>
    <w:rsid w:val="00981779"/>
    <w:rsid w:val="00981ABB"/>
    <w:rsid w:val="00981D15"/>
    <w:rsid w:val="009823CE"/>
    <w:rsid w:val="0098272E"/>
    <w:rsid w:val="00982A9F"/>
    <w:rsid w:val="00982DD7"/>
    <w:rsid w:val="0098402A"/>
    <w:rsid w:val="00984030"/>
    <w:rsid w:val="009849FC"/>
    <w:rsid w:val="0098595C"/>
    <w:rsid w:val="00985B91"/>
    <w:rsid w:val="00985DB8"/>
    <w:rsid w:val="00985DC3"/>
    <w:rsid w:val="00986757"/>
    <w:rsid w:val="00986FEE"/>
    <w:rsid w:val="009872E6"/>
    <w:rsid w:val="009874CA"/>
    <w:rsid w:val="00987FF5"/>
    <w:rsid w:val="00990527"/>
    <w:rsid w:val="00991365"/>
    <w:rsid w:val="0099261A"/>
    <w:rsid w:val="0099297F"/>
    <w:rsid w:val="0099302B"/>
    <w:rsid w:val="0099346F"/>
    <w:rsid w:val="00993DCA"/>
    <w:rsid w:val="009953C4"/>
    <w:rsid w:val="0099560B"/>
    <w:rsid w:val="00995804"/>
    <w:rsid w:val="009959D2"/>
    <w:rsid w:val="00995C14"/>
    <w:rsid w:val="0099654D"/>
    <w:rsid w:val="009972DB"/>
    <w:rsid w:val="009978DE"/>
    <w:rsid w:val="00997FA2"/>
    <w:rsid w:val="009A093F"/>
    <w:rsid w:val="009A0BE9"/>
    <w:rsid w:val="009A1216"/>
    <w:rsid w:val="009A1B08"/>
    <w:rsid w:val="009A239D"/>
    <w:rsid w:val="009A2886"/>
    <w:rsid w:val="009A2B3E"/>
    <w:rsid w:val="009A2E95"/>
    <w:rsid w:val="009A34BB"/>
    <w:rsid w:val="009A36D4"/>
    <w:rsid w:val="009A3E2E"/>
    <w:rsid w:val="009A4B1F"/>
    <w:rsid w:val="009A4D47"/>
    <w:rsid w:val="009A4D79"/>
    <w:rsid w:val="009A55EE"/>
    <w:rsid w:val="009A6376"/>
    <w:rsid w:val="009A63EC"/>
    <w:rsid w:val="009A6B38"/>
    <w:rsid w:val="009A6CDF"/>
    <w:rsid w:val="009A74E0"/>
    <w:rsid w:val="009A76CC"/>
    <w:rsid w:val="009A7FF7"/>
    <w:rsid w:val="009B0724"/>
    <w:rsid w:val="009B0EA4"/>
    <w:rsid w:val="009B188D"/>
    <w:rsid w:val="009B1ECE"/>
    <w:rsid w:val="009B2390"/>
    <w:rsid w:val="009B28C9"/>
    <w:rsid w:val="009B29C0"/>
    <w:rsid w:val="009B30E0"/>
    <w:rsid w:val="009B3924"/>
    <w:rsid w:val="009B4508"/>
    <w:rsid w:val="009B47A8"/>
    <w:rsid w:val="009B4A21"/>
    <w:rsid w:val="009B560C"/>
    <w:rsid w:val="009B5F26"/>
    <w:rsid w:val="009B6281"/>
    <w:rsid w:val="009B6B91"/>
    <w:rsid w:val="009B72AE"/>
    <w:rsid w:val="009B74F3"/>
    <w:rsid w:val="009C02E4"/>
    <w:rsid w:val="009C09DE"/>
    <w:rsid w:val="009C0C1A"/>
    <w:rsid w:val="009C1544"/>
    <w:rsid w:val="009C17A6"/>
    <w:rsid w:val="009C1FF8"/>
    <w:rsid w:val="009C25BD"/>
    <w:rsid w:val="009C3694"/>
    <w:rsid w:val="009C48B2"/>
    <w:rsid w:val="009C536C"/>
    <w:rsid w:val="009C53A3"/>
    <w:rsid w:val="009C608B"/>
    <w:rsid w:val="009C60FA"/>
    <w:rsid w:val="009C7CB3"/>
    <w:rsid w:val="009D04F3"/>
    <w:rsid w:val="009D2AB1"/>
    <w:rsid w:val="009D3C51"/>
    <w:rsid w:val="009D3FB4"/>
    <w:rsid w:val="009D518C"/>
    <w:rsid w:val="009D591F"/>
    <w:rsid w:val="009D5A2E"/>
    <w:rsid w:val="009D6342"/>
    <w:rsid w:val="009D6906"/>
    <w:rsid w:val="009D6DB2"/>
    <w:rsid w:val="009D715D"/>
    <w:rsid w:val="009D745B"/>
    <w:rsid w:val="009D77F5"/>
    <w:rsid w:val="009E09FC"/>
    <w:rsid w:val="009E208A"/>
    <w:rsid w:val="009E28D1"/>
    <w:rsid w:val="009E3BFA"/>
    <w:rsid w:val="009E49E3"/>
    <w:rsid w:val="009E67D1"/>
    <w:rsid w:val="009E6D18"/>
    <w:rsid w:val="009E6F1A"/>
    <w:rsid w:val="009E7949"/>
    <w:rsid w:val="009E7B92"/>
    <w:rsid w:val="009F0E8E"/>
    <w:rsid w:val="009F0F2C"/>
    <w:rsid w:val="009F0F57"/>
    <w:rsid w:val="009F1DB5"/>
    <w:rsid w:val="009F3485"/>
    <w:rsid w:val="009F3EAC"/>
    <w:rsid w:val="009F4294"/>
    <w:rsid w:val="009F4BE4"/>
    <w:rsid w:val="009F562A"/>
    <w:rsid w:val="009F78E5"/>
    <w:rsid w:val="009F7B15"/>
    <w:rsid w:val="00A003F8"/>
    <w:rsid w:val="00A00410"/>
    <w:rsid w:val="00A0090F"/>
    <w:rsid w:val="00A00C8E"/>
    <w:rsid w:val="00A014AD"/>
    <w:rsid w:val="00A0163D"/>
    <w:rsid w:val="00A0236F"/>
    <w:rsid w:val="00A03663"/>
    <w:rsid w:val="00A039D6"/>
    <w:rsid w:val="00A042BD"/>
    <w:rsid w:val="00A044A6"/>
    <w:rsid w:val="00A0453E"/>
    <w:rsid w:val="00A0534C"/>
    <w:rsid w:val="00A05EB4"/>
    <w:rsid w:val="00A06A27"/>
    <w:rsid w:val="00A074C8"/>
    <w:rsid w:val="00A076A5"/>
    <w:rsid w:val="00A0793D"/>
    <w:rsid w:val="00A07A67"/>
    <w:rsid w:val="00A1154F"/>
    <w:rsid w:val="00A12A9B"/>
    <w:rsid w:val="00A12F44"/>
    <w:rsid w:val="00A13F14"/>
    <w:rsid w:val="00A1464B"/>
    <w:rsid w:val="00A14D0E"/>
    <w:rsid w:val="00A1553D"/>
    <w:rsid w:val="00A1571C"/>
    <w:rsid w:val="00A15DDA"/>
    <w:rsid w:val="00A15E6C"/>
    <w:rsid w:val="00A16570"/>
    <w:rsid w:val="00A165AE"/>
    <w:rsid w:val="00A16F29"/>
    <w:rsid w:val="00A1716E"/>
    <w:rsid w:val="00A17303"/>
    <w:rsid w:val="00A210A2"/>
    <w:rsid w:val="00A21DEF"/>
    <w:rsid w:val="00A22267"/>
    <w:rsid w:val="00A22427"/>
    <w:rsid w:val="00A226DC"/>
    <w:rsid w:val="00A23088"/>
    <w:rsid w:val="00A23D71"/>
    <w:rsid w:val="00A24EEB"/>
    <w:rsid w:val="00A2560C"/>
    <w:rsid w:val="00A2684D"/>
    <w:rsid w:val="00A26CD1"/>
    <w:rsid w:val="00A2735D"/>
    <w:rsid w:val="00A3047F"/>
    <w:rsid w:val="00A3060B"/>
    <w:rsid w:val="00A3197F"/>
    <w:rsid w:val="00A31AD5"/>
    <w:rsid w:val="00A31AFC"/>
    <w:rsid w:val="00A3298C"/>
    <w:rsid w:val="00A32D2B"/>
    <w:rsid w:val="00A334AE"/>
    <w:rsid w:val="00A33E5B"/>
    <w:rsid w:val="00A345C5"/>
    <w:rsid w:val="00A3530C"/>
    <w:rsid w:val="00A35398"/>
    <w:rsid w:val="00A365F1"/>
    <w:rsid w:val="00A36884"/>
    <w:rsid w:val="00A36AC5"/>
    <w:rsid w:val="00A36C1C"/>
    <w:rsid w:val="00A36EF5"/>
    <w:rsid w:val="00A37512"/>
    <w:rsid w:val="00A406C6"/>
    <w:rsid w:val="00A407CC"/>
    <w:rsid w:val="00A41B1F"/>
    <w:rsid w:val="00A4257C"/>
    <w:rsid w:val="00A42D3A"/>
    <w:rsid w:val="00A4371B"/>
    <w:rsid w:val="00A43848"/>
    <w:rsid w:val="00A43B40"/>
    <w:rsid w:val="00A44E63"/>
    <w:rsid w:val="00A4510F"/>
    <w:rsid w:val="00A452FD"/>
    <w:rsid w:val="00A45595"/>
    <w:rsid w:val="00A457E9"/>
    <w:rsid w:val="00A4597A"/>
    <w:rsid w:val="00A45D10"/>
    <w:rsid w:val="00A4772B"/>
    <w:rsid w:val="00A47E93"/>
    <w:rsid w:val="00A47F84"/>
    <w:rsid w:val="00A50532"/>
    <w:rsid w:val="00A506AE"/>
    <w:rsid w:val="00A50E44"/>
    <w:rsid w:val="00A5209D"/>
    <w:rsid w:val="00A521C4"/>
    <w:rsid w:val="00A532E2"/>
    <w:rsid w:val="00A53AD5"/>
    <w:rsid w:val="00A54056"/>
    <w:rsid w:val="00A549A0"/>
    <w:rsid w:val="00A54E68"/>
    <w:rsid w:val="00A55200"/>
    <w:rsid w:val="00A55383"/>
    <w:rsid w:val="00A55A83"/>
    <w:rsid w:val="00A55C72"/>
    <w:rsid w:val="00A561AC"/>
    <w:rsid w:val="00A56566"/>
    <w:rsid w:val="00A56831"/>
    <w:rsid w:val="00A56864"/>
    <w:rsid w:val="00A569C3"/>
    <w:rsid w:val="00A56DCA"/>
    <w:rsid w:val="00A56EF6"/>
    <w:rsid w:val="00A57CB9"/>
    <w:rsid w:val="00A6036C"/>
    <w:rsid w:val="00A6149D"/>
    <w:rsid w:val="00A61FC8"/>
    <w:rsid w:val="00A642BA"/>
    <w:rsid w:val="00A65128"/>
    <w:rsid w:val="00A66DC6"/>
    <w:rsid w:val="00A70122"/>
    <w:rsid w:val="00A70C7A"/>
    <w:rsid w:val="00A70DC8"/>
    <w:rsid w:val="00A71401"/>
    <w:rsid w:val="00A71404"/>
    <w:rsid w:val="00A7142F"/>
    <w:rsid w:val="00A72484"/>
    <w:rsid w:val="00A72867"/>
    <w:rsid w:val="00A733FD"/>
    <w:rsid w:val="00A743C4"/>
    <w:rsid w:val="00A748ED"/>
    <w:rsid w:val="00A74F69"/>
    <w:rsid w:val="00A75686"/>
    <w:rsid w:val="00A766DD"/>
    <w:rsid w:val="00A77255"/>
    <w:rsid w:val="00A7757C"/>
    <w:rsid w:val="00A777F0"/>
    <w:rsid w:val="00A80593"/>
    <w:rsid w:val="00A80614"/>
    <w:rsid w:val="00A81038"/>
    <w:rsid w:val="00A83851"/>
    <w:rsid w:val="00A83A0A"/>
    <w:rsid w:val="00A84183"/>
    <w:rsid w:val="00A84B8A"/>
    <w:rsid w:val="00A852C6"/>
    <w:rsid w:val="00A857F5"/>
    <w:rsid w:val="00A858CD"/>
    <w:rsid w:val="00A863EF"/>
    <w:rsid w:val="00A866AA"/>
    <w:rsid w:val="00A86897"/>
    <w:rsid w:val="00A8775B"/>
    <w:rsid w:val="00A90202"/>
    <w:rsid w:val="00A909DA"/>
    <w:rsid w:val="00A90BE3"/>
    <w:rsid w:val="00A9108B"/>
    <w:rsid w:val="00A911EA"/>
    <w:rsid w:val="00A91996"/>
    <w:rsid w:val="00A920EE"/>
    <w:rsid w:val="00A92460"/>
    <w:rsid w:val="00A92552"/>
    <w:rsid w:val="00A9265C"/>
    <w:rsid w:val="00A92B08"/>
    <w:rsid w:val="00A92B0C"/>
    <w:rsid w:val="00A92D58"/>
    <w:rsid w:val="00A92ECD"/>
    <w:rsid w:val="00A936E9"/>
    <w:rsid w:val="00A9372B"/>
    <w:rsid w:val="00A93988"/>
    <w:rsid w:val="00A93ECA"/>
    <w:rsid w:val="00A95480"/>
    <w:rsid w:val="00A95ED9"/>
    <w:rsid w:val="00A961D2"/>
    <w:rsid w:val="00A96A45"/>
    <w:rsid w:val="00A97582"/>
    <w:rsid w:val="00A97A96"/>
    <w:rsid w:val="00AA03EB"/>
    <w:rsid w:val="00AA10F0"/>
    <w:rsid w:val="00AA1105"/>
    <w:rsid w:val="00AA1175"/>
    <w:rsid w:val="00AA237D"/>
    <w:rsid w:val="00AA32C7"/>
    <w:rsid w:val="00AA3AB2"/>
    <w:rsid w:val="00AA4030"/>
    <w:rsid w:val="00AA568B"/>
    <w:rsid w:val="00AA5C7E"/>
    <w:rsid w:val="00AA64D1"/>
    <w:rsid w:val="00AA69C0"/>
    <w:rsid w:val="00AB05C7"/>
    <w:rsid w:val="00AB078B"/>
    <w:rsid w:val="00AB0ACB"/>
    <w:rsid w:val="00AB1A38"/>
    <w:rsid w:val="00AB2F55"/>
    <w:rsid w:val="00AB33C8"/>
    <w:rsid w:val="00AB3793"/>
    <w:rsid w:val="00AB3B25"/>
    <w:rsid w:val="00AB4087"/>
    <w:rsid w:val="00AB41AF"/>
    <w:rsid w:val="00AB4A25"/>
    <w:rsid w:val="00AB5545"/>
    <w:rsid w:val="00AB6A8E"/>
    <w:rsid w:val="00AC0A53"/>
    <w:rsid w:val="00AC0AC3"/>
    <w:rsid w:val="00AC14B7"/>
    <w:rsid w:val="00AC157C"/>
    <w:rsid w:val="00AC1CA7"/>
    <w:rsid w:val="00AC260A"/>
    <w:rsid w:val="00AC35BD"/>
    <w:rsid w:val="00AC3854"/>
    <w:rsid w:val="00AC3C51"/>
    <w:rsid w:val="00AC44AD"/>
    <w:rsid w:val="00AC4A1D"/>
    <w:rsid w:val="00AC5016"/>
    <w:rsid w:val="00AC5058"/>
    <w:rsid w:val="00AC51EA"/>
    <w:rsid w:val="00AC7BB2"/>
    <w:rsid w:val="00AD01DB"/>
    <w:rsid w:val="00AD2626"/>
    <w:rsid w:val="00AD37D6"/>
    <w:rsid w:val="00AD3D08"/>
    <w:rsid w:val="00AD43B0"/>
    <w:rsid w:val="00AD4E3E"/>
    <w:rsid w:val="00AD667A"/>
    <w:rsid w:val="00AD6AD1"/>
    <w:rsid w:val="00AD6DDC"/>
    <w:rsid w:val="00AD72BB"/>
    <w:rsid w:val="00AD7399"/>
    <w:rsid w:val="00AE1590"/>
    <w:rsid w:val="00AE224F"/>
    <w:rsid w:val="00AE2388"/>
    <w:rsid w:val="00AE260C"/>
    <w:rsid w:val="00AE2FD9"/>
    <w:rsid w:val="00AE37E2"/>
    <w:rsid w:val="00AE3D9E"/>
    <w:rsid w:val="00AE41DE"/>
    <w:rsid w:val="00AE4470"/>
    <w:rsid w:val="00AE5975"/>
    <w:rsid w:val="00AE6751"/>
    <w:rsid w:val="00AE708B"/>
    <w:rsid w:val="00AE7244"/>
    <w:rsid w:val="00AE726A"/>
    <w:rsid w:val="00AE78E4"/>
    <w:rsid w:val="00AF0022"/>
    <w:rsid w:val="00AF0495"/>
    <w:rsid w:val="00AF2535"/>
    <w:rsid w:val="00AF2881"/>
    <w:rsid w:val="00AF29CE"/>
    <w:rsid w:val="00AF34A7"/>
    <w:rsid w:val="00AF48CC"/>
    <w:rsid w:val="00AF538B"/>
    <w:rsid w:val="00AF5691"/>
    <w:rsid w:val="00AF5861"/>
    <w:rsid w:val="00AF705E"/>
    <w:rsid w:val="00AF779D"/>
    <w:rsid w:val="00B00A39"/>
    <w:rsid w:val="00B0128B"/>
    <w:rsid w:val="00B017AC"/>
    <w:rsid w:val="00B01AB2"/>
    <w:rsid w:val="00B01E5D"/>
    <w:rsid w:val="00B0204D"/>
    <w:rsid w:val="00B02341"/>
    <w:rsid w:val="00B023CE"/>
    <w:rsid w:val="00B028F7"/>
    <w:rsid w:val="00B02952"/>
    <w:rsid w:val="00B02B12"/>
    <w:rsid w:val="00B03892"/>
    <w:rsid w:val="00B03DF1"/>
    <w:rsid w:val="00B03F46"/>
    <w:rsid w:val="00B06308"/>
    <w:rsid w:val="00B06405"/>
    <w:rsid w:val="00B06488"/>
    <w:rsid w:val="00B069DE"/>
    <w:rsid w:val="00B06B6B"/>
    <w:rsid w:val="00B06FA9"/>
    <w:rsid w:val="00B071D2"/>
    <w:rsid w:val="00B072BA"/>
    <w:rsid w:val="00B073AE"/>
    <w:rsid w:val="00B07F83"/>
    <w:rsid w:val="00B104DC"/>
    <w:rsid w:val="00B106AE"/>
    <w:rsid w:val="00B10AB1"/>
    <w:rsid w:val="00B1122B"/>
    <w:rsid w:val="00B123A6"/>
    <w:rsid w:val="00B1251F"/>
    <w:rsid w:val="00B1291B"/>
    <w:rsid w:val="00B12EA3"/>
    <w:rsid w:val="00B13332"/>
    <w:rsid w:val="00B13AA7"/>
    <w:rsid w:val="00B13B55"/>
    <w:rsid w:val="00B13BA4"/>
    <w:rsid w:val="00B13C7C"/>
    <w:rsid w:val="00B13F7D"/>
    <w:rsid w:val="00B14465"/>
    <w:rsid w:val="00B14B69"/>
    <w:rsid w:val="00B1560A"/>
    <w:rsid w:val="00B16270"/>
    <w:rsid w:val="00B164F4"/>
    <w:rsid w:val="00B16C34"/>
    <w:rsid w:val="00B17F37"/>
    <w:rsid w:val="00B2071F"/>
    <w:rsid w:val="00B22124"/>
    <w:rsid w:val="00B2240E"/>
    <w:rsid w:val="00B2241B"/>
    <w:rsid w:val="00B22730"/>
    <w:rsid w:val="00B227E7"/>
    <w:rsid w:val="00B229DC"/>
    <w:rsid w:val="00B2320F"/>
    <w:rsid w:val="00B235D5"/>
    <w:rsid w:val="00B24A8A"/>
    <w:rsid w:val="00B25168"/>
    <w:rsid w:val="00B30087"/>
    <w:rsid w:val="00B3023B"/>
    <w:rsid w:val="00B3047D"/>
    <w:rsid w:val="00B30770"/>
    <w:rsid w:val="00B30825"/>
    <w:rsid w:val="00B30F9E"/>
    <w:rsid w:val="00B310AA"/>
    <w:rsid w:val="00B31332"/>
    <w:rsid w:val="00B31843"/>
    <w:rsid w:val="00B31C1D"/>
    <w:rsid w:val="00B31F0E"/>
    <w:rsid w:val="00B3328F"/>
    <w:rsid w:val="00B3395D"/>
    <w:rsid w:val="00B341FB"/>
    <w:rsid w:val="00B34BDF"/>
    <w:rsid w:val="00B34ED8"/>
    <w:rsid w:val="00B350CB"/>
    <w:rsid w:val="00B35262"/>
    <w:rsid w:val="00B356A6"/>
    <w:rsid w:val="00B35C8E"/>
    <w:rsid w:val="00B360C9"/>
    <w:rsid w:val="00B36D1A"/>
    <w:rsid w:val="00B37D84"/>
    <w:rsid w:val="00B40105"/>
    <w:rsid w:val="00B40DF0"/>
    <w:rsid w:val="00B412D8"/>
    <w:rsid w:val="00B423C3"/>
    <w:rsid w:val="00B42452"/>
    <w:rsid w:val="00B42D3D"/>
    <w:rsid w:val="00B42D7F"/>
    <w:rsid w:val="00B43075"/>
    <w:rsid w:val="00B43712"/>
    <w:rsid w:val="00B4376A"/>
    <w:rsid w:val="00B442B3"/>
    <w:rsid w:val="00B449F2"/>
    <w:rsid w:val="00B44EBB"/>
    <w:rsid w:val="00B45A9D"/>
    <w:rsid w:val="00B45F7D"/>
    <w:rsid w:val="00B46DCA"/>
    <w:rsid w:val="00B4746A"/>
    <w:rsid w:val="00B47542"/>
    <w:rsid w:val="00B47979"/>
    <w:rsid w:val="00B47F23"/>
    <w:rsid w:val="00B506F9"/>
    <w:rsid w:val="00B50E0D"/>
    <w:rsid w:val="00B51304"/>
    <w:rsid w:val="00B5133D"/>
    <w:rsid w:val="00B51A69"/>
    <w:rsid w:val="00B524EF"/>
    <w:rsid w:val="00B5282B"/>
    <w:rsid w:val="00B52F52"/>
    <w:rsid w:val="00B53047"/>
    <w:rsid w:val="00B537CB"/>
    <w:rsid w:val="00B54235"/>
    <w:rsid w:val="00B543CA"/>
    <w:rsid w:val="00B54A33"/>
    <w:rsid w:val="00B54D71"/>
    <w:rsid w:val="00B55004"/>
    <w:rsid w:val="00B55ED7"/>
    <w:rsid w:val="00B56481"/>
    <w:rsid w:val="00B5684E"/>
    <w:rsid w:val="00B56D5A"/>
    <w:rsid w:val="00B57008"/>
    <w:rsid w:val="00B57970"/>
    <w:rsid w:val="00B57EC5"/>
    <w:rsid w:val="00B57F05"/>
    <w:rsid w:val="00B60385"/>
    <w:rsid w:val="00B603DC"/>
    <w:rsid w:val="00B60C8D"/>
    <w:rsid w:val="00B60D37"/>
    <w:rsid w:val="00B60DB2"/>
    <w:rsid w:val="00B6238B"/>
    <w:rsid w:val="00B62918"/>
    <w:rsid w:val="00B62B39"/>
    <w:rsid w:val="00B6389E"/>
    <w:rsid w:val="00B63F57"/>
    <w:rsid w:val="00B647B8"/>
    <w:rsid w:val="00B64E1F"/>
    <w:rsid w:val="00B64E50"/>
    <w:rsid w:val="00B65C1F"/>
    <w:rsid w:val="00B65C6E"/>
    <w:rsid w:val="00B664B9"/>
    <w:rsid w:val="00B664C9"/>
    <w:rsid w:val="00B66F5B"/>
    <w:rsid w:val="00B705B2"/>
    <w:rsid w:val="00B70853"/>
    <w:rsid w:val="00B718C1"/>
    <w:rsid w:val="00B71920"/>
    <w:rsid w:val="00B725E3"/>
    <w:rsid w:val="00B72C72"/>
    <w:rsid w:val="00B72DFA"/>
    <w:rsid w:val="00B747EB"/>
    <w:rsid w:val="00B74E49"/>
    <w:rsid w:val="00B75C48"/>
    <w:rsid w:val="00B75E1E"/>
    <w:rsid w:val="00B769D2"/>
    <w:rsid w:val="00B7715E"/>
    <w:rsid w:val="00B8001A"/>
    <w:rsid w:val="00B803B3"/>
    <w:rsid w:val="00B80514"/>
    <w:rsid w:val="00B81610"/>
    <w:rsid w:val="00B820C3"/>
    <w:rsid w:val="00B82BB8"/>
    <w:rsid w:val="00B830E6"/>
    <w:rsid w:val="00B83C3B"/>
    <w:rsid w:val="00B83F91"/>
    <w:rsid w:val="00B840C0"/>
    <w:rsid w:val="00B846A9"/>
    <w:rsid w:val="00B84F15"/>
    <w:rsid w:val="00B850EF"/>
    <w:rsid w:val="00B85DA4"/>
    <w:rsid w:val="00B861A6"/>
    <w:rsid w:val="00B867FF"/>
    <w:rsid w:val="00B872EF"/>
    <w:rsid w:val="00B876B1"/>
    <w:rsid w:val="00B877FE"/>
    <w:rsid w:val="00B90225"/>
    <w:rsid w:val="00B90247"/>
    <w:rsid w:val="00B9141B"/>
    <w:rsid w:val="00B92199"/>
    <w:rsid w:val="00B922B4"/>
    <w:rsid w:val="00B92A17"/>
    <w:rsid w:val="00B934EB"/>
    <w:rsid w:val="00B93552"/>
    <w:rsid w:val="00B93710"/>
    <w:rsid w:val="00B93FA4"/>
    <w:rsid w:val="00B94FD6"/>
    <w:rsid w:val="00B950A4"/>
    <w:rsid w:val="00B95DD2"/>
    <w:rsid w:val="00B96548"/>
    <w:rsid w:val="00B96A98"/>
    <w:rsid w:val="00B97D6C"/>
    <w:rsid w:val="00B97DA3"/>
    <w:rsid w:val="00BA02F8"/>
    <w:rsid w:val="00BA0CD1"/>
    <w:rsid w:val="00BA0D75"/>
    <w:rsid w:val="00BA111B"/>
    <w:rsid w:val="00BA158C"/>
    <w:rsid w:val="00BA1E00"/>
    <w:rsid w:val="00BA27D6"/>
    <w:rsid w:val="00BA2802"/>
    <w:rsid w:val="00BA2878"/>
    <w:rsid w:val="00BA29AD"/>
    <w:rsid w:val="00BA3CBA"/>
    <w:rsid w:val="00BA4171"/>
    <w:rsid w:val="00BA6160"/>
    <w:rsid w:val="00BA6DD5"/>
    <w:rsid w:val="00BA70B4"/>
    <w:rsid w:val="00BA7E01"/>
    <w:rsid w:val="00BB0428"/>
    <w:rsid w:val="00BB1018"/>
    <w:rsid w:val="00BB18B5"/>
    <w:rsid w:val="00BB22BE"/>
    <w:rsid w:val="00BB23EF"/>
    <w:rsid w:val="00BB249E"/>
    <w:rsid w:val="00BB2F8A"/>
    <w:rsid w:val="00BB34BD"/>
    <w:rsid w:val="00BB353E"/>
    <w:rsid w:val="00BB428B"/>
    <w:rsid w:val="00BB438F"/>
    <w:rsid w:val="00BB43F6"/>
    <w:rsid w:val="00BB4A25"/>
    <w:rsid w:val="00BB4F14"/>
    <w:rsid w:val="00BB50A5"/>
    <w:rsid w:val="00BB580E"/>
    <w:rsid w:val="00BB5E2D"/>
    <w:rsid w:val="00BB613D"/>
    <w:rsid w:val="00BB6850"/>
    <w:rsid w:val="00BB6D79"/>
    <w:rsid w:val="00BB6F01"/>
    <w:rsid w:val="00BB6FE6"/>
    <w:rsid w:val="00BB77C5"/>
    <w:rsid w:val="00BB78C2"/>
    <w:rsid w:val="00BB7FFD"/>
    <w:rsid w:val="00BC02F7"/>
    <w:rsid w:val="00BC04A2"/>
    <w:rsid w:val="00BC08E2"/>
    <w:rsid w:val="00BC1571"/>
    <w:rsid w:val="00BC2434"/>
    <w:rsid w:val="00BC2577"/>
    <w:rsid w:val="00BC2A6D"/>
    <w:rsid w:val="00BC38C9"/>
    <w:rsid w:val="00BC3B4E"/>
    <w:rsid w:val="00BC3E12"/>
    <w:rsid w:val="00BC4125"/>
    <w:rsid w:val="00BC46FB"/>
    <w:rsid w:val="00BC4898"/>
    <w:rsid w:val="00BC4A9D"/>
    <w:rsid w:val="00BC4CB0"/>
    <w:rsid w:val="00BC684C"/>
    <w:rsid w:val="00BC699A"/>
    <w:rsid w:val="00BC728E"/>
    <w:rsid w:val="00BC7415"/>
    <w:rsid w:val="00BD017A"/>
    <w:rsid w:val="00BD0731"/>
    <w:rsid w:val="00BD07F4"/>
    <w:rsid w:val="00BD2A16"/>
    <w:rsid w:val="00BD37A4"/>
    <w:rsid w:val="00BD3EB8"/>
    <w:rsid w:val="00BD3EF9"/>
    <w:rsid w:val="00BD4742"/>
    <w:rsid w:val="00BD4AAA"/>
    <w:rsid w:val="00BD4F3F"/>
    <w:rsid w:val="00BD5118"/>
    <w:rsid w:val="00BD54F1"/>
    <w:rsid w:val="00BD6011"/>
    <w:rsid w:val="00BD62F7"/>
    <w:rsid w:val="00BD6867"/>
    <w:rsid w:val="00BD6A26"/>
    <w:rsid w:val="00BD79F0"/>
    <w:rsid w:val="00BE06F9"/>
    <w:rsid w:val="00BE0CFF"/>
    <w:rsid w:val="00BE1D67"/>
    <w:rsid w:val="00BE2220"/>
    <w:rsid w:val="00BE2679"/>
    <w:rsid w:val="00BE2AE4"/>
    <w:rsid w:val="00BE2F00"/>
    <w:rsid w:val="00BE3C53"/>
    <w:rsid w:val="00BE4B27"/>
    <w:rsid w:val="00BE4C1D"/>
    <w:rsid w:val="00BE55EA"/>
    <w:rsid w:val="00BE5AE9"/>
    <w:rsid w:val="00BE665E"/>
    <w:rsid w:val="00BE71C7"/>
    <w:rsid w:val="00BE731E"/>
    <w:rsid w:val="00BF0A1C"/>
    <w:rsid w:val="00BF1AA1"/>
    <w:rsid w:val="00BF1BC7"/>
    <w:rsid w:val="00BF20D8"/>
    <w:rsid w:val="00BF2423"/>
    <w:rsid w:val="00BF359E"/>
    <w:rsid w:val="00BF3981"/>
    <w:rsid w:val="00BF3E2F"/>
    <w:rsid w:val="00BF4918"/>
    <w:rsid w:val="00BF4ADB"/>
    <w:rsid w:val="00BF4C92"/>
    <w:rsid w:val="00BF52F9"/>
    <w:rsid w:val="00BF554C"/>
    <w:rsid w:val="00BF57E9"/>
    <w:rsid w:val="00BF67DF"/>
    <w:rsid w:val="00BF6896"/>
    <w:rsid w:val="00C00C08"/>
    <w:rsid w:val="00C00C85"/>
    <w:rsid w:val="00C01713"/>
    <w:rsid w:val="00C0206B"/>
    <w:rsid w:val="00C02E52"/>
    <w:rsid w:val="00C02E57"/>
    <w:rsid w:val="00C034A6"/>
    <w:rsid w:val="00C03509"/>
    <w:rsid w:val="00C04114"/>
    <w:rsid w:val="00C04405"/>
    <w:rsid w:val="00C054AA"/>
    <w:rsid w:val="00C055D5"/>
    <w:rsid w:val="00C05B11"/>
    <w:rsid w:val="00C06636"/>
    <w:rsid w:val="00C06A6A"/>
    <w:rsid w:val="00C07040"/>
    <w:rsid w:val="00C07E7E"/>
    <w:rsid w:val="00C10524"/>
    <w:rsid w:val="00C110D6"/>
    <w:rsid w:val="00C11722"/>
    <w:rsid w:val="00C11815"/>
    <w:rsid w:val="00C118D9"/>
    <w:rsid w:val="00C12354"/>
    <w:rsid w:val="00C126DE"/>
    <w:rsid w:val="00C13FB7"/>
    <w:rsid w:val="00C14239"/>
    <w:rsid w:val="00C14404"/>
    <w:rsid w:val="00C1469A"/>
    <w:rsid w:val="00C15902"/>
    <w:rsid w:val="00C15E8B"/>
    <w:rsid w:val="00C16829"/>
    <w:rsid w:val="00C20778"/>
    <w:rsid w:val="00C20A52"/>
    <w:rsid w:val="00C2180B"/>
    <w:rsid w:val="00C21F12"/>
    <w:rsid w:val="00C222E2"/>
    <w:rsid w:val="00C2238C"/>
    <w:rsid w:val="00C233F6"/>
    <w:rsid w:val="00C2466D"/>
    <w:rsid w:val="00C24EF0"/>
    <w:rsid w:val="00C250B8"/>
    <w:rsid w:val="00C250E4"/>
    <w:rsid w:val="00C258AD"/>
    <w:rsid w:val="00C26787"/>
    <w:rsid w:val="00C2679B"/>
    <w:rsid w:val="00C268F3"/>
    <w:rsid w:val="00C27319"/>
    <w:rsid w:val="00C27468"/>
    <w:rsid w:val="00C27D65"/>
    <w:rsid w:val="00C30922"/>
    <w:rsid w:val="00C3205E"/>
    <w:rsid w:val="00C3216C"/>
    <w:rsid w:val="00C32529"/>
    <w:rsid w:val="00C329E7"/>
    <w:rsid w:val="00C33338"/>
    <w:rsid w:val="00C334FC"/>
    <w:rsid w:val="00C3382C"/>
    <w:rsid w:val="00C33D56"/>
    <w:rsid w:val="00C34FDD"/>
    <w:rsid w:val="00C35E50"/>
    <w:rsid w:val="00C35FBF"/>
    <w:rsid w:val="00C366CE"/>
    <w:rsid w:val="00C36846"/>
    <w:rsid w:val="00C37738"/>
    <w:rsid w:val="00C4002D"/>
    <w:rsid w:val="00C40380"/>
    <w:rsid w:val="00C4117E"/>
    <w:rsid w:val="00C41B93"/>
    <w:rsid w:val="00C420DE"/>
    <w:rsid w:val="00C43135"/>
    <w:rsid w:val="00C434A1"/>
    <w:rsid w:val="00C43D38"/>
    <w:rsid w:val="00C4489F"/>
    <w:rsid w:val="00C452B1"/>
    <w:rsid w:val="00C455C7"/>
    <w:rsid w:val="00C45969"/>
    <w:rsid w:val="00C46BC9"/>
    <w:rsid w:val="00C51016"/>
    <w:rsid w:val="00C51B4D"/>
    <w:rsid w:val="00C51D1C"/>
    <w:rsid w:val="00C52C76"/>
    <w:rsid w:val="00C5368C"/>
    <w:rsid w:val="00C542D7"/>
    <w:rsid w:val="00C54F9D"/>
    <w:rsid w:val="00C55669"/>
    <w:rsid w:val="00C55798"/>
    <w:rsid w:val="00C55BA6"/>
    <w:rsid w:val="00C5659E"/>
    <w:rsid w:val="00C5663A"/>
    <w:rsid w:val="00C56964"/>
    <w:rsid w:val="00C56CEA"/>
    <w:rsid w:val="00C56DEC"/>
    <w:rsid w:val="00C6041A"/>
    <w:rsid w:val="00C60872"/>
    <w:rsid w:val="00C60E43"/>
    <w:rsid w:val="00C60EC9"/>
    <w:rsid w:val="00C60F5D"/>
    <w:rsid w:val="00C61023"/>
    <w:rsid w:val="00C616C2"/>
    <w:rsid w:val="00C616C7"/>
    <w:rsid w:val="00C61B57"/>
    <w:rsid w:val="00C61D24"/>
    <w:rsid w:val="00C6242A"/>
    <w:rsid w:val="00C62592"/>
    <w:rsid w:val="00C6430B"/>
    <w:rsid w:val="00C64B69"/>
    <w:rsid w:val="00C6503F"/>
    <w:rsid w:val="00C65ACB"/>
    <w:rsid w:val="00C6603D"/>
    <w:rsid w:val="00C67329"/>
    <w:rsid w:val="00C676EE"/>
    <w:rsid w:val="00C67885"/>
    <w:rsid w:val="00C67CAF"/>
    <w:rsid w:val="00C71535"/>
    <w:rsid w:val="00C71F07"/>
    <w:rsid w:val="00C72013"/>
    <w:rsid w:val="00C724C1"/>
    <w:rsid w:val="00C731E9"/>
    <w:rsid w:val="00C736C1"/>
    <w:rsid w:val="00C73711"/>
    <w:rsid w:val="00C741BF"/>
    <w:rsid w:val="00C74E97"/>
    <w:rsid w:val="00C7564B"/>
    <w:rsid w:val="00C76455"/>
    <w:rsid w:val="00C76A97"/>
    <w:rsid w:val="00C76B6C"/>
    <w:rsid w:val="00C76C6E"/>
    <w:rsid w:val="00C774E8"/>
    <w:rsid w:val="00C77AD8"/>
    <w:rsid w:val="00C77E2F"/>
    <w:rsid w:val="00C80156"/>
    <w:rsid w:val="00C80235"/>
    <w:rsid w:val="00C80535"/>
    <w:rsid w:val="00C815B6"/>
    <w:rsid w:val="00C821B6"/>
    <w:rsid w:val="00C82B7E"/>
    <w:rsid w:val="00C83002"/>
    <w:rsid w:val="00C83C21"/>
    <w:rsid w:val="00C8451E"/>
    <w:rsid w:val="00C84CB4"/>
    <w:rsid w:val="00C84D7A"/>
    <w:rsid w:val="00C853AD"/>
    <w:rsid w:val="00C85A76"/>
    <w:rsid w:val="00C86718"/>
    <w:rsid w:val="00C905E2"/>
    <w:rsid w:val="00C90A50"/>
    <w:rsid w:val="00C9114D"/>
    <w:rsid w:val="00C91408"/>
    <w:rsid w:val="00C91884"/>
    <w:rsid w:val="00C91A6C"/>
    <w:rsid w:val="00C91E7D"/>
    <w:rsid w:val="00C924AF"/>
    <w:rsid w:val="00C9273A"/>
    <w:rsid w:val="00C92CCD"/>
    <w:rsid w:val="00C92F83"/>
    <w:rsid w:val="00C93FDB"/>
    <w:rsid w:val="00C941EB"/>
    <w:rsid w:val="00C94687"/>
    <w:rsid w:val="00C95BA2"/>
    <w:rsid w:val="00C96363"/>
    <w:rsid w:val="00C964B9"/>
    <w:rsid w:val="00C9688A"/>
    <w:rsid w:val="00C96F92"/>
    <w:rsid w:val="00C971F4"/>
    <w:rsid w:val="00C974E9"/>
    <w:rsid w:val="00C97A9D"/>
    <w:rsid w:val="00CA0019"/>
    <w:rsid w:val="00CA0D37"/>
    <w:rsid w:val="00CA0F54"/>
    <w:rsid w:val="00CA0F99"/>
    <w:rsid w:val="00CA139C"/>
    <w:rsid w:val="00CA1B3D"/>
    <w:rsid w:val="00CA1C29"/>
    <w:rsid w:val="00CA1C64"/>
    <w:rsid w:val="00CA2332"/>
    <w:rsid w:val="00CA2DB1"/>
    <w:rsid w:val="00CA2FF7"/>
    <w:rsid w:val="00CA3E2E"/>
    <w:rsid w:val="00CA49FC"/>
    <w:rsid w:val="00CA6834"/>
    <w:rsid w:val="00CA6B8C"/>
    <w:rsid w:val="00CA6D12"/>
    <w:rsid w:val="00CA6DF7"/>
    <w:rsid w:val="00CA787D"/>
    <w:rsid w:val="00CA7B9D"/>
    <w:rsid w:val="00CA7C5A"/>
    <w:rsid w:val="00CB0202"/>
    <w:rsid w:val="00CB0599"/>
    <w:rsid w:val="00CB0772"/>
    <w:rsid w:val="00CB1802"/>
    <w:rsid w:val="00CB1919"/>
    <w:rsid w:val="00CB36C4"/>
    <w:rsid w:val="00CB49BE"/>
    <w:rsid w:val="00CB4FA9"/>
    <w:rsid w:val="00CB5279"/>
    <w:rsid w:val="00CB5EA8"/>
    <w:rsid w:val="00CB6172"/>
    <w:rsid w:val="00CB62E0"/>
    <w:rsid w:val="00CB6425"/>
    <w:rsid w:val="00CB68BF"/>
    <w:rsid w:val="00CB6BC7"/>
    <w:rsid w:val="00CB6F10"/>
    <w:rsid w:val="00CB6F13"/>
    <w:rsid w:val="00CB734E"/>
    <w:rsid w:val="00CB78BB"/>
    <w:rsid w:val="00CC10C6"/>
    <w:rsid w:val="00CC2B83"/>
    <w:rsid w:val="00CC367C"/>
    <w:rsid w:val="00CC36A5"/>
    <w:rsid w:val="00CC4514"/>
    <w:rsid w:val="00CC4733"/>
    <w:rsid w:val="00CC4FD2"/>
    <w:rsid w:val="00CC552E"/>
    <w:rsid w:val="00CC61D2"/>
    <w:rsid w:val="00CC6FF0"/>
    <w:rsid w:val="00CC7F7E"/>
    <w:rsid w:val="00CD03D1"/>
    <w:rsid w:val="00CD0ED1"/>
    <w:rsid w:val="00CD118A"/>
    <w:rsid w:val="00CD14D9"/>
    <w:rsid w:val="00CD16D7"/>
    <w:rsid w:val="00CD18B4"/>
    <w:rsid w:val="00CD2025"/>
    <w:rsid w:val="00CD226A"/>
    <w:rsid w:val="00CD2836"/>
    <w:rsid w:val="00CD3090"/>
    <w:rsid w:val="00CD32B2"/>
    <w:rsid w:val="00CD33D2"/>
    <w:rsid w:val="00CD3561"/>
    <w:rsid w:val="00CD3687"/>
    <w:rsid w:val="00CD5B22"/>
    <w:rsid w:val="00CD5E81"/>
    <w:rsid w:val="00CD622E"/>
    <w:rsid w:val="00CD75A8"/>
    <w:rsid w:val="00CE043D"/>
    <w:rsid w:val="00CE06CA"/>
    <w:rsid w:val="00CE0D78"/>
    <w:rsid w:val="00CE1973"/>
    <w:rsid w:val="00CE1A9C"/>
    <w:rsid w:val="00CE1BC9"/>
    <w:rsid w:val="00CE1C72"/>
    <w:rsid w:val="00CE1F5A"/>
    <w:rsid w:val="00CE37E6"/>
    <w:rsid w:val="00CE3965"/>
    <w:rsid w:val="00CE4A07"/>
    <w:rsid w:val="00CE4A54"/>
    <w:rsid w:val="00CE4FA0"/>
    <w:rsid w:val="00CE514A"/>
    <w:rsid w:val="00CE53A8"/>
    <w:rsid w:val="00CE6170"/>
    <w:rsid w:val="00CE70B4"/>
    <w:rsid w:val="00CE7261"/>
    <w:rsid w:val="00CE7738"/>
    <w:rsid w:val="00CE7C1F"/>
    <w:rsid w:val="00CE7C24"/>
    <w:rsid w:val="00CE7CFB"/>
    <w:rsid w:val="00CE7F86"/>
    <w:rsid w:val="00CF0AB6"/>
    <w:rsid w:val="00CF0F60"/>
    <w:rsid w:val="00CF2027"/>
    <w:rsid w:val="00CF21D3"/>
    <w:rsid w:val="00CF21EA"/>
    <w:rsid w:val="00CF2836"/>
    <w:rsid w:val="00CF3272"/>
    <w:rsid w:val="00CF33A4"/>
    <w:rsid w:val="00CF3666"/>
    <w:rsid w:val="00CF3CA3"/>
    <w:rsid w:val="00CF3E85"/>
    <w:rsid w:val="00CF41C0"/>
    <w:rsid w:val="00CF44D5"/>
    <w:rsid w:val="00CF5022"/>
    <w:rsid w:val="00CF6423"/>
    <w:rsid w:val="00CF64DF"/>
    <w:rsid w:val="00CF657B"/>
    <w:rsid w:val="00CF6AEF"/>
    <w:rsid w:val="00CF6E0C"/>
    <w:rsid w:val="00CF721E"/>
    <w:rsid w:val="00CF779E"/>
    <w:rsid w:val="00CF78AA"/>
    <w:rsid w:val="00CF79C4"/>
    <w:rsid w:val="00CF7BD3"/>
    <w:rsid w:val="00CF7F1F"/>
    <w:rsid w:val="00D0010F"/>
    <w:rsid w:val="00D00943"/>
    <w:rsid w:val="00D0099E"/>
    <w:rsid w:val="00D01138"/>
    <w:rsid w:val="00D01571"/>
    <w:rsid w:val="00D01A24"/>
    <w:rsid w:val="00D0267E"/>
    <w:rsid w:val="00D02B8F"/>
    <w:rsid w:val="00D02DC7"/>
    <w:rsid w:val="00D02EFB"/>
    <w:rsid w:val="00D030DD"/>
    <w:rsid w:val="00D031AA"/>
    <w:rsid w:val="00D033CB"/>
    <w:rsid w:val="00D03763"/>
    <w:rsid w:val="00D037F2"/>
    <w:rsid w:val="00D03AAF"/>
    <w:rsid w:val="00D03ED7"/>
    <w:rsid w:val="00D05AE4"/>
    <w:rsid w:val="00D0643B"/>
    <w:rsid w:val="00D06BA6"/>
    <w:rsid w:val="00D070D1"/>
    <w:rsid w:val="00D071AA"/>
    <w:rsid w:val="00D0751E"/>
    <w:rsid w:val="00D07AE9"/>
    <w:rsid w:val="00D10395"/>
    <w:rsid w:val="00D10B22"/>
    <w:rsid w:val="00D10D00"/>
    <w:rsid w:val="00D11069"/>
    <w:rsid w:val="00D113AF"/>
    <w:rsid w:val="00D12682"/>
    <w:rsid w:val="00D1283C"/>
    <w:rsid w:val="00D137CF"/>
    <w:rsid w:val="00D14639"/>
    <w:rsid w:val="00D14C00"/>
    <w:rsid w:val="00D14D30"/>
    <w:rsid w:val="00D14D4C"/>
    <w:rsid w:val="00D150AF"/>
    <w:rsid w:val="00D157AC"/>
    <w:rsid w:val="00D15DFD"/>
    <w:rsid w:val="00D15E86"/>
    <w:rsid w:val="00D1638C"/>
    <w:rsid w:val="00D17433"/>
    <w:rsid w:val="00D20AC0"/>
    <w:rsid w:val="00D21586"/>
    <w:rsid w:val="00D21E1D"/>
    <w:rsid w:val="00D221FC"/>
    <w:rsid w:val="00D224AE"/>
    <w:rsid w:val="00D227E5"/>
    <w:rsid w:val="00D231E1"/>
    <w:rsid w:val="00D2349A"/>
    <w:rsid w:val="00D2415B"/>
    <w:rsid w:val="00D24702"/>
    <w:rsid w:val="00D24935"/>
    <w:rsid w:val="00D24F85"/>
    <w:rsid w:val="00D2578E"/>
    <w:rsid w:val="00D2674E"/>
    <w:rsid w:val="00D26D98"/>
    <w:rsid w:val="00D271F1"/>
    <w:rsid w:val="00D276A3"/>
    <w:rsid w:val="00D30959"/>
    <w:rsid w:val="00D30D12"/>
    <w:rsid w:val="00D3133B"/>
    <w:rsid w:val="00D31571"/>
    <w:rsid w:val="00D330FB"/>
    <w:rsid w:val="00D3384A"/>
    <w:rsid w:val="00D338F5"/>
    <w:rsid w:val="00D34271"/>
    <w:rsid w:val="00D35765"/>
    <w:rsid w:val="00D359E8"/>
    <w:rsid w:val="00D35D12"/>
    <w:rsid w:val="00D36020"/>
    <w:rsid w:val="00D374DB"/>
    <w:rsid w:val="00D37895"/>
    <w:rsid w:val="00D40009"/>
    <w:rsid w:val="00D403A7"/>
    <w:rsid w:val="00D404EF"/>
    <w:rsid w:val="00D4088F"/>
    <w:rsid w:val="00D4118B"/>
    <w:rsid w:val="00D414C9"/>
    <w:rsid w:val="00D4346E"/>
    <w:rsid w:val="00D4445B"/>
    <w:rsid w:val="00D448E8"/>
    <w:rsid w:val="00D44F01"/>
    <w:rsid w:val="00D45573"/>
    <w:rsid w:val="00D45749"/>
    <w:rsid w:val="00D460B4"/>
    <w:rsid w:val="00D462C7"/>
    <w:rsid w:val="00D47739"/>
    <w:rsid w:val="00D47FC4"/>
    <w:rsid w:val="00D50753"/>
    <w:rsid w:val="00D51119"/>
    <w:rsid w:val="00D5151E"/>
    <w:rsid w:val="00D53C92"/>
    <w:rsid w:val="00D53CD5"/>
    <w:rsid w:val="00D5408A"/>
    <w:rsid w:val="00D5419C"/>
    <w:rsid w:val="00D542C2"/>
    <w:rsid w:val="00D546FB"/>
    <w:rsid w:val="00D5634E"/>
    <w:rsid w:val="00D575D8"/>
    <w:rsid w:val="00D60783"/>
    <w:rsid w:val="00D6122E"/>
    <w:rsid w:val="00D6215F"/>
    <w:rsid w:val="00D63D1F"/>
    <w:rsid w:val="00D64654"/>
    <w:rsid w:val="00D64870"/>
    <w:rsid w:val="00D64B40"/>
    <w:rsid w:val="00D650BA"/>
    <w:rsid w:val="00D651A1"/>
    <w:rsid w:val="00D6545B"/>
    <w:rsid w:val="00D65D02"/>
    <w:rsid w:val="00D66319"/>
    <w:rsid w:val="00D66AC7"/>
    <w:rsid w:val="00D70AC1"/>
    <w:rsid w:val="00D711C9"/>
    <w:rsid w:val="00D712A5"/>
    <w:rsid w:val="00D7190C"/>
    <w:rsid w:val="00D71D00"/>
    <w:rsid w:val="00D71F84"/>
    <w:rsid w:val="00D72374"/>
    <w:rsid w:val="00D72426"/>
    <w:rsid w:val="00D72465"/>
    <w:rsid w:val="00D73550"/>
    <w:rsid w:val="00D7391D"/>
    <w:rsid w:val="00D741C4"/>
    <w:rsid w:val="00D74323"/>
    <w:rsid w:val="00D744AC"/>
    <w:rsid w:val="00D74B67"/>
    <w:rsid w:val="00D751F9"/>
    <w:rsid w:val="00D7566E"/>
    <w:rsid w:val="00D75741"/>
    <w:rsid w:val="00D767AB"/>
    <w:rsid w:val="00D76ABB"/>
    <w:rsid w:val="00D7704A"/>
    <w:rsid w:val="00D80064"/>
    <w:rsid w:val="00D808EF"/>
    <w:rsid w:val="00D80AD6"/>
    <w:rsid w:val="00D8169E"/>
    <w:rsid w:val="00D8266A"/>
    <w:rsid w:val="00D82BBF"/>
    <w:rsid w:val="00D835C7"/>
    <w:rsid w:val="00D83C76"/>
    <w:rsid w:val="00D8424B"/>
    <w:rsid w:val="00D85361"/>
    <w:rsid w:val="00D855BD"/>
    <w:rsid w:val="00D855CB"/>
    <w:rsid w:val="00D866B8"/>
    <w:rsid w:val="00D86D95"/>
    <w:rsid w:val="00D87163"/>
    <w:rsid w:val="00D87236"/>
    <w:rsid w:val="00D87673"/>
    <w:rsid w:val="00D876AB"/>
    <w:rsid w:val="00D87F8C"/>
    <w:rsid w:val="00D90D2C"/>
    <w:rsid w:val="00D91718"/>
    <w:rsid w:val="00D924CC"/>
    <w:rsid w:val="00D930EB"/>
    <w:rsid w:val="00D9323C"/>
    <w:rsid w:val="00D93397"/>
    <w:rsid w:val="00D93823"/>
    <w:rsid w:val="00D938E6"/>
    <w:rsid w:val="00D93B9E"/>
    <w:rsid w:val="00D9440A"/>
    <w:rsid w:val="00D948BC"/>
    <w:rsid w:val="00D94F78"/>
    <w:rsid w:val="00D956AD"/>
    <w:rsid w:val="00D9579A"/>
    <w:rsid w:val="00D96751"/>
    <w:rsid w:val="00D96813"/>
    <w:rsid w:val="00D97C98"/>
    <w:rsid w:val="00D97FA5"/>
    <w:rsid w:val="00DA0726"/>
    <w:rsid w:val="00DA07B2"/>
    <w:rsid w:val="00DA0D52"/>
    <w:rsid w:val="00DA2530"/>
    <w:rsid w:val="00DA3473"/>
    <w:rsid w:val="00DA3E1E"/>
    <w:rsid w:val="00DA456D"/>
    <w:rsid w:val="00DA48FC"/>
    <w:rsid w:val="00DA49C1"/>
    <w:rsid w:val="00DA5236"/>
    <w:rsid w:val="00DA53EF"/>
    <w:rsid w:val="00DA5AA0"/>
    <w:rsid w:val="00DA5DD8"/>
    <w:rsid w:val="00DA5EB8"/>
    <w:rsid w:val="00DA63E2"/>
    <w:rsid w:val="00DA67E5"/>
    <w:rsid w:val="00DA6B86"/>
    <w:rsid w:val="00DA6CB4"/>
    <w:rsid w:val="00DA7857"/>
    <w:rsid w:val="00DA78AB"/>
    <w:rsid w:val="00DA78D6"/>
    <w:rsid w:val="00DA7B74"/>
    <w:rsid w:val="00DA7B8B"/>
    <w:rsid w:val="00DA7BD2"/>
    <w:rsid w:val="00DB1471"/>
    <w:rsid w:val="00DB2517"/>
    <w:rsid w:val="00DB389A"/>
    <w:rsid w:val="00DB5624"/>
    <w:rsid w:val="00DB5786"/>
    <w:rsid w:val="00DB7AE2"/>
    <w:rsid w:val="00DB7EEB"/>
    <w:rsid w:val="00DC0F6C"/>
    <w:rsid w:val="00DC210A"/>
    <w:rsid w:val="00DC3180"/>
    <w:rsid w:val="00DC337D"/>
    <w:rsid w:val="00DC3875"/>
    <w:rsid w:val="00DC3B58"/>
    <w:rsid w:val="00DC60FF"/>
    <w:rsid w:val="00DC65D6"/>
    <w:rsid w:val="00DC6D9C"/>
    <w:rsid w:val="00DC6EBB"/>
    <w:rsid w:val="00DC6F64"/>
    <w:rsid w:val="00DC7243"/>
    <w:rsid w:val="00DC783D"/>
    <w:rsid w:val="00DD0443"/>
    <w:rsid w:val="00DD1A58"/>
    <w:rsid w:val="00DD2544"/>
    <w:rsid w:val="00DD2EFA"/>
    <w:rsid w:val="00DD35C2"/>
    <w:rsid w:val="00DD38A1"/>
    <w:rsid w:val="00DD4288"/>
    <w:rsid w:val="00DD42BF"/>
    <w:rsid w:val="00DD436B"/>
    <w:rsid w:val="00DD4A19"/>
    <w:rsid w:val="00DD7618"/>
    <w:rsid w:val="00DD7D9F"/>
    <w:rsid w:val="00DE080D"/>
    <w:rsid w:val="00DE0D4E"/>
    <w:rsid w:val="00DE3066"/>
    <w:rsid w:val="00DE32D3"/>
    <w:rsid w:val="00DE3A0A"/>
    <w:rsid w:val="00DE3CC9"/>
    <w:rsid w:val="00DE44E3"/>
    <w:rsid w:val="00DE488F"/>
    <w:rsid w:val="00DE4ECB"/>
    <w:rsid w:val="00DE5120"/>
    <w:rsid w:val="00DE5613"/>
    <w:rsid w:val="00DE56A3"/>
    <w:rsid w:val="00DE63B9"/>
    <w:rsid w:val="00DE63D6"/>
    <w:rsid w:val="00DE63E3"/>
    <w:rsid w:val="00DE6D0B"/>
    <w:rsid w:val="00DE73BF"/>
    <w:rsid w:val="00DE761D"/>
    <w:rsid w:val="00DF04B7"/>
    <w:rsid w:val="00DF0783"/>
    <w:rsid w:val="00DF0906"/>
    <w:rsid w:val="00DF0AE0"/>
    <w:rsid w:val="00DF0B40"/>
    <w:rsid w:val="00DF1202"/>
    <w:rsid w:val="00DF15C4"/>
    <w:rsid w:val="00DF1B99"/>
    <w:rsid w:val="00DF27D9"/>
    <w:rsid w:val="00DF2CE0"/>
    <w:rsid w:val="00DF3B85"/>
    <w:rsid w:val="00DF46BF"/>
    <w:rsid w:val="00DF4EC6"/>
    <w:rsid w:val="00DF54F6"/>
    <w:rsid w:val="00DF5602"/>
    <w:rsid w:val="00DF5974"/>
    <w:rsid w:val="00DF60D4"/>
    <w:rsid w:val="00DF63CC"/>
    <w:rsid w:val="00DF64F0"/>
    <w:rsid w:val="00DF6958"/>
    <w:rsid w:val="00DF69DE"/>
    <w:rsid w:val="00DF76D2"/>
    <w:rsid w:val="00DF7967"/>
    <w:rsid w:val="00DF79A7"/>
    <w:rsid w:val="00DF7CA5"/>
    <w:rsid w:val="00E00020"/>
    <w:rsid w:val="00E0293D"/>
    <w:rsid w:val="00E03B80"/>
    <w:rsid w:val="00E03C18"/>
    <w:rsid w:val="00E03F80"/>
    <w:rsid w:val="00E04612"/>
    <w:rsid w:val="00E05C35"/>
    <w:rsid w:val="00E05CDF"/>
    <w:rsid w:val="00E0624D"/>
    <w:rsid w:val="00E0629C"/>
    <w:rsid w:val="00E06CD7"/>
    <w:rsid w:val="00E06E43"/>
    <w:rsid w:val="00E07A88"/>
    <w:rsid w:val="00E07E0A"/>
    <w:rsid w:val="00E07F50"/>
    <w:rsid w:val="00E10C38"/>
    <w:rsid w:val="00E10CF6"/>
    <w:rsid w:val="00E12B94"/>
    <w:rsid w:val="00E13265"/>
    <w:rsid w:val="00E13543"/>
    <w:rsid w:val="00E14402"/>
    <w:rsid w:val="00E14E72"/>
    <w:rsid w:val="00E15A33"/>
    <w:rsid w:val="00E16B6E"/>
    <w:rsid w:val="00E17036"/>
    <w:rsid w:val="00E178E7"/>
    <w:rsid w:val="00E17961"/>
    <w:rsid w:val="00E17B8C"/>
    <w:rsid w:val="00E20FFC"/>
    <w:rsid w:val="00E2115F"/>
    <w:rsid w:val="00E2133E"/>
    <w:rsid w:val="00E21D79"/>
    <w:rsid w:val="00E2202F"/>
    <w:rsid w:val="00E22C15"/>
    <w:rsid w:val="00E22CF1"/>
    <w:rsid w:val="00E23407"/>
    <w:rsid w:val="00E235B6"/>
    <w:rsid w:val="00E24620"/>
    <w:rsid w:val="00E253E7"/>
    <w:rsid w:val="00E256C1"/>
    <w:rsid w:val="00E25A95"/>
    <w:rsid w:val="00E25FC2"/>
    <w:rsid w:val="00E262A1"/>
    <w:rsid w:val="00E2686B"/>
    <w:rsid w:val="00E275D0"/>
    <w:rsid w:val="00E308AE"/>
    <w:rsid w:val="00E30D3A"/>
    <w:rsid w:val="00E31A33"/>
    <w:rsid w:val="00E31B2F"/>
    <w:rsid w:val="00E31D6D"/>
    <w:rsid w:val="00E31EB4"/>
    <w:rsid w:val="00E32262"/>
    <w:rsid w:val="00E32887"/>
    <w:rsid w:val="00E3380D"/>
    <w:rsid w:val="00E338B6"/>
    <w:rsid w:val="00E34962"/>
    <w:rsid w:val="00E3535D"/>
    <w:rsid w:val="00E361C9"/>
    <w:rsid w:val="00E367DA"/>
    <w:rsid w:val="00E377FB"/>
    <w:rsid w:val="00E378B2"/>
    <w:rsid w:val="00E379D5"/>
    <w:rsid w:val="00E40D34"/>
    <w:rsid w:val="00E418EA"/>
    <w:rsid w:val="00E41BD3"/>
    <w:rsid w:val="00E41F0A"/>
    <w:rsid w:val="00E42836"/>
    <w:rsid w:val="00E42B60"/>
    <w:rsid w:val="00E435D2"/>
    <w:rsid w:val="00E4399C"/>
    <w:rsid w:val="00E447B8"/>
    <w:rsid w:val="00E44949"/>
    <w:rsid w:val="00E457D7"/>
    <w:rsid w:val="00E45CBB"/>
    <w:rsid w:val="00E46C71"/>
    <w:rsid w:val="00E46F16"/>
    <w:rsid w:val="00E47699"/>
    <w:rsid w:val="00E500DE"/>
    <w:rsid w:val="00E52CC4"/>
    <w:rsid w:val="00E52DE5"/>
    <w:rsid w:val="00E53084"/>
    <w:rsid w:val="00E53169"/>
    <w:rsid w:val="00E54AE0"/>
    <w:rsid w:val="00E553AB"/>
    <w:rsid w:val="00E55866"/>
    <w:rsid w:val="00E56580"/>
    <w:rsid w:val="00E57F27"/>
    <w:rsid w:val="00E6077E"/>
    <w:rsid w:val="00E60BE0"/>
    <w:rsid w:val="00E60FCC"/>
    <w:rsid w:val="00E61DFF"/>
    <w:rsid w:val="00E62054"/>
    <w:rsid w:val="00E623EC"/>
    <w:rsid w:val="00E633E8"/>
    <w:rsid w:val="00E63949"/>
    <w:rsid w:val="00E6413C"/>
    <w:rsid w:val="00E64CF6"/>
    <w:rsid w:val="00E654FB"/>
    <w:rsid w:val="00E65DE7"/>
    <w:rsid w:val="00E661DE"/>
    <w:rsid w:val="00E6745C"/>
    <w:rsid w:val="00E67489"/>
    <w:rsid w:val="00E67F87"/>
    <w:rsid w:val="00E705A8"/>
    <w:rsid w:val="00E70B1D"/>
    <w:rsid w:val="00E71377"/>
    <w:rsid w:val="00E74623"/>
    <w:rsid w:val="00E7566A"/>
    <w:rsid w:val="00E757E7"/>
    <w:rsid w:val="00E758F7"/>
    <w:rsid w:val="00E75C0C"/>
    <w:rsid w:val="00E75D2D"/>
    <w:rsid w:val="00E7651B"/>
    <w:rsid w:val="00E77F7B"/>
    <w:rsid w:val="00E80F9F"/>
    <w:rsid w:val="00E815B6"/>
    <w:rsid w:val="00E818A7"/>
    <w:rsid w:val="00E81B50"/>
    <w:rsid w:val="00E81F92"/>
    <w:rsid w:val="00E82553"/>
    <w:rsid w:val="00E826AA"/>
    <w:rsid w:val="00E82F55"/>
    <w:rsid w:val="00E8334E"/>
    <w:rsid w:val="00E83761"/>
    <w:rsid w:val="00E84821"/>
    <w:rsid w:val="00E8488D"/>
    <w:rsid w:val="00E84E52"/>
    <w:rsid w:val="00E85429"/>
    <w:rsid w:val="00E87325"/>
    <w:rsid w:val="00E874D7"/>
    <w:rsid w:val="00E875BD"/>
    <w:rsid w:val="00E91C4B"/>
    <w:rsid w:val="00E91CEE"/>
    <w:rsid w:val="00E92291"/>
    <w:rsid w:val="00E93265"/>
    <w:rsid w:val="00E93BFF"/>
    <w:rsid w:val="00E95599"/>
    <w:rsid w:val="00E958AE"/>
    <w:rsid w:val="00E9666C"/>
    <w:rsid w:val="00E96710"/>
    <w:rsid w:val="00E96B0D"/>
    <w:rsid w:val="00E97D14"/>
    <w:rsid w:val="00E97FE2"/>
    <w:rsid w:val="00EA01F9"/>
    <w:rsid w:val="00EA02CF"/>
    <w:rsid w:val="00EA10F7"/>
    <w:rsid w:val="00EA196C"/>
    <w:rsid w:val="00EA282D"/>
    <w:rsid w:val="00EA28F3"/>
    <w:rsid w:val="00EA2C4E"/>
    <w:rsid w:val="00EA3C26"/>
    <w:rsid w:val="00EA3D5D"/>
    <w:rsid w:val="00EA3FEC"/>
    <w:rsid w:val="00EA406C"/>
    <w:rsid w:val="00EA4A72"/>
    <w:rsid w:val="00EA53C0"/>
    <w:rsid w:val="00EA5672"/>
    <w:rsid w:val="00EA6236"/>
    <w:rsid w:val="00EA6943"/>
    <w:rsid w:val="00EA7773"/>
    <w:rsid w:val="00EB1A9C"/>
    <w:rsid w:val="00EB1F4D"/>
    <w:rsid w:val="00EB26C9"/>
    <w:rsid w:val="00EB3207"/>
    <w:rsid w:val="00EB32E3"/>
    <w:rsid w:val="00EB32EE"/>
    <w:rsid w:val="00EB35A9"/>
    <w:rsid w:val="00EB3699"/>
    <w:rsid w:val="00EB429B"/>
    <w:rsid w:val="00EB44CB"/>
    <w:rsid w:val="00EB4A72"/>
    <w:rsid w:val="00EB5254"/>
    <w:rsid w:val="00EB6066"/>
    <w:rsid w:val="00EB73C0"/>
    <w:rsid w:val="00EB74B3"/>
    <w:rsid w:val="00EB7D35"/>
    <w:rsid w:val="00EC0B9A"/>
    <w:rsid w:val="00EC1093"/>
    <w:rsid w:val="00EC163C"/>
    <w:rsid w:val="00EC2853"/>
    <w:rsid w:val="00EC2F20"/>
    <w:rsid w:val="00EC2FF6"/>
    <w:rsid w:val="00EC34E5"/>
    <w:rsid w:val="00EC3ADB"/>
    <w:rsid w:val="00EC4A67"/>
    <w:rsid w:val="00EC4F80"/>
    <w:rsid w:val="00EC561F"/>
    <w:rsid w:val="00EC7175"/>
    <w:rsid w:val="00EC7256"/>
    <w:rsid w:val="00EC7586"/>
    <w:rsid w:val="00EC7DCC"/>
    <w:rsid w:val="00ED0451"/>
    <w:rsid w:val="00ED0D15"/>
    <w:rsid w:val="00ED101B"/>
    <w:rsid w:val="00ED1255"/>
    <w:rsid w:val="00ED17BB"/>
    <w:rsid w:val="00ED208E"/>
    <w:rsid w:val="00ED2359"/>
    <w:rsid w:val="00ED2C75"/>
    <w:rsid w:val="00ED3C03"/>
    <w:rsid w:val="00ED4CC2"/>
    <w:rsid w:val="00ED5DDB"/>
    <w:rsid w:val="00ED63E1"/>
    <w:rsid w:val="00ED67F6"/>
    <w:rsid w:val="00ED6A51"/>
    <w:rsid w:val="00ED6DEE"/>
    <w:rsid w:val="00ED7B9A"/>
    <w:rsid w:val="00EE0E2F"/>
    <w:rsid w:val="00EE1427"/>
    <w:rsid w:val="00EE243B"/>
    <w:rsid w:val="00EE3DC2"/>
    <w:rsid w:val="00EE45ED"/>
    <w:rsid w:val="00EE4839"/>
    <w:rsid w:val="00EE49FD"/>
    <w:rsid w:val="00EE4CEB"/>
    <w:rsid w:val="00EE4FBC"/>
    <w:rsid w:val="00EE5184"/>
    <w:rsid w:val="00EE5B9E"/>
    <w:rsid w:val="00EE600F"/>
    <w:rsid w:val="00EE7BB8"/>
    <w:rsid w:val="00EE7C33"/>
    <w:rsid w:val="00EE7CC1"/>
    <w:rsid w:val="00EF031D"/>
    <w:rsid w:val="00EF0743"/>
    <w:rsid w:val="00EF0C8E"/>
    <w:rsid w:val="00EF1B46"/>
    <w:rsid w:val="00EF3BDD"/>
    <w:rsid w:val="00EF3E62"/>
    <w:rsid w:val="00EF40EB"/>
    <w:rsid w:val="00EF4465"/>
    <w:rsid w:val="00EF46B6"/>
    <w:rsid w:val="00EF4E15"/>
    <w:rsid w:val="00EF6E1B"/>
    <w:rsid w:val="00EF7816"/>
    <w:rsid w:val="00EF7926"/>
    <w:rsid w:val="00EF7964"/>
    <w:rsid w:val="00EF7E55"/>
    <w:rsid w:val="00F00852"/>
    <w:rsid w:val="00F00DC0"/>
    <w:rsid w:val="00F012F7"/>
    <w:rsid w:val="00F01431"/>
    <w:rsid w:val="00F0176D"/>
    <w:rsid w:val="00F02303"/>
    <w:rsid w:val="00F026FB"/>
    <w:rsid w:val="00F043EA"/>
    <w:rsid w:val="00F04692"/>
    <w:rsid w:val="00F04BFF"/>
    <w:rsid w:val="00F04D6B"/>
    <w:rsid w:val="00F05198"/>
    <w:rsid w:val="00F05425"/>
    <w:rsid w:val="00F06A68"/>
    <w:rsid w:val="00F06AA3"/>
    <w:rsid w:val="00F06CC4"/>
    <w:rsid w:val="00F06D4D"/>
    <w:rsid w:val="00F0728B"/>
    <w:rsid w:val="00F102CA"/>
    <w:rsid w:val="00F10542"/>
    <w:rsid w:val="00F10AEE"/>
    <w:rsid w:val="00F11744"/>
    <w:rsid w:val="00F11A39"/>
    <w:rsid w:val="00F11AE3"/>
    <w:rsid w:val="00F1310C"/>
    <w:rsid w:val="00F13E7C"/>
    <w:rsid w:val="00F13FF6"/>
    <w:rsid w:val="00F15026"/>
    <w:rsid w:val="00F15840"/>
    <w:rsid w:val="00F1662E"/>
    <w:rsid w:val="00F16646"/>
    <w:rsid w:val="00F171AC"/>
    <w:rsid w:val="00F1744B"/>
    <w:rsid w:val="00F17653"/>
    <w:rsid w:val="00F17D2D"/>
    <w:rsid w:val="00F20170"/>
    <w:rsid w:val="00F228E7"/>
    <w:rsid w:val="00F241C4"/>
    <w:rsid w:val="00F247FA"/>
    <w:rsid w:val="00F2556B"/>
    <w:rsid w:val="00F258E9"/>
    <w:rsid w:val="00F2675D"/>
    <w:rsid w:val="00F26AE3"/>
    <w:rsid w:val="00F26B3D"/>
    <w:rsid w:val="00F27A72"/>
    <w:rsid w:val="00F3106A"/>
    <w:rsid w:val="00F31BDE"/>
    <w:rsid w:val="00F31C28"/>
    <w:rsid w:val="00F31C40"/>
    <w:rsid w:val="00F31FDD"/>
    <w:rsid w:val="00F32AAD"/>
    <w:rsid w:val="00F337E9"/>
    <w:rsid w:val="00F33902"/>
    <w:rsid w:val="00F347DA"/>
    <w:rsid w:val="00F349D4"/>
    <w:rsid w:val="00F34A70"/>
    <w:rsid w:val="00F34E26"/>
    <w:rsid w:val="00F35EB3"/>
    <w:rsid w:val="00F36D4E"/>
    <w:rsid w:val="00F36ED4"/>
    <w:rsid w:val="00F370AF"/>
    <w:rsid w:val="00F375F8"/>
    <w:rsid w:val="00F378F4"/>
    <w:rsid w:val="00F37F0A"/>
    <w:rsid w:val="00F40025"/>
    <w:rsid w:val="00F4029D"/>
    <w:rsid w:val="00F417E5"/>
    <w:rsid w:val="00F4191A"/>
    <w:rsid w:val="00F41AA7"/>
    <w:rsid w:val="00F41F78"/>
    <w:rsid w:val="00F4256F"/>
    <w:rsid w:val="00F42A5A"/>
    <w:rsid w:val="00F42EB7"/>
    <w:rsid w:val="00F4302C"/>
    <w:rsid w:val="00F4347A"/>
    <w:rsid w:val="00F43E32"/>
    <w:rsid w:val="00F44CFC"/>
    <w:rsid w:val="00F45C38"/>
    <w:rsid w:val="00F462B6"/>
    <w:rsid w:val="00F47374"/>
    <w:rsid w:val="00F47A81"/>
    <w:rsid w:val="00F504B2"/>
    <w:rsid w:val="00F508A7"/>
    <w:rsid w:val="00F51FE9"/>
    <w:rsid w:val="00F52084"/>
    <w:rsid w:val="00F53D01"/>
    <w:rsid w:val="00F541C7"/>
    <w:rsid w:val="00F54741"/>
    <w:rsid w:val="00F54965"/>
    <w:rsid w:val="00F55134"/>
    <w:rsid w:val="00F5515E"/>
    <w:rsid w:val="00F553FB"/>
    <w:rsid w:val="00F55805"/>
    <w:rsid w:val="00F55B7A"/>
    <w:rsid w:val="00F55D07"/>
    <w:rsid w:val="00F56320"/>
    <w:rsid w:val="00F567FB"/>
    <w:rsid w:val="00F578F0"/>
    <w:rsid w:val="00F57A56"/>
    <w:rsid w:val="00F61ABA"/>
    <w:rsid w:val="00F62C34"/>
    <w:rsid w:val="00F64802"/>
    <w:rsid w:val="00F64B19"/>
    <w:rsid w:val="00F65363"/>
    <w:rsid w:val="00F65BB7"/>
    <w:rsid w:val="00F66227"/>
    <w:rsid w:val="00F66AFE"/>
    <w:rsid w:val="00F678D1"/>
    <w:rsid w:val="00F679F8"/>
    <w:rsid w:val="00F70068"/>
    <w:rsid w:val="00F70AA7"/>
    <w:rsid w:val="00F70ED9"/>
    <w:rsid w:val="00F71184"/>
    <w:rsid w:val="00F71671"/>
    <w:rsid w:val="00F71A8A"/>
    <w:rsid w:val="00F71C77"/>
    <w:rsid w:val="00F71F9A"/>
    <w:rsid w:val="00F72B22"/>
    <w:rsid w:val="00F732B2"/>
    <w:rsid w:val="00F75457"/>
    <w:rsid w:val="00F75D04"/>
    <w:rsid w:val="00F766B6"/>
    <w:rsid w:val="00F76EE9"/>
    <w:rsid w:val="00F77A3A"/>
    <w:rsid w:val="00F77BEE"/>
    <w:rsid w:val="00F77C7A"/>
    <w:rsid w:val="00F80D33"/>
    <w:rsid w:val="00F81840"/>
    <w:rsid w:val="00F81D38"/>
    <w:rsid w:val="00F81E48"/>
    <w:rsid w:val="00F85123"/>
    <w:rsid w:val="00F8572B"/>
    <w:rsid w:val="00F8589F"/>
    <w:rsid w:val="00F85DFA"/>
    <w:rsid w:val="00F86D6E"/>
    <w:rsid w:val="00F8718B"/>
    <w:rsid w:val="00F905F6"/>
    <w:rsid w:val="00F90977"/>
    <w:rsid w:val="00F90B4A"/>
    <w:rsid w:val="00F90E33"/>
    <w:rsid w:val="00F9107A"/>
    <w:rsid w:val="00F92684"/>
    <w:rsid w:val="00F9295A"/>
    <w:rsid w:val="00F929AA"/>
    <w:rsid w:val="00F93388"/>
    <w:rsid w:val="00F9468C"/>
    <w:rsid w:val="00F9469F"/>
    <w:rsid w:val="00F95326"/>
    <w:rsid w:val="00F963A5"/>
    <w:rsid w:val="00F96A24"/>
    <w:rsid w:val="00F96ABC"/>
    <w:rsid w:val="00F974EB"/>
    <w:rsid w:val="00F9785B"/>
    <w:rsid w:val="00F97996"/>
    <w:rsid w:val="00F97D21"/>
    <w:rsid w:val="00FA00F7"/>
    <w:rsid w:val="00FA0779"/>
    <w:rsid w:val="00FA0CA5"/>
    <w:rsid w:val="00FA0F81"/>
    <w:rsid w:val="00FA1E12"/>
    <w:rsid w:val="00FA1F82"/>
    <w:rsid w:val="00FA2321"/>
    <w:rsid w:val="00FA27E2"/>
    <w:rsid w:val="00FA2F22"/>
    <w:rsid w:val="00FA2F38"/>
    <w:rsid w:val="00FA323D"/>
    <w:rsid w:val="00FA36F8"/>
    <w:rsid w:val="00FA38BF"/>
    <w:rsid w:val="00FA3E4A"/>
    <w:rsid w:val="00FA43ED"/>
    <w:rsid w:val="00FA45F1"/>
    <w:rsid w:val="00FA499E"/>
    <w:rsid w:val="00FA645A"/>
    <w:rsid w:val="00FA72D7"/>
    <w:rsid w:val="00FA760A"/>
    <w:rsid w:val="00FB080F"/>
    <w:rsid w:val="00FB15FB"/>
    <w:rsid w:val="00FB2247"/>
    <w:rsid w:val="00FB3399"/>
    <w:rsid w:val="00FB377F"/>
    <w:rsid w:val="00FB3E02"/>
    <w:rsid w:val="00FB3F24"/>
    <w:rsid w:val="00FB3F4D"/>
    <w:rsid w:val="00FB4B6C"/>
    <w:rsid w:val="00FB5529"/>
    <w:rsid w:val="00FB61C7"/>
    <w:rsid w:val="00FB6C98"/>
    <w:rsid w:val="00FB6EA9"/>
    <w:rsid w:val="00FB70AE"/>
    <w:rsid w:val="00FB7DD1"/>
    <w:rsid w:val="00FC0EAD"/>
    <w:rsid w:val="00FC0FC0"/>
    <w:rsid w:val="00FC1072"/>
    <w:rsid w:val="00FC13B8"/>
    <w:rsid w:val="00FC1EEF"/>
    <w:rsid w:val="00FC2864"/>
    <w:rsid w:val="00FC310C"/>
    <w:rsid w:val="00FC3827"/>
    <w:rsid w:val="00FC4096"/>
    <w:rsid w:val="00FC4D39"/>
    <w:rsid w:val="00FC4FA4"/>
    <w:rsid w:val="00FC6CAD"/>
    <w:rsid w:val="00FC7EEF"/>
    <w:rsid w:val="00FD00DD"/>
    <w:rsid w:val="00FD1ABC"/>
    <w:rsid w:val="00FD23D8"/>
    <w:rsid w:val="00FD2DB4"/>
    <w:rsid w:val="00FD3C4E"/>
    <w:rsid w:val="00FD49D3"/>
    <w:rsid w:val="00FD4AEB"/>
    <w:rsid w:val="00FD4BB1"/>
    <w:rsid w:val="00FD4D28"/>
    <w:rsid w:val="00FD5756"/>
    <w:rsid w:val="00FD575C"/>
    <w:rsid w:val="00FD72DB"/>
    <w:rsid w:val="00FD7A6B"/>
    <w:rsid w:val="00FD7E7F"/>
    <w:rsid w:val="00FE0384"/>
    <w:rsid w:val="00FE0907"/>
    <w:rsid w:val="00FE198B"/>
    <w:rsid w:val="00FE209A"/>
    <w:rsid w:val="00FE285A"/>
    <w:rsid w:val="00FE367C"/>
    <w:rsid w:val="00FE453B"/>
    <w:rsid w:val="00FE4E9F"/>
    <w:rsid w:val="00FE5A71"/>
    <w:rsid w:val="00FE6953"/>
    <w:rsid w:val="00FE6BD6"/>
    <w:rsid w:val="00FF061A"/>
    <w:rsid w:val="00FF16CD"/>
    <w:rsid w:val="00FF2573"/>
    <w:rsid w:val="00FF2F5E"/>
    <w:rsid w:val="00FF3326"/>
    <w:rsid w:val="00FF4160"/>
    <w:rsid w:val="00FF41DF"/>
    <w:rsid w:val="00FF593E"/>
    <w:rsid w:val="00FF612A"/>
    <w:rsid w:val="00FF7030"/>
    <w:rsid w:val="00FF70FD"/>
    <w:rsid w:val="00FF7B79"/>
    <w:rsid w:val="010C3768"/>
    <w:rsid w:val="01222467"/>
    <w:rsid w:val="014C3862"/>
    <w:rsid w:val="017478D4"/>
    <w:rsid w:val="019333B7"/>
    <w:rsid w:val="01AC1E82"/>
    <w:rsid w:val="01AD122F"/>
    <w:rsid w:val="01B06C60"/>
    <w:rsid w:val="01B44C12"/>
    <w:rsid w:val="01BB6A00"/>
    <w:rsid w:val="01CB1ADF"/>
    <w:rsid w:val="022D1BC3"/>
    <w:rsid w:val="0236353C"/>
    <w:rsid w:val="024A09EC"/>
    <w:rsid w:val="026D739D"/>
    <w:rsid w:val="0282299F"/>
    <w:rsid w:val="02BC38D2"/>
    <w:rsid w:val="02C37AC6"/>
    <w:rsid w:val="02C86BF7"/>
    <w:rsid w:val="02E77227"/>
    <w:rsid w:val="02EB08BF"/>
    <w:rsid w:val="02ED2E83"/>
    <w:rsid w:val="03316FCB"/>
    <w:rsid w:val="03373980"/>
    <w:rsid w:val="036E19E4"/>
    <w:rsid w:val="038A6195"/>
    <w:rsid w:val="03925809"/>
    <w:rsid w:val="03C25CCE"/>
    <w:rsid w:val="04075304"/>
    <w:rsid w:val="0413618A"/>
    <w:rsid w:val="04280D0C"/>
    <w:rsid w:val="044A4D37"/>
    <w:rsid w:val="045955B0"/>
    <w:rsid w:val="04644DB3"/>
    <w:rsid w:val="0468245D"/>
    <w:rsid w:val="04925926"/>
    <w:rsid w:val="049306BE"/>
    <w:rsid w:val="04EF19AA"/>
    <w:rsid w:val="050866B0"/>
    <w:rsid w:val="050E0405"/>
    <w:rsid w:val="053A4FF9"/>
    <w:rsid w:val="054A5317"/>
    <w:rsid w:val="054C5424"/>
    <w:rsid w:val="05537BA4"/>
    <w:rsid w:val="05767156"/>
    <w:rsid w:val="0578283B"/>
    <w:rsid w:val="057857F0"/>
    <w:rsid w:val="05867A5F"/>
    <w:rsid w:val="05AA75F9"/>
    <w:rsid w:val="05BF1195"/>
    <w:rsid w:val="0609156B"/>
    <w:rsid w:val="06256E72"/>
    <w:rsid w:val="063E7FBE"/>
    <w:rsid w:val="06454049"/>
    <w:rsid w:val="064E1E01"/>
    <w:rsid w:val="065065CB"/>
    <w:rsid w:val="066111B0"/>
    <w:rsid w:val="0668445E"/>
    <w:rsid w:val="067030A9"/>
    <w:rsid w:val="067F09B5"/>
    <w:rsid w:val="06837E0B"/>
    <w:rsid w:val="06927340"/>
    <w:rsid w:val="06994A84"/>
    <w:rsid w:val="069B2375"/>
    <w:rsid w:val="06BF699E"/>
    <w:rsid w:val="070729D4"/>
    <w:rsid w:val="07184CB5"/>
    <w:rsid w:val="07386C6B"/>
    <w:rsid w:val="076C6F78"/>
    <w:rsid w:val="07A969DE"/>
    <w:rsid w:val="07DF3928"/>
    <w:rsid w:val="07F77F32"/>
    <w:rsid w:val="08225BFA"/>
    <w:rsid w:val="082A6DEC"/>
    <w:rsid w:val="086026F5"/>
    <w:rsid w:val="08977063"/>
    <w:rsid w:val="08AB2FDA"/>
    <w:rsid w:val="08C51D33"/>
    <w:rsid w:val="08F540F1"/>
    <w:rsid w:val="0920642C"/>
    <w:rsid w:val="092B4E76"/>
    <w:rsid w:val="09380C46"/>
    <w:rsid w:val="09A20E16"/>
    <w:rsid w:val="09B23D32"/>
    <w:rsid w:val="09B951D7"/>
    <w:rsid w:val="09F07FF9"/>
    <w:rsid w:val="0A092218"/>
    <w:rsid w:val="0AB61297"/>
    <w:rsid w:val="0AF72FE3"/>
    <w:rsid w:val="0B4D3B6E"/>
    <w:rsid w:val="0B650CF4"/>
    <w:rsid w:val="0B6940EA"/>
    <w:rsid w:val="0C216DFD"/>
    <w:rsid w:val="0C587987"/>
    <w:rsid w:val="0C7E214D"/>
    <w:rsid w:val="0C865E84"/>
    <w:rsid w:val="0C8C32F3"/>
    <w:rsid w:val="0CAE3F07"/>
    <w:rsid w:val="0CB6050B"/>
    <w:rsid w:val="0CC61495"/>
    <w:rsid w:val="0CDC732C"/>
    <w:rsid w:val="0CFB0B17"/>
    <w:rsid w:val="0D0C5A0C"/>
    <w:rsid w:val="0D531FED"/>
    <w:rsid w:val="0D6D2BE9"/>
    <w:rsid w:val="0DC47BD4"/>
    <w:rsid w:val="0DD2058B"/>
    <w:rsid w:val="0DD70BBE"/>
    <w:rsid w:val="0DF63C8E"/>
    <w:rsid w:val="0E007287"/>
    <w:rsid w:val="0E2A4EBB"/>
    <w:rsid w:val="0E2E4511"/>
    <w:rsid w:val="0E71212C"/>
    <w:rsid w:val="0E725829"/>
    <w:rsid w:val="0E786D01"/>
    <w:rsid w:val="0E792B8A"/>
    <w:rsid w:val="0EB45CE0"/>
    <w:rsid w:val="0EDC3095"/>
    <w:rsid w:val="0EF95FD9"/>
    <w:rsid w:val="0F237467"/>
    <w:rsid w:val="0F424644"/>
    <w:rsid w:val="0F5F63AE"/>
    <w:rsid w:val="0F952D09"/>
    <w:rsid w:val="0FA936AF"/>
    <w:rsid w:val="0FBF1235"/>
    <w:rsid w:val="0FC47870"/>
    <w:rsid w:val="0FC86C70"/>
    <w:rsid w:val="0FD032B4"/>
    <w:rsid w:val="103055A6"/>
    <w:rsid w:val="10591833"/>
    <w:rsid w:val="10863CAA"/>
    <w:rsid w:val="10926863"/>
    <w:rsid w:val="10B15F38"/>
    <w:rsid w:val="10F35875"/>
    <w:rsid w:val="111666F6"/>
    <w:rsid w:val="111C017B"/>
    <w:rsid w:val="114F2E95"/>
    <w:rsid w:val="11525130"/>
    <w:rsid w:val="11561F57"/>
    <w:rsid w:val="116A40D1"/>
    <w:rsid w:val="116F4AFA"/>
    <w:rsid w:val="117071F7"/>
    <w:rsid w:val="118A59F2"/>
    <w:rsid w:val="11984A56"/>
    <w:rsid w:val="11CD69F4"/>
    <w:rsid w:val="12000975"/>
    <w:rsid w:val="122114BC"/>
    <w:rsid w:val="122E093D"/>
    <w:rsid w:val="125E6BD9"/>
    <w:rsid w:val="12834A7D"/>
    <w:rsid w:val="12B86A79"/>
    <w:rsid w:val="12D559C7"/>
    <w:rsid w:val="12D80A40"/>
    <w:rsid w:val="12DB66FD"/>
    <w:rsid w:val="12DE0A65"/>
    <w:rsid w:val="12E3504E"/>
    <w:rsid w:val="13021765"/>
    <w:rsid w:val="13023655"/>
    <w:rsid w:val="13213D92"/>
    <w:rsid w:val="13397FAD"/>
    <w:rsid w:val="135703C9"/>
    <w:rsid w:val="13631A10"/>
    <w:rsid w:val="13652F65"/>
    <w:rsid w:val="139C2569"/>
    <w:rsid w:val="139D0602"/>
    <w:rsid w:val="13A30D27"/>
    <w:rsid w:val="13AFDEBC"/>
    <w:rsid w:val="13D608C4"/>
    <w:rsid w:val="13E1642A"/>
    <w:rsid w:val="13E37517"/>
    <w:rsid w:val="13ED7281"/>
    <w:rsid w:val="14301D37"/>
    <w:rsid w:val="14393AD1"/>
    <w:rsid w:val="143C1D1B"/>
    <w:rsid w:val="14813A64"/>
    <w:rsid w:val="14B54B01"/>
    <w:rsid w:val="14C52FE6"/>
    <w:rsid w:val="14F77BF1"/>
    <w:rsid w:val="14FF642C"/>
    <w:rsid w:val="15734D76"/>
    <w:rsid w:val="15FE54DC"/>
    <w:rsid w:val="16207125"/>
    <w:rsid w:val="16281D9C"/>
    <w:rsid w:val="16650B45"/>
    <w:rsid w:val="168144CE"/>
    <w:rsid w:val="16971E47"/>
    <w:rsid w:val="16A1400D"/>
    <w:rsid w:val="16B667DA"/>
    <w:rsid w:val="16BA0E4A"/>
    <w:rsid w:val="16C371C2"/>
    <w:rsid w:val="170D40E3"/>
    <w:rsid w:val="1727550D"/>
    <w:rsid w:val="17801A73"/>
    <w:rsid w:val="17D55010"/>
    <w:rsid w:val="181152FA"/>
    <w:rsid w:val="18323011"/>
    <w:rsid w:val="186D4557"/>
    <w:rsid w:val="18DE19FF"/>
    <w:rsid w:val="18E17B6B"/>
    <w:rsid w:val="1900084C"/>
    <w:rsid w:val="19492DFC"/>
    <w:rsid w:val="195403E0"/>
    <w:rsid w:val="1957007D"/>
    <w:rsid w:val="195E269E"/>
    <w:rsid w:val="19680820"/>
    <w:rsid w:val="19765E94"/>
    <w:rsid w:val="197919D7"/>
    <w:rsid w:val="19873627"/>
    <w:rsid w:val="199B4DE8"/>
    <w:rsid w:val="19A21112"/>
    <w:rsid w:val="19AA0086"/>
    <w:rsid w:val="19AF5431"/>
    <w:rsid w:val="19C7547D"/>
    <w:rsid w:val="19F31E08"/>
    <w:rsid w:val="1A082948"/>
    <w:rsid w:val="1A0E305F"/>
    <w:rsid w:val="1A82331E"/>
    <w:rsid w:val="1A8847B8"/>
    <w:rsid w:val="1A9026A6"/>
    <w:rsid w:val="1A941212"/>
    <w:rsid w:val="1AC32548"/>
    <w:rsid w:val="1ACB51FD"/>
    <w:rsid w:val="1ACC0364"/>
    <w:rsid w:val="1AE03B14"/>
    <w:rsid w:val="1AE46980"/>
    <w:rsid w:val="1AFB0015"/>
    <w:rsid w:val="1B0B6BC0"/>
    <w:rsid w:val="1B125895"/>
    <w:rsid w:val="1B17268B"/>
    <w:rsid w:val="1B4C1F6E"/>
    <w:rsid w:val="1B4D356B"/>
    <w:rsid w:val="1B643160"/>
    <w:rsid w:val="1B760734"/>
    <w:rsid w:val="1B7B678F"/>
    <w:rsid w:val="1B7BB5BF"/>
    <w:rsid w:val="1BC44F86"/>
    <w:rsid w:val="1BD75A4D"/>
    <w:rsid w:val="1BD80238"/>
    <w:rsid w:val="1BD97FC2"/>
    <w:rsid w:val="1BEB47F2"/>
    <w:rsid w:val="1C1C2E82"/>
    <w:rsid w:val="1C3D7633"/>
    <w:rsid w:val="1C49396E"/>
    <w:rsid w:val="1C5C77AB"/>
    <w:rsid w:val="1C677676"/>
    <w:rsid w:val="1C7443B6"/>
    <w:rsid w:val="1C7A0440"/>
    <w:rsid w:val="1CD07AAC"/>
    <w:rsid w:val="1D0571E1"/>
    <w:rsid w:val="1D392781"/>
    <w:rsid w:val="1D5C2402"/>
    <w:rsid w:val="1DA148E3"/>
    <w:rsid w:val="1DD65F2E"/>
    <w:rsid w:val="1DEF321D"/>
    <w:rsid w:val="1DF35654"/>
    <w:rsid w:val="1E0026D8"/>
    <w:rsid w:val="1E042BDD"/>
    <w:rsid w:val="1E284B2B"/>
    <w:rsid w:val="1E3C4F71"/>
    <w:rsid w:val="1E535274"/>
    <w:rsid w:val="1E6A3E74"/>
    <w:rsid w:val="1E8312AA"/>
    <w:rsid w:val="1EAA1138"/>
    <w:rsid w:val="1EB008AA"/>
    <w:rsid w:val="1EB07A6C"/>
    <w:rsid w:val="1ECF4C15"/>
    <w:rsid w:val="1EDA3BD8"/>
    <w:rsid w:val="1EED583E"/>
    <w:rsid w:val="1EED6B26"/>
    <w:rsid w:val="1F430143"/>
    <w:rsid w:val="1F480C97"/>
    <w:rsid w:val="1F492724"/>
    <w:rsid w:val="202B3AD6"/>
    <w:rsid w:val="20467B64"/>
    <w:rsid w:val="204834A0"/>
    <w:rsid w:val="20AB3475"/>
    <w:rsid w:val="20BB10DA"/>
    <w:rsid w:val="20F00F7A"/>
    <w:rsid w:val="210B1133"/>
    <w:rsid w:val="21203C37"/>
    <w:rsid w:val="21233350"/>
    <w:rsid w:val="21461074"/>
    <w:rsid w:val="21480C86"/>
    <w:rsid w:val="21677BAA"/>
    <w:rsid w:val="219D2323"/>
    <w:rsid w:val="21A91391"/>
    <w:rsid w:val="21C37930"/>
    <w:rsid w:val="220014EE"/>
    <w:rsid w:val="22043EB8"/>
    <w:rsid w:val="228F7F35"/>
    <w:rsid w:val="22984F2B"/>
    <w:rsid w:val="229A4D72"/>
    <w:rsid w:val="22BA6D16"/>
    <w:rsid w:val="22D731FA"/>
    <w:rsid w:val="22EF2871"/>
    <w:rsid w:val="22F31289"/>
    <w:rsid w:val="22F37347"/>
    <w:rsid w:val="232708E7"/>
    <w:rsid w:val="235B1AEC"/>
    <w:rsid w:val="236C2F23"/>
    <w:rsid w:val="23786F7A"/>
    <w:rsid w:val="23A228E2"/>
    <w:rsid w:val="23A3699F"/>
    <w:rsid w:val="23E01126"/>
    <w:rsid w:val="23E01397"/>
    <w:rsid w:val="241C4982"/>
    <w:rsid w:val="242C2446"/>
    <w:rsid w:val="243A5A22"/>
    <w:rsid w:val="24570100"/>
    <w:rsid w:val="248912CB"/>
    <w:rsid w:val="24A42751"/>
    <w:rsid w:val="24D12E80"/>
    <w:rsid w:val="24D3778F"/>
    <w:rsid w:val="24DD7BD6"/>
    <w:rsid w:val="25024973"/>
    <w:rsid w:val="25066ECE"/>
    <w:rsid w:val="250714C1"/>
    <w:rsid w:val="251B63F4"/>
    <w:rsid w:val="251E4616"/>
    <w:rsid w:val="25440B25"/>
    <w:rsid w:val="2556466D"/>
    <w:rsid w:val="25713C7F"/>
    <w:rsid w:val="259B31B3"/>
    <w:rsid w:val="25A05850"/>
    <w:rsid w:val="25C873AC"/>
    <w:rsid w:val="25CD0E58"/>
    <w:rsid w:val="25D56614"/>
    <w:rsid w:val="26057CCD"/>
    <w:rsid w:val="2649167A"/>
    <w:rsid w:val="265E166E"/>
    <w:rsid w:val="26810DF2"/>
    <w:rsid w:val="26866302"/>
    <w:rsid w:val="26924F43"/>
    <w:rsid w:val="26BA68FB"/>
    <w:rsid w:val="26C027E4"/>
    <w:rsid w:val="26D93C9C"/>
    <w:rsid w:val="27151DCB"/>
    <w:rsid w:val="2716695B"/>
    <w:rsid w:val="271A5747"/>
    <w:rsid w:val="271D439F"/>
    <w:rsid w:val="271F29A7"/>
    <w:rsid w:val="272B62E8"/>
    <w:rsid w:val="27385564"/>
    <w:rsid w:val="273A5FED"/>
    <w:rsid w:val="273C5AE9"/>
    <w:rsid w:val="274E0517"/>
    <w:rsid w:val="27617DF2"/>
    <w:rsid w:val="276E7FC0"/>
    <w:rsid w:val="27A34676"/>
    <w:rsid w:val="27AC5366"/>
    <w:rsid w:val="27C34E9E"/>
    <w:rsid w:val="283B31B5"/>
    <w:rsid w:val="28743B4B"/>
    <w:rsid w:val="28A92821"/>
    <w:rsid w:val="28B23351"/>
    <w:rsid w:val="28CA7DEE"/>
    <w:rsid w:val="28D1580C"/>
    <w:rsid w:val="290C0606"/>
    <w:rsid w:val="29235AE3"/>
    <w:rsid w:val="293807E2"/>
    <w:rsid w:val="29AB42A1"/>
    <w:rsid w:val="29B61E26"/>
    <w:rsid w:val="29D03F99"/>
    <w:rsid w:val="29D64E5A"/>
    <w:rsid w:val="29EC35DB"/>
    <w:rsid w:val="29ED1DB9"/>
    <w:rsid w:val="2A003335"/>
    <w:rsid w:val="2A257F5A"/>
    <w:rsid w:val="2A273408"/>
    <w:rsid w:val="2A28357D"/>
    <w:rsid w:val="2A2C5EF9"/>
    <w:rsid w:val="2A3B4D38"/>
    <w:rsid w:val="2A6E78B8"/>
    <w:rsid w:val="2A78362C"/>
    <w:rsid w:val="2A8225E0"/>
    <w:rsid w:val="2AA43158"/>
    <w:rsid w:val="2ABA4F2F"/>
    <w:rsid w:val="2AFC7F9D"/>
    <w:rsid w:val="2B143C44"/>
    <w:rsid w:val="2B151618"/>
    <w:rsid w:val="2B240ED4"/>
    <w:rsid w:val="2B2C58D7"/>
    <w:rsid w:val="2B5740BA"/>
    <w:rsid w:val="2B7A2BBA"/>
    <w:rsid w:val="2C1E6A63"/>
    <w:rsid w:val="2C210716"/>
    <w:rsid w:val="2C224084"/>
    <w:rsid w:val="2C9104A3"/>
    <w:rsid w:val="2CAE6752"/>
    <w:rsid w:val="2CD91BE2"/>
    <w:rsid w:val="2D01620B"/>
    <w:rsid w:val="2D16195F"/>
    <w:rsid w:val="2D4E142C"/>
    <w:rsid w:val="2D636E9F"/>
    <w:rsid w:val="2D8E0752"/>
    <w:rsid w:val="2DC62F01"/>
    <w:rsid w:val="2DE52237"/>
    <w:rsid w:val="2DE846A1"/>
    <w:rsid w:val="2E097E07"/>
    <w:rsid w:val="2E421BC1"/>
    <w:rsid w:val="2E6D1303"/>
    <w:rsid w:val="2E87783F"/>
    <w:rsid w:val="2E9A7AE7"/>
    <w:rsid w:val="2EB02FB3"/>
    <w:rsid w:val="2EBF49DB"/>
    <w:rsid w:val="2EE463B9"/>
    <w:rsid w:val="2EF04EC3"/>
    <w:rsid w:val="2F226C62"/>
    <w:rsid w:val="2F2D4FF3"/>
    <w:rsid w:val="2F384D18"/>
    <w:rsid w:val="2F3A6DCF"/>
    <w:rsid w:val="2F4C3F51"/>
    <w:rsid w:val="2F4E2935"/>
    <w:rsid w:val="2F776026"/>
    <w:rsid w:val="2FBA6CFA"/>
    <w:rsid w:val="2FEC6BC4"/>
    <w:rsid w:val="2FEE1054"/>
    <w:rsid w:val="2FFC27E2"/>
    <w:rsid w:val="30064604"/>
    <w:rsid w:val="30182EF1"/>
    <w:rsid w:val="30693876"/>
    <w:rsid w:val="30B1468C"/>
    <w:rsid w:val="30C35828"/>
    <w:rsid w:val="30EB350E"/>
    <w:rsid w:val="310F5409"/>
    <w:rsid w:val="312017B7"/>
    <w:rsid w:val="31253BE4"/>
    <w:rsid w:val="31315319"/>
    <w:rsid w:val="313A1498"/>
    <w:rsid w:val="313D4D07"/>
    <w:rsid w:val="31530A21"/>
    <w:rsid w:val="31653F38"/>
    <w:rsid w:val="31897174"/>
    <w:rsid w:val="31A00580"/>
    <w:rsid w:val="31B91281"/>
    <w:rsid w:val="31C4532A"/>
    <w:rsid w:val="32074121"/>
    <w:rsid w:val="321766AE"/>
    <w:rsid w:val="324B3775"/>
    <w:rsid w:val="3257790D"/>
    <w:rsid w:val="32653D88"/>
    <w:rsid w:val="327F26A5"/>
    <w:rsid w:val="32850A3A"/>
    <w:rsid w:val="328829CA"/>
    <w:rsid w:val="3295140A"/>
    <w:rsid w:val="32C215B3"/>
    <w:rsid w:val="330C52A8"/>
    <w:rsid w:val="33184147"/>
    <w:rsid w:val="33395897"/>
    <w:rsid w:val="335E7861"/>
    <w:rsid w:val="337367C1"/>
    <w:rsid w:val="33A7521A"/>
    <w:rsid w:val="33B56090"/>
    <w:rsid w:val="34023DD2"/>
    <w:rsid w:val="34346E4D"/>
    <w:rsid w:val="345C7BA2"/>
    <w:rsid w:val="345E0C5E"/>
    <w:rsid w:val="3473401C"/>
    <w:rsid w:val="34B24A2F"/>
    <w:rsid w:val="34CD0C0B"/>
    <w:rsid w:val="34E50629"/>
    <w:rsid w:val="34F138B2"/>
    <w:rsid w:val="351C3AC1"/>
    <w:rsid w:val="351E4524"/>
    <w:rsid w:val="351F3A34"/>
    <w:rsid w:val="35366152"/>
    <w:rsid w:val="35617E33"/>
    <w:rsid w:val="35815059"/>
    <w:rsid w:val="35A60906"/>
    <w:rsid w:val="35BC0844"/>
    <w:rsid w:val="35C90051"/>
    <w:rsid w:val="35D179D8"/>
    <w:rsid w:val="35D457D9"/>
    <w:rsid w:val="35E533FD"/>
    <w:rsid w:val="36387B7A"/>
    <w:rsid w:val="36584736"/>
    <w:rsid w:val="36673764"/>
    <w:rsid w:val="36924A46"/>
    <w:rsid w:val="36A60D74"/>
    <w:rsid w:val="36AF6640"/>
    <w:rsid w:val="36B16D54"/>
    <w:rsid w:val="36D24873"/>
    <w:rsid w:val="36DE18DC"/>
    <w:rsid w:val="36EF1205"/>
    <w:rsid w:val="36F95F9A"/>
    <w:rsid w:val="370228E9"/>
    <w:rsid w:val="37533C5A"/>
    <w:rsid w:val="3755686B"/>
    <w:rsid w:val="37557BBE"/>
    <w:rsid w:val="37860E6B"/>
    <w:rsid w:val="37983666"/>
    <w:rsid w:val="37B3316C"/>
    <w:rsid w:val="37D13BBF"/>
    <w:rsid w:val="38002855"/>
    <w:rsid w:val="380556BC"/>
    <w:rsid w:val="380D6A28"/>
    <w:rsid w:val="3814652D"/>
    <w:rsid w:val="38291A7F"/>
    <w:rsid w:val="38546316"/>
    <w:rsid w:val="3860038E"/>
    <w:rsid w:val="38634F5B"/>
    <w:rsid w:val="388C1B7E"/>
    <w:rsid w:val="38B80E59"/>
    <w:rsid w:val="38BC39AE"/>
    <w:rsid w:val="38D343A6"/>
    <w:rsid w:val="38FC52CA"/>
    <w:rsid w:val="39210769"/>
    <w:rsid w:val="392B0449"/>
    <w:rsid w:val="39380D2F"/>
    <w:rsid w:val="393C7183"/>
    <w:rsid w:val="39521B20"/>
    <w:rsid w:val="3953748C"/>
    <w:rsid w:val="39566218"/>
    <w:rsid w:val="39773E35"/>
    <w:rsid w:val="39A2115A"/>
    <w:rsid w:val="39B2168C"/>
    <w:rsid w:val="39DF73EC"/>
    <w:rsid w:val="39E52624"/>
    <w:rsid w:val="3A026AFB"/>
    <w:rsid w:val="3A1408AF"/>
    <w:rsid w:val="3A140FF4"/>
    <w:rsid w:val="3A15072E"/>
    <w:rsid w:val="3A285E70"/>
    <w:rsid w:val="3A2D246A"/>
    <w:rsid w:val="3A376124"/>
    <w:rsid w:val="3A641E70"/>
    <w:rsid w:val="3A863661"/>
    <w:rsid w:val="3AAA4C5C"/>
    <w:rsid w:val="3AEB0F20"/>
    <w:rsid w:val="3B08311F"/>
    <w:rsid w:val="3B0E6055"/>
    <w:rsid w:val="3B7E03CD"/>
    <w:rsid w:val="3B8E6CFB"/>
    <w:rsid w:val="3B9C7F8B"/>
    <w:rsid w:val="3B9E66EB"/>
    <w:rsid w:val="3BDB2700"/>
    <w:rsid w:val="3BF54015"/>
    <w:rsid w:val="3C415BC1"/>
    <w:rsid w:val="3C4F1540"/>
    <w:rsid w:val="3C7C0284"/>
    <w:rsid w:val="3C8B75CB"/>
    <w:rsid w:val="3C8E44DC"/>
    <w:rsid w:val="3CE94CFE"/>
    <w:rsid w:val="3CF70042"/>
    <w:rsid w:val="3CF7AAB8"/>
    <w:rsid w:val="3CFE4428"/>
    <w:rsid w:val="3D0A283C"/>
    <w:rsid w:val="3D0F7A78"/>
    <w:rsid w:val="3D1A29C0"/>
    <w:rsid w:val="3D261297"/>
    <w:rsid w:val="3D3F6339"/>
    <w:rsid w:val="3D4F112B"/>
    <w:rsid w:val="3D563144"/>
    <w:rsid w:val="3D6700C8"/>
    <w:rsid w:val="3D6C3F8F"/>
    <w:rsid w:val="3D80381B"/>
    <w:rsid w:val="3D965592"/>
    <w:rsid w:val="3D9B69D7"/>
    <w:rsid w:val="3DA921CE"/>
    <w:rsid w:val="3DAA3846"/>
    <w:rsid w:val="3DC6513E"/>
    <w:rsid w:val="3DCC1B3F"/>
    <w:rsid w:val="3E3654C6"/>
    <w:rsid w:val="3E425E9E"/>
    <w:rsid w:val="3E622B56"/>
    <w:rsid w:val="3E7D27A9"/>
    <w:rsid w:val="3EB4528A"/>
    <w:rsid w:val="3EB83E8C"/>
    <w:rsid w:val="3EE65813"/>
    <w:rsid w:val="3F281C8B"/>
    <w:rsid w:val="3F490E2C"/>
    <w:rsid w:val="3F8A11C4"/>
    <w:rsid w:val="3FA21E68"/>
    <w:rsid w:val="3FA51E2D"/>
    <w:rsid w:val="3FC21B60"/>
    <w:rsid w:val="3FEC7045"/>
    <w:rsid w:val="40176E56"/>
    <w:rsid w:val="402B24D9"/>
    <w:rsid w:val="40583AA7"/>
    <w:rsid w:val="4063752F"/>
    <w:rsid w:val="40791B32"/>
    <w:rsid w:val="408E6128"/>
    <w:rsid w:val="40B7580A"/>
    <w:rsid w:val="40E8658C"/>
    <w:rsid w:val="40EA0A47"/>
    <w:rsid w:val="41120914"/>
    <w:rsid w:val="41122359"/>
    <w:rsid w:val="41583781"/>
    <w:rsid w:val="41590F18"/>
    <w:rsid w:val="41B75F56"/>
    <w:rsid w:val="41DD0677"/>
    <w:rsid w:val="41EA1107"/>
    <w:rsid w:val="420D0BFB"/>
    <w:rsid w:val="42135081"/>
    <w:rsid w:val="42325536"/>
    <w:rsid w:val="424C0DDC"/>
    <w:rsid w:val="425965CC"/>
    <w:rsid w:val="42745CCA"/>
    <w:rsid w:val="42981E02"/>
    <w:rsid w:val="435D0552"/>
    <w:rsid w:val="43AC149A"/>
    <w:rsid w:val="43B43389"/>
    <w:rsid w:val="43CE758C"/>
    <w:rsid w:val="43ED2A01"/>
    <w:rsid w:val="43ED41F8"/>
    <w:rsid w:val="4415186B"/>
    <w:rsid w:val="44205379"/>
    <w:rsid w:val="442B21C2"/>
    <w:rsid w:val="4487082B"/>
    <w:rsid w:val="44D644A6"/>
    <w:rsid w:val="44FA6FBA"/>
    <w:rsid w:val="45251A0E"/>
    <w:rsid w:val="457D0EE3"/>
    <w:rsid w:val="458F60CE"/>
    <w:rsid w:val="45940C6E"/>
    <w:rsid w:val="45990D03"/>
    <w:rsid w:val="45B50FCD"/>
    <w:rsid w:val="45C46374"/>
    <w:rsid w:val="45C46C52"/>
    <w:rsid w:val="45C85BFA"/>
    <w:rsid w:val="45DE7D14"/>
    <w:rsid w:val="45F44B62"/>
    <w:rsid w:val="46112DA2"/>
    <w:rsid w:val="4615765B"/>
    <w:rsid w:val="46165921"/>
    <w:rsid w:val="46201AB9"/>
    <w:rsid w:val="46205EC3"/>
    <w:rsid w:val="4625630A"/>
    <w:rsid w:val="46270ACB"/>
    <w:rsid w:val="462D60CB"/>
    <w:rsid w:val="46545338"/>
    <w:rsid w:val="466E4D67"/>
    <w:rsid w:val="4678062E"/>
    <w:rsid w:val="46870808"/>
    <w:rsid w:val="46E21A9F"/>
    <w:rsid w:val="46EC357A"/>
    <w:rsid w:val="46F67044"/>
    <w:rsid w:val="47152CBF"/>
    <w:rsid w:val="474C2536"/>
    <w:rsid w:val="47585533"/>
    <w:rsid w:val="47633B87"/>
    <w:rsid w:val="47810CC8"/>
    <w:rsid w:val="479A729D"/>
    <w:rsid w:val="47CC3A50"/>
    <w:rsid w:val="480B64F6"/>
    <w:rsid w:val="481D43A9"/>
    <w:rsid w:val="48341101"/>
    <w:rsid w:val="48450FFC"/>
    <w:rsid w:val="48527770"/>
    <w:rsid w:val="486B4979"/>
    <w:rsid w:val="4880599F"/>
    <w:rsid w:val="48C0308B"/>
    <w:rsid w:val="48FC68D1"/>
    <w:rsid w:val="48FE2934"/>
    <w:rsid w:val="490F4A1B"/>
    <w:rsid w:val="49166B02"/>
    <w:rsid w:val="49234B7F"/>
    <w:rsid w:val="493A060A"/>
    <w:rsid w:val="49813938"/>
    <w:rsid w:val="49877E1D"/>
    <w:rsid w:val="49BD1E5B"/>
    <w:rsid w:val="49CD3F23"/>
    <w:rsid w:val="49D2778F"/>
    <w:rsid w:val="4A4A3B86"/>
    <w:rsid w:val="4A564B5D"/>
    <w:rsid w:val="4A871534"/>
    <w:rsid w:val="4A9C1E58"/>
    <w:rsid w:val="4ADE0BBB"/>
    <w:rsid w:val="4AE43967"/>
    <w:rsid w:val="4AE629AF"/>
    <w:rsid w:val="4B0F2A62"/>
    <w:rsid w:val="4B20778C"/>
    <w:rsid w:val="4B734FCB"/>
    <w:rsid w:val="4B7F5330"/>
    <w:rsid w:val="4B9261F2"/>
    <w:rsid w:val="4BBA3F83"/>
    <w:rsid w:val="4BBE1D9B"/>
    <w:rsid w:val="4BDE56B2"/>
    <w:rsid w:val="4C691265"/>
    <w:rsid w:val="4C6B6F86"/>
    <w:rsid w:val="4C7E557C"/>
    <w:rsid w:val="4C82218F"/>
    <w:rsid w:val="4CBD27F7"/>
    <w:rsid w:val="4CC8576A"/>
    <w:rsid w:val="4CE731CB"/>
    <w:rsid w:val="4D140AFF"/>
    <w:rsid w:val="4D4F4080"/>
    <w:rsid w:val="4D524A2E"/>
    <w:rsid w:val="4D550108"/>
    <w:rsid w:val="4D7C6465"/>
    <w:rsid w:val="4D8B4016"/>
    <w:rsid w:val="4D9878E4"/>
    <w:rsid w:val="4DC95FEB"/>
    <w:rsid w:val="4E2D4B0B"/>
    <w:rsid w:val="4E5F48B6"/>
    <w:rsid w:val="4E7BD483"/>
    <w:rsid w:val="4EA54FF4"/>
    <w:rsid w:val="4EAD70C9"/>
    <w:rsid w:val="4EF0521B"/>
    <w:rsid w:val="4F0C7728"/>
    <w:rsid w:val="4F32649A"/>
    <w:rsid w:val="4F3460FE"/>
    <w:rsid w:val="4F534DF8"/>
    <w:rsid w:val="4F776F22"/>
    <w:rsid w:val="4FFC5272"/>
    <w:rsid w:val="501E4A7F"/>
    <w:rsid w:val="5020585D"/>
    <w:rsid w:val="50275690"/>
    <w:rsid w:val="506802DF"/>
    <w:rsid w:val="5080057E"/>
    <w:rsid w:val="509D67B6"/>
    <w:rsid w:val="50A73956"/>
    <w:rsid w:val="50AE73B1"/>
    <w:rsid w:val="50C418BE"/>
    <w:rsid w:val="51332C9A"/>
    <w:rsid w:val="515D42F8"/>
    <w:rsid w:val="51800E1F"/>
    <w:rsid w:val="518A3749"/>
    <w:rsid w:val="518C4FEB"/>
    <w:rsid w:val="519A7B89"/>
    <w:rsid w:val="51A97CBF"/>
    <w:rsid w:val="51B7614C"/>
    <w:rsid w:val="51D94D95"/>
    <w:rsid w:val="51F25B66"/>
    <w:rsid w:val="51F31543"/>
    <w:rsid w:val="52127A77"/>
    <w:rsid w:val="52192AB0"/>
    <w:rsid w:val="521C0E43"/>
    <w:rsid w:val="522349CD"/>
    <w:rsid w:val="5265735D"/>
    <w:rsid w:val="5269105C"/>
    <w:rsid w:val="5276494B"/>
    <w:rsid w:val="52A83907"/>
    <w:rsid w:val="52C67A35"/>
    <w:rsid w:val="52D61478"/>
    <w:rsid w:val="530A3C63"/>
    <w:rsid w:val="530E2DF9"/>
    <w:rsid w:val="53203FDF"/>
    <w:rsid w:val="53413510"/>
    <w:rsid w:val="537961D3"/>
    <w:rsid w:val="539B1968"/>
    <w:rsid w:val="53B97671"/>
    <w:rsid w:val="53E25011"/>
    <w:rsid w:val="54033236"/>
    <w:rsid w:val="542F18EE"/>
    <w:rsid w:val="544832CE"/>
    <w:rsid w:val="54516A3D"/>
    <w:rsid w:val="54531EE2"/>
    <w:rsid w:val="546834BD"/>
    <w:rsid w:val="54A87CBF"/>
    <w:rsid w:val="54E13A1D"/>
    <w:rsid w:val="54ED5120"/>
    <w:rsid w:val="55002C50"/>
    <w:rsid w:val="55460217"/>
    <w:rsid w:val="55541FE5"/>
    <w:rsid w:val="556E7AEA"/>
    <w:rsid w:val="5573623D"/>
    <w:rsid w:val="55B76E8B"/>
    <w:rsid w:val="55F53646"/>
    <w:rsid w:val="56040FDB"/>
    <w:rsid w:val="560F57AD"/>
    <w:rsid w:val="565159BE"/>
    <w:rsid w:val="56843F56"/>
    <w:rsid w:val="56A24FEE"/>
    <w:rsid w:val="56B72191"/>
    <w:rsid w:val="571476B3"/>
    <w:rsid w:val="573503FB"/>
    <w:rsid w:val="57760FF6"/>
    <w:rsid w:val="577A40F1"/>
    <w:rsid w:val="57825340"/>
    <w:rsid w:val="578265ED"/>
    <w:rsid w:val="578831DF"/>
    <w:rsid w:val="5842443E"/>
    <w:rsid w:val="5846633A"/>
    <w:rsid w:val="58786777"/>
    <w:rsid w:val="58983F2C"/>
    <w:rsid w:val="58997962"/>
    <w:rsid w:val="58BF0B2C"/>
    <w:rsid w:val="59000F93"/>
    <w:rsid w:val="591A2257"/>
    <w:rsid w:val="591E2E5A"/>
    <w:rsid w:val="592940E3"/>
    <w:rsid w:val="593A010E"/>
    <w:rsid w:val="596F1D6D"/>
    <w:rsid w:val="59861D78"/>
    <w:rsid w:val="5989006F"/>
    <w:rsid w:val="59907946"/>
    <w:rsid w:val="59972F13"/>
    <w:rsid w:val="59C43A48"/>
    <w:rsid w:val="59FA6411"/>
    <w:rsid w:val="59FA6EB5"/>
    <w:rsid w:val="59FC4889"/>
    <w:rsid w:val="5A0D2F69"/>
    <w:rsid w:val="5A2A464D"/>
    <w:rsid w:val="5A3E78D4"/>
    <w:rsid w:val="5A44201E"/>
    <w:rsid w:val="5A4B6512"/>
    <w:rsid w:val="5A6F4506"/>
    <w:rsid w:val="5A850088"/>
    <w:rsid w:val="5A997ACC"/>
    <w:rsid w:val="5AA60A01"/>
    <w:rsid w:val="5AD6708D"/>
    <w:rsid w:val="5B02543B"/>
    <w:rsid w:val="5B080EF4"/>
    <w:rsid w:val="5B0D0A72"/>
    <w:rsid w:val="5B156B57"/>
    <w:rsid w:val="5B2933A2"/>
    <w:rsid w:val="5B423CA3"/>
    <w:rsid w:val="5B5D75AF"/>
    <w:rsid w:val="5B664347"/>
    <w:rsid w:val="5B915E2F"/>
    <w:rsid w:val="5B9F15AA"/>
    <w:rsid w:val="5BA945B6"/>
    <w:rsid w:val="5BAC4388"/>
    <w:rsid w:val="5BB4249E"/>
    <w:rsid w:val="5BC12BCC"/>
    <w:rsid w:val="5BD00ECD"/>
    <w:rsid w:val="5BDE15B3"/>
    <w:rsid w:val="5C0640D6"/>
    <w:rsid w:val="5C1B3D9C"/>
    <w:rsid w:val="5C2C386A"/>
    <w:rsid w:val="5C8747C8"/>
    <w:rsid w:val="5CE01400"/>
    <w:rsid w:val="5D064BB6"/>
    <w:rsid w:val="5D201D45"/>
    <w:rsid w:val="5D230805"/>
    <w:rsid w:val="5D243F74"/>
    <w:rsid w:val="5D2C556F"/>
    <w:rsid w:val="5D6210FF"/>
    <w:rsid w:val="5D6736A1"/>
    <w:rsid w:val="5D6C57C7"/>
    <w:rsid w:val="5DA4012C"/>
    <w:rsid w:val="5DBF61E0"/>
    <w:rsid w:val="5DC714A4"/>
    <w:rsid w:val="5DDD3161"/>
    <w:rsid w:val="5DEE7EF0"/>
    <w:rsid w:val="5DF5171A"/>
    <w:rsid w:val="5E0F4E23"/>
    <w:rsid w:val="5E8548E7"/>
    <w:rsid w:val="5E931C97"/>
    <w:rsid w:val="5EB43A7B"/>
    <w:rsid w:val="5ED456F4"/>
    <w:rsid w:val="5ED8453E"/>
    <w:rsid w:val="5EDB2012"/>
    <w:rsid w:val="5EDD73F4"/>
    <w:rsid w:val="5EEC7DCA"/>
    <w:rsid w:val="5EF774F9"/>
    <w:rsid w:val="5F0228C7"/>
    <w:rsid w:val="5F097502"/>
    <w:rsid w:val="5F0C2975"/>
    <w:rsid w:val="5F170343"/>
    <w:rsid w:val="5F233DB9"/>
    <w:rsid w:val="5F2F4A52"/>
    <w:rsid w:val="5F3F0B7E"/>
    <w:rsid w:val="5F3F1DD6"/>
    <w:rsid w:val="5F42773D"/>
    <w:rsid w:val="5F4650C3"/>
    <w:rsid w:val="5F4E5E14"/>
    <w:rsid w:val="5F4F0D4C"/>
    <w:rsid w:val="5F4F545C"/>
    <w:rsid w:val="5F5A3F05"/>
    <w:rsid w:val="5F6138D2"/>
    <w:rsid w:val="5F833A67"/>
    <w:rsid w:val="5F945CAA"/>
    <w:rsid w:val="5FA144ED"/>
    <w:rsid w:val="5FC03B6F"/>
    <w:rsid w:val="5FE445EE"/>
    <w:rsid w:val="603806E6"/>
    <w:rsid w:val="604A14D9"/>
    <w:rsid w:val="608B44BF"/>
    <w:rsid w:val="608F5FC8"/>
    <w:rsid w:val="60BA591C"/>
    <w:rsid w:val="60BC283F"/>
    <w:rsid w:val="60C25F34"/>
    <w:rsid w:val="60D513B9"/>
    <w:rsid w:val="60F35B17"/>
    <w:rsid w:val="612D0B66"/>
    <w:rsid w:val="614F7CC5"/>
    <w:rsid w:val="615677DD"/>
    <w:rsid w:val="61582975"/>
    <w:rsid w:val="61725A9D"/>
    <w:rsid w:val="617E01C3"/>
    <w:rsid w:val="619A1895"/>
    <w:rsid w:val="61A33FF9"/>
    <w:rsid w:val="61C55F81"/>
    <w:rsid w:val="61CC6169"/>
    <w:rsid w:val="61CD238F"/>
    <w:rsid w:val="61FA3ECE"/>
    <w:rsid w:val="6207667E"/>
    <w:rsid w:val="62387844"/>
    <w:rsid w:val="623A31A1"/>
    <w:rsid w:val="624B44C8"/>
    <w:rsid w:val="624D43A8"/>
    <w:rsid w:val="62996886"/>
    <w:rsid w:val="62A45095"/>
    <w:rsid w:val="62B9686D"/>
    <w:rsid w:val="62D326E3"/>
    <w:rsid w:val="62DB0B1C"/>
    <w:rsid w:val="63052873"/>
    <w:rsid w:val="632C4010"/>
    <w:rsid w:val="63363C32"/>
    <w:rsid w:val="63365FD2"/>
    <w:rsid w:val="6353075B"/>
    <w:rsid w:val="63594A26"/>
    <w:rsid w:val="63827325"/>
    <w:rsid w:val="6392012A"/>
    <w:rsid w:val="63A90BE4"/>
    <w:rsid w:val="63AE5BC7"/>
    <w:rsid w:val="63C14E26"/>
    <w:rsid w:val="63F23619"/>
    <w:rsid w:val="64026B3F"/>
    <w:rsid w:val="640351D3"/>
    <w:rsid w:val="640E6D7E"/>
    <w:rsid w:val="64371836"/>
    <w:rsid w:val="64455230"/>
    <w:rsid w:val="6460157C"/>
    <w:rsid w:val="6471535D"/>
    <w:rsid w:val="64846585"/>
    <w:rsid w:val="648773C0"/>
    <w:rsid w:val="648C2213"/>
    <w:rsid w:val="64A40329"/>
    <w:rsid w:val="64A51FF2"/>
    <w:rsid w:val="64A946EF"/>
    <w:rsid w:val="64AC230D"/>
    <w:rsid w:val="64C01D89"/>
    <w:rsid w:val="64C86ACD"/>
    <w:rsid w:val="651D1DC2"/>
    <w:rsid w:val="65531F20"/>
    <w:rsid w:val="655B70F7"/>
    <w:rsid w:val="65C94588"/>
    <w:rsid w:val="65D56535"/>
    <w:rsid w:val="65EC449B"/>
    <w:rsid w:val="66892DBC"/>
    <w:rsid w:val="66B37C22"/>
    <w:rsid w:val="66C22275"/>
    <w:rsid w:val="66D07C4E"/>
    <w:rsid w:val="66D63366"/>
    <w:rsid w:val="66E07A35"/>
    <w:rsid w:val="670C7BD0"/>
    <w:rsid w:val="6729107E"/>
    <w:rsid w:val="67310C06"/>
    <w:rsid w:val="674D53C6"/>
    <w:rsid w:val="67A80BB7"/>
    <w:rsid w:val="67BA095D"/>
    <w:rsid w:val="67BD61F0"/>
    <w:rsid w:val="67F359BF"/>
    <w:rsid w:val="68127402"/>
    <w:rsid w:val="68320C29"/>
    <w:rsid w:val="683E06EB"/>
    <w:rsid w:val="684F4F95"/>
    <w:rsid w:val="685D060D"/>
    <w:rsid w:val="68630615"/>
    <w:rsid w:val="689F3A7C"/>
    <w:rsid w:val="68A14604"/>
    <w:rsid w:val="68C117F4"/>
    <w:rsid w:val="68C469F7"/>
    <w:rsid w:val="68D05A8B"/>
    <w:rsid w:val="68DA686A"/>
    <w:rsid w:val="68DB5BCE"/>
    <w:rsid w:val="69163C3C"/>
    <w:rsid w:val="698A3C4F"/>
    <w:rsid w:val="69AA597C"/>
    <w:rsid w:val="69D74A2D"/>
    <w:rsid w:val="69E57583"/>
    <w:rsid w:val="69EA3D78"/>
    <w:rsid w:val="6A192B41"/>
    <w:rsid w:val="6A31794F"/>
    <w:rsid w:val="6A412E9B"/>
    <w:rsid w:val="6A593A14"/>
    <w:rsid w:val="6A5F7488"/>
    <w:rsid w:val="6A624042"/>
    <w:rsid w:val="6AC56663"/>
    <w:rsid w:val="6AD06124"/>
    <w:rsid w:val="6AE9375D"/>
    <w:rsid w:val="6AFA20DD"/>
    <w:rsid w:val="6B2660F3"/>
    <w:rsid w:val="6B415C47"/>
    <w:rsid w:val="6B4C6148"/>
    <w:rsid w:val="6B600D2D"/>
    <w:rsid w:val="6B7D0E3F"/>
    <w:rsid w:val="6B820818"/>
    <w:rsid w:val="6BA666A4"/>
    <w:rsid w:val="6BAD1029"/>
    <w:rsid w:val="6C0905E4"/>
    <w:rsid w:val="6C2458E5"/>
    <w:rsid w:val="6C3A2120"/>
    <w:rsid w:val="6C6527EF"/>
    <w:rsid w:val="6C786FF5"/>
    <w:rsid w:val="6C85541D"/>
    <w:rsid w:val="6C8A6FA0"/>
    <w:rsid w:val="6C8C14EE"/>
    <w:rsid w:val="6CB01BBD"/>
    <w:rsid w:val="6CE401DB"/>
    <w:rsid w:val="6CEE18BF"/>
    <w:rsid w:val="6D1F5636"/>
    <w:rsid w:val="6D2706B7"/>
    <w:rsid w:val="6D2E2B6D"/>
    <w:rsid w:val="6D4056B0"/>
    <w:rsid w:val="6D536C7D"/>
    <w:rsid w:val="6D7E1A57"/>
    <w:rsid w:val="6D900B54"/>
    <w:rsid w:val="6DA1076F"/>
    <w:rsid w:val="6E302EF0"/>
    <w:rsid w:val="6E334775"/>
    <w:rsid w:val="6E363B46"/>
    <w:rsid w:val="6E4539AB"/>
    <w:rsid w:val="6ECA14A5"/>
    <w:rsid w:val="6EF84EB7"/>
    <w:rsid w:val="6EFA159E"/>
    <w:rsid w:val="6EFF7D76"/>
    <w:rsid w:val="6F053BD8"/>
    <w:rsid w:val="6F48373C"/>
    <w:rsid w:val="6F68729A"/>
    <w:rsid w:val="6F6B7A12"/>
    <w:rsid w:val="6F9F715B"/>
    <w:rsid w:val="6FB67A04"/>
    <w:rsid w:val="6FBE0AF8"/>
    <w:rsid w:val="6FC2500E"/>
    <w:rsid w:val="6FCE76DF"/>
    <w:rsid w:val="6FCF03C8"/>
    <w:rsid w:val="6FE64CCD"/>
    <w:rsid w:val="6FEB00C8"/>
    <w:rsid w:val="6FEC0E60"/>
    <w:rsid w:val="6FF98DB1"/>
    <w:rsid w:val="700E26F1"/>
    <w:rsid w:val="70221706"/>
    <w:rsid w:val="704E64D7"/>
    <w:rsid w:val="704F5243"/>
    <w:rsid w:val="70675738"/>
    <w:rsid w:val="706D0578"/>
    <w:rsid w:val="706E499A"/>
    <w:rsid w:val="70725D14"/>
    <w:rsid w:val="708B2215"/>
    <w:rsid w:val="70B86680"/>
    <w:rsid w:val="70C507BD"/>
    <w:rsid w:val="70F36FF5"/>
    <w:rsid w:val="71351762"/>
    <w:rsid w:val="71552D10"/>
    <w:rsid w:val="716442E9"/>
    <w:rsid w:val="71B318F8"/>
    <w:rsid w:val="71B74DFA"/>
    <w:rsid w:val="71BD2ACE"/>
    <w:rsid w:val="71C9237C"/>
    <w:rsid w:val="71E34B28"/>
    <w:rsid w:val="71F56214"/>
    <w:rsid w:val="72076A30"/>
    <w:rsid w:val="723C0660"/>
    <w:rsid w:val="72543AEC"/>
    <w:rsid w:val="72785B7B"/>
    <w:rsid w:val="72AF7142"/>
    <w:rsid w:val="72D22FDD"/>
    <w:rsid w:val="72E0464A"/>
    <w:rsid w:val="73060B04"/>
    <w:rsid w:val="730944EC"/>
    <w:rsid w:val="73095DD8"/>
    <w:rsid w:val="730A35E7"/>
    <w:rsid w:val="731E7C07"/>
    <w:rsid w:val="731F2ADD"/>
    <w:rsid w:val="73371579"/>
    <w:rsid w:val="739444AA"/>
    <w:rsid w:val="73AB105B"/>
    <w:rsid w:val="73CB1EA3"/>
    <w:rsid w:val="73EE3133"/>
    <w:rsid w:val="73FC31D8"/>
    <w:rsid w:val="73FC5DA2"/>
    <w:rsid w:val="74542522"/>
    <w:rsid w:val="74597D1C"/>
    <w:rsid w:val="74BE21E6"/>
    <w:rsid w:val="74CD114F"/>
    <w:rsid w:val="75132CB2"/>
    <w:rsid w:val="755C6749"/>
    <w:rsid w:val="757B534A"/>
    <w:rsid w:val="758A423F"/>
    <w:rsid w:val="75C4089A"/>
    <w:rsid w:val="75D43E4C"/>
    <w:rsid w:val="75EE584D"/>
    <w:rsid w:val="75FC051E"/>
    <w:rsid w:val="760E4653"/>
    <w:rsid w:val="76745657"/>
    <w:rsid w:val="769374F5"/>
    <w:rsid w:val="76D66A0B"/>
    <w:rsid w:val="76E17369"/>
    <w:rsid w:val="76F43195"/>
    <w:rsid w:val="770D6993"/>
    <w:rsid w:val="770E2FDD"/>
    <w:rsid w:val="774615E8"/>
    <w:rsid w:val="774F05B4"/>
    <w:rsid w:val="77795FC5"/>
    <w:rsid w:val="778C339B"/>
    <w:rsid w:val="77B0693E"/>
    <w:rsid w:val="77DB4976"/>
    <w:rsid w:val="77E01900"/>
    <w:rsid w:val="77EB042B"/>
    <w:rsid w:val="77F66378"/>
    <w:rsid w:val="78105FE1"/>
    <w:rsid w:val="781D1021"/>
    <w:rsid w:val="78296451"/>
    <w:rsid w:val="7895695A"/>
    <w:rsid w:val="78A35FA6"/>
    <w:rsid w:val="78C814F1"/>
    <w:rsid w:val="78DD3C0F"/>
    <w:rsid w:val="78DE69C8"/>
    <w:rsid w:val="78F61612"/>
    <w:rsid w:val="78F746CD"/>
    <w:rsid w:val="790B7602"/>
    <w:rsid w:val="79525DD0"/>
    <w:rsid w:val="79684030"/>
    <w:rsid w:val="79B77FBE"/>
    <w:rsid w:val="79D14731"/>
    <w:rsid w:val="79ED0FE1"/>
    <w:rsid w:val="7A006755"/>
    <w:rsid w:val="7A067AFF"/>
    <w:rsid w:val="7A455228"/>
    <w:rsid w:val="7A7A6DE0"/>
    <w:rsid w:val="7AAD58D6"/>
    <w:rsid w:val="7AEA5035"/>
    <w:rsid w:val="7AF20636"/>
    <w:rsid w:val="7AFA0EDF"/>
    <w:rsid w:val="7B033E9B"/>
    <w:rsid w:val="7B0B7EA2"/>
    <w:rsid w:val="7B183D1A"/>
    <w:rsid w:val="7B4D0CE7"/>
    <w:rsid w:val="7B5E08D0"/>
    <w:rsid w:val="7B7F76EA"/>
    <w:rsid w:val="7BB5399C"/>
    <w:rsid w:val="7BC77B4C"/>
    <w:rsid w:val="7BF36259"/>
    <w:rsid w:val="7BF92AE3"/>
    <w:rsid w:val="7C022754"/>
    <w:rsid w:val="7C452FFC"/>
    <w:rsid w:val="7C79211D"/>
    <w:rsid w:val="7C7D7793"/>
    <w:rsid w:val="7C9F79C8"/>
    <w:rsid w:val="7CA20363"/>
    <w:rsid w:val="7CA95B7D"/>
    <w:rsid w:val="7CB66269"/>
    <w:rsid w:val="7CBC13FC"/>
    <w:rsid w:val="7CBC3B1C"/>
    <w:rsid w:val="7CBF58F7"/>
    <w:rsid w:val="7CE427EA"/>
    <w:rsid w:val="7D1144BC"/>
    <w:rsid w:val="7D4A1795"/>
    <w:rsid w:val="7D636E1C"/>
    <w:rsid w:val="7D6A0D4C"/>
    <w:rsid w:val="7D6F58E0"/>
    <w:rsid w:val="7D7B6AC6"/>
    <w:rsid w:val="7D80192E"/>
    <w:rsid w:val="7DD11A81"/>
    <w:rsid w:val="7DDA2E72"/>
    <w:rsid w:val="7DDE256E"/>
    <w:rsid w:val="7DE41CF5"/>
    <w:rsid w:val="7DE5778C"/>
    <w:rsid w:val="7DE73D20"/>
    <w:rsid w:val="7DF30880"/>
    <w:rsid w:val="7DFD5DC0"/>
    <w:rsid w:val="7E0D4703"/>
    <w:rsid w:val="7E1D2446"/>
    <w:rsid w:val="7E1EF14A"/>
    <w:rsid w:val="7E3D61A6"/>
    <w:rsid w:val="7E5E6CA7"/>
    <w:rsid w:val="7E6FA0B3"/>
    <w:rsid w:val="7E705B4A"/>
    <w:rsid w:val="7E7F57D1"/>
    <w:rsid w:val="7E8C0B61"/>
    <w:rsid w:val="7E8E1840"/>
    <w:rsid w:val="7EA34E4A"/>
    <w:rsid w:val="7ED32079"/>
    <w:rsid w:val="7F082BC8"/>
    <w:rsid w:val="7F295DA0"/>
    <w:rsid w:val="7F3E5B3F"/>
    <w:rsid w:val="7F47036D"/>
    <w:rsid w:val="7F7431CA"/>
    <w:rsid w:val="7F930548"/>
    <w:rsid w:val="7FA06127"/>
    <w:rsid w:val="7FA906E9"/>
    <w:rsid w:val="7FAB79E7"/>
    <w:rsid w:val="7FD7317A"/>
    <w:rsid w:val="7FD8246A"/>
    <w:rsid w:val="7FDE68D3"/>
    <w:rsid w:val="7FE067CF"/>
    <w:rsid w:val="7FF25651"/>
    <w:rsid w:val="8FDCB485"/>
    <w:rsid w:val="963FAEC7"/>
    <w:rsid w:val="97171222"/>
    <w:rsid w:val="9FBC985B"/>
    <w:rsid w:val="A777B1E6"/>
    <w:rsid w:val="B3C746E2"/>
    <w:rsid w:val="BEE4EA36"/>
    <w:rsid w:val="BF49459A"/>
    <w:rsid w:val="BF76D7F7"/>
    <w:rsid w:val="C9FF3AF0"/>
    <w:rsid w:val="CDFE52EF"/>
    <w:rsid w:val="CE7F5D56"/>
    <w:rsid w:val="D7EF5BAD"/>
    <w:rsid w:val="DDBFE612"/>
    <w:rsid w:val="DEFEBDFF"/>
    <w:rsid w:val="DEFFC461"/>
    <w:rsid w:val="DFE77B6A"/>
    <w:rsid w:val="EBEB8D8C"/>
    <w:rsid w:val="EBFE6E31"/>
    <w:rsid w:val="EDFF169E"/>
    <w:rsid w:val="EEEFC3BA"/>
    <w:rsid w:val="F1EF00FB"/>
    <w:rsid w:val="F3FFD529"/>
    <w:rsid w:val="F67327F5"/>
    <w:rsid w:val="F6FD3894"/>
    <w:rsid w:val="F7FBF3F9"/>
    <w:rsid w:val="FB9EB685"/>
    <w:rsid w:val="FBDBD448"/>
    <w:rsid w:val="FC9EA07E"/>
    <w:rsid w:val="FCF33B24"/>
    <w:rsid w:val="FFC5CA37"/>
    <w:rsid w:val="FFF9C3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name="toc 4"/>
    <w:lsdException w:qFormat="1" w:unhideWhenUsed="0" w:uiPriority="0" w:name="toc 5"/>
    <w:lsdException w:qFormat="1" w:unhideWhenUsed="0" w:uiPriority="0" w:semiHidden="0" w:name="toc 6"/>
    <w:lsdException w:qFormat="1" w:unhideWhenUsed="0" w:uiPriority="0" w:semiHidden="0" w:name="toc 7"/>
    <w:lsdException w:qFormat="1" w:unhideWhenUsed="0" w:uiPriority="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iPriority="0" w:semiHidden="0" w:name="header"/>
    <w:lsdException w:qFormat="1"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semiHidden="0" w:name="annotation reference"/>
    <w:lsdException w:qFormat="1" w:unhideWhenUsed="0" w:uiPriority="0" w:semiHidden="0" w:name="line number"/>
    <w:lsdException w:qFormat="1" w:unhideWhenUsed="0" w:uiPriority="99" w:semiHidden="0" w:name="page number"/>
    <w:lsdException w:uiPriority="0" w:name="endnote reference"/>
    <w:lsdException w:qFormat="1" w:unhideWhenUsed="0" w:uiPriority="0" w:name="endnote text"/>
    <w:lsdException w:qFormat="1" w:unhideWhenUsed="0" w:uiPriority="0" w:name="table of authorities"/>
    <w:lsdException w:qFormat="1" w:unhideWhenUsed="0" w:uiPriority="0" w:semiHidden="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qFormat="1" w:unhideWhenUsed="0" w:uiPriority="0" w:semiHidden="0" w:name="E-mail Signature"/>
    <w:lsdException w:qFormat="1" w:uiPriority="0" w:semiHidden="0" w:name="Normal (Web)"/>
    <w:lsdException w:qFormat="1" w:unhideWhenUsed="0" w:uiPriority="0" w:semiHidden="0" w:name="HTML Acronym"/>
    <w:lsdException w:qFormat="1" w:unhideWhenUsed="0" w:uiPriority="0" w:semiHidden="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qFormat="1"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qFormat="1" w:unhideWhenUsed="0" w:uiPriority="0" w:semiHidden="0" w:name="Table Grid 1"/>
    <w:lsdException w:uiPriority="0" w:name="Table Grid 2"/>
    <w:lsdException w:uiPriority="0" w:name="Table Grid 3"/>
    <w:lsdException w:uiPriority="0" w:name="Table Grid 4"/>
    <w:lsdException w:qFormat="1" w:unhideWhenUsed="0" w:uiPriority="0" w:semiHidden="0" w:name="Table Grid 5"/>
    <w:lsdException w:uiPriority="0" w:name="Table Grid 6"/>
    <w:lsdException w:uiPriority="0" w:name="Table Grid 7"/>
    <w:lsdException w:qFormat="1" w:unhideWhenUsed="0" w:uiPriority="0" w:semiHidden="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仿宋" w:hAnsi="仿宋" w:eastAsia="仿宋" w:cs="仿宋"/>
      <w:kern w:val="3"/>
      <w:sz w:val="24"/>
      <w:szCs w:val="24"/>
      <w:lang w:val="en-US" w:eastAsia="zh-CN" w:bidi="ar-SA"/>
    </w:rPr>
  </w:style>
  <w:style w:type="paragraph" w:styleId="6">
    <w:name w:val="heading 1"/>
    <w:basedOn w:val="1"/>
    <w:next w:val="1"/>
    <w:link w:val="108"/>
    <w:qFormat/>
    <w:uiPriority w:val="0"/>
    <w:pPr>
      <w:tabs>
        <w:tab w:val="left" w:pos="432"/>
      </w:tabs>
      <w:autoSpaceDE w:val="0"/>
      <w:autoSpaceDN w:val="0"/>
      <w:adjustRightInd w:val="0"/>
      <w:ind w:left="432" w:hanging="432"/>
      <w:jc w:val="center"/>
      <w:outlineLvl w:val="0"/>
    </w:pPr>
    <w:rPr>
      <w:b/>
      <w:bCs/>
      <w:kern w:val="0"/>
      <w:sz w:val="36"/>
      <w:szCs w:val="36"/>
    </w:rPr>
  </w:style>
  <w:style w:type="paragraph" w:styleId="7">
    <w:name w:val="heading 2"/>
    <w:basedOn w:val="1"/>
    <w:next w:val="1"/>
    <w:link w:val="249"/>
    <w:qFormat/>
    <w:uiPriority w:val="0"/>
    <w:pPr>
      <w:keepNext/>
      <w:keepLines/>
      <w:tabs>
        <w:tab w:val="left" w:pos="576"/>
      </w:tabs>
      <w:spacing w:before="260" w:after="260" w:line="416" w:lineRule="auto"/>
      <w:ind w:left="576" w:hanging="576"/>
      <w:jc w:val="center"/>
      <w:outlineLvl w:val="1"/>
    </w:pPr>
    <w:rPr>
      <w:b/>
      <w:bCs/>
      <w:sz w:val="32"/>
      <w:szCs w:val="32"/>
    </w:rPr>
  </w:style>
  <w:style w:type="paragraph" w:styleId="8">
    <w:name w:val="heading 3"/>
    <w:basedOn w:val="1"/>
    <w:next w:val="1"/>
    <w:link w:val="241"/>
    <w:qFormat/>
    <w:uiPriority w:val="0"/>
    <w:pPr>
      <w:keepNext/>
      <w:keepLines/>
      <w:tabs>
        <w:tab w:val="left" w:pos="720"/>
      </w:tabs>
      <w:snapToGrid w:val="0"/>
      <w:ind w:left="567" w:hanging="567"/>
      <w:outlineLvl w:val="2"/>
    </w:pPr>
    <w:rPr>
      <w:b/>
      <w:bCs/>
      <w:sz w:val="30"/>
      <w:szCs w:val="32"/>
    </w:rPr>
  </w:style>
  <w:style w:type="paragraph" w:styleId="9">
    <w:name w:val="heading 4"/>
    <w:basedOn w:val="1"/>
    <w:next w:val="1"/>
    <w:link w:val="273"/>
    <w:qFormat/>
    <w:uiPriority w:val="0"/>
    <w:pPr>
      <w:keepNext/>
      <w:keepLines/>
      <w:tabs>
        <w:tab w:val="left" w:pos="864"/>
      </w:tabs>
      <w:ind w:left="862" w:hanging="862"/>
      <w:outlineLvl w:val="3"/>
    </w:pPr>
    <w:rPr>
      <w:b/>
      <w:bCs/>
      <w:sz w:val="28"/>
      <w:szCs w:val="28"/>
    </w:rPr>
  </w:style>
  <w:style w:type="paragraph" w:styleId="10">
    <w:name w:val="heading 5"/>
    <w:basedOn w:val="1"/>
    <w:next w:val="1"/>
    <w:link w:val="1017"/>
    <w:qFormat/>
    <w:uiPriority w:val="9"/>
    <w:pPr>
      <w:keepNext/>
      <w:keepLines/>
      <w:tabs>
        <w:tab w:val="left" w:pos="1008"/>
      </w:tabs>
      <w:spacing w:before="280" w:after="290" w:line="376" w:lineRule="auto"/>
      <w:ind w:left="1008" w:hanging="1008"/>
      <w:outlineLvl w:val="4"/>
    </w:pPr>
    <w:rPr>
      <w:b/>
      <w:bCs/>
      <w:sz w:val="28"/>
      <w:szCs w:val="28"/>
    </w:rPr>
  </w:style>
  <w:style w:type="paragraph" w:styleId="11">
    <w:name w:val="heading 6"/>
    <w:basedOn w:val="1"/>
    <w:next w:val="1"/>
    <w:link w:val="355"/>
    <w:qFormat/>
    <w:uiPriority w:val="0"/>
    <w:pPr>
      <w:keepNext/>
      <w:keepLines/>
      <w:tabs>
        <w:tab w:val="left" w:pos="1152"/>
      </w:tabs>
      <w:spacing w:before="240" w:after="64" w:line="320" w:lineRule="auto"/>
      <w:ind w:left="1152" w:hanging="1152"/>
      <w:outlineLvl w:val="5"/>
    </w:pPr>
    <w:rPr>
      <w:rFonts w:ascii="Arial" w:hAnsi="Arial" w:eastAsia="黑体"/>
      <w:b/>
      <w:bCs/>
      <w:szCs w:val="20"/>
    </w:rPr>
  </w:style>
  <w:style w:type="paragraph" w:styleId="12">
    <w:name w:val="heading 7"/>
    <w:basedOn w:val="1"/>
    <w:next w:val="1"/>
    <w:link w:val="173"/>
    <w:qFormat/>
    <w:uiPriority w:val="0"/>
    <w:pPr>
      <w:keepNext/>
      <w:keepLines/>
      <w:tabs>
        <w:tab w:val="left" w:pos="1296"/>
      </w:tabs>
      <w:adjustRightInd w:val="0"/>
      <w:spacing w:before="240" w:after="64" w:line="320" w:lineRule="atLeast"/>
      <w:ind w:left="1296" w:hanging="1296"/>
      <w:textAlignment w:val="baseline"/>
      <w:outlineLvl w:val="6"/>
    </w:pPr>
    <w:rPr>
      <w:rFonts w:ascii="宋体" w:eastAsia="仿宋_GB2312"/>
      <w:b/>
      <w:kern w:val="0"/>
      <w:szCs w:val="20"/>
    </w:rPr>
  </w:style>
  <w:style w:type="paragraph" w:styleId="13">
    <w:name w:val="heading 8"/>
    <w:basedOn w:val="1"/>
    <w:next w:val="1"/>
    <w:link w:val="111"/>
    <w:qFormat/>
    <w:uiPriority w:val="0"/>
    <w:pPr>
      <w:keepNext/>
      <w:keepLines/>
      <w:tabs>
        <w:tab w:val="left" w:pos="1440"/>
      </w:tabs>
      <w:adjustRightInd w:val="0"/>
      <w:spacing w:before="240" w:after="64" w:line="320" w:lineRule="atLeast"/>
      <w:ind w:left="1440" w:hanging="1440"/>
      <w:textAlignment w:val="baseline"/>
      <w:outlineLvl w:val="7"/>
    </w:pPr>
    <w:rPr>
      <w:rFonts w:ascii="Arial" w:hAnsi="Arial" w:eastAsia="黑体"/>
      <w:kern w:val="0"/>
      <w:szCs w:val="20"/>
    </w:rPr>
  </w:style>
  <w:style w:type="paragraph" w:styleId="14">
    <w:name w:val="heading 9"/>
    <w:basedOn w:val="1"/>
    <w:next w:val="1"/>
    <w:link w:val="272"/>
    <w:qFormat/>
    <w:uiPriority w:val="0"/>
    <w:pPr>
      <w:keepNext/>
      <w:keepLines/>
      <w:tabs>
        <w:tab w:val="left" w:pos="1584"/>
      </w:tabs>
      <w:adjustRightInd w:val="0"/>
      <w:spacing w:before="240" w:after="64" w:line="320" w:lineRule="atLeast"/>
      <w:ind w:left="1584" w:hanging="1584"/>
      <w:textAlignment w:val="baseline"/>
      <w:outlineLvl w:val="8"/>
    </w:pPr>
    <w:rPr>
      <w:rFonts w:ascii="Arial" w:hAnsi="Arial" w:eastAsia="黑体"/>
      <w:kern w:val="0"/>
      <w:sz w:val="28"/>
      <w:szCs w:val="20"/>
    </w:rPr>
  </w:style>
  <w:style w:type="character" w:default="1" w:styleId="95">
    <w:name w:val="Default Paragraph Font"/>
    <w:semiHidden/>
    <w:unhideWhenUsed/>
    <w:qFormat/>
    <w:uiPriority w:val="1"/>
  </w:style>
  <w:style w:type="table" w:default="1" w:styleId="8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44"/>
    <w:qFormat/>
    <w:uiPriority w:val="0"/>
    <w:pPr>
      <w:ind w:firstLine="420" w:firstLineChars="100"/>
    </w:pPr>
    <w:rPr>
      <w:rFonts w:ascii="Calibri" w:hAnsi="Calibri"/>
      <w:sz w:val="21"/>
      <w:szCs w:val="22"/>
    </w:rPr>
  </w:style>
  <w:style w:type="paragraph" w:styleId="3">
    <w:name w:val="Body Text"/>
    <w:basedOn w:val="1"/>
    <w:next w:val="2"/>
    <w:link w:val="290"/>
    <w:qFormat/>
    <w:uiPriority w:val="0"/>
    <w:pPr>
      <w:spacing w:after="120"/>
    </w:pPr>
    <w:rPr>
      <w:sz w:val="28"/>
    </w:rPr>
  </w:style>
  <w:style w:type="paragraph" w:styleId="4">
    <w:name w:val="macro"/>
    <w:basedOn w:val="5"/>
    <w:qFormat/>
    <w:uiPriority w:val="0"/>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before="40" w:after="40"/>
    </w:pPr>
    <w:rPr>
      <w:rFonts w:ascii="宋体" w:hAnsi="宋体" w:cs="宋体"/>
      <w:kern w:val="2"/>
      <w:sz w:val="21"/>
    </w:rPr>
  </w:style>
  <w:style w:type="paragraph" w:customStyle="1" w:styleId="5">
    <w:name w:val="表格"/>
    <w:basedOn w:val="1"/>
    <w:link w:val="257"/>
    <w:qFormat/>
    <w:uiPriority w:val="0"/>
    <w:pPr>
      <w:spacing w:beforeLines="40" w:afterLines="40"/>
    </w:pPr>
    <w:rPr>
      <w:sz w:val="28"/>
    </w:rPr>
  </w:style>
  <w:style w:type="paragraph" w:styleId="15">
    <w:name w:val="List 3"/>
    <w:basedOn w:val="1"/>
    <w:qFormat/>
    <w:uiPriority w:val="0"/>
    <w:pPr>
      <w:spacing w:beforeLines="40" w:afterLines="40" w:line="300" w:lineRule="auto"/>
      <w:ind w:left="100" w:leftChars="400" w:hanging="200" w:hangingChars="200"/>
    </w:pPr>
  </w:style>
  <w:style w:type="paragraph" w:styleId="16">
    <w:name w:val="toc 7"/>
    <w:basedOn w:val="1"/>
    <w:next w:val="1"/>
    <w:qFormat/>
    <w:uiPriority w:val="0"/>
    <w:pPr>
      <w:ind w:left="1440"/>
      <w:jc w:val="left"/>
    </w:pPr>
    <w:rPr>
      <w:sz w:val="18"/>
      <w:szCs w:val="18"/>
    </w:rPr>
  </w:style>
  <w:style w:type="paragraph" w:styleId="17">
    <w:name w:val="List Number 2"/>
    <w:basedOn w:val="1"/>
    <w:qFormat/>
    <w:uiPriority w:val="0"/>
    <w:pPr>
      <w:tabs>
        <w:tab w:val="left" w:pos="780"/>
      </w:tabs>
      <w:ind w:left="780" w:leftChars="200" w:hanging="360" w:hangingChars="200"/>
    </w:pPr>
  </w:style>
  <w:style w:type="paragraph" w:styleId="18">
    <w:name w:val="table of authorities"/>
    <w:basedOn w:val="1"/>
    <w:next w:val="1"/>
    <w:semiHidden/>
    <w:qFormat/>
    <w:uiPriority w:val="0"/>
    <w:pPr>
      <w:ind w:left="420" w:leftChars="200"/>
    </w:pPr>
  </w:style>
  <w:style w:type="paragraph" w:styleId="19">
    <w:name w:val="Note Heading"/>
    <w:basedOn w:val="1"/>
    <w:next w:val="1"/>
    <w:qFormat/>
    <w:uiPriority w:val="0"/>
    <w:pPr>
      <w:spacing w:beforeLines="40" w:afterLines="40" w:line="300" w:lineRule="auto"/>
      <w:ind w:firstLine="420"/>
      <w:jc w:val="center"/>
    </w:pPr>
  </w:style>
  <w:style w:type="paragraph" w:styleId="20">
    <w:name w:val="List Bullet 4"/>
    <w:basedOn w:val="1"/>
    <w:qFormat/>
    <w:uiPriority w:val="0"/>
    <w:pPr>
      <w:tabs>
        <w:tab w:val="left" w:pos="1620"/>
      </w:tabs>
      <w:ind w:left="1620" w:hanging="360"/>
    </w:pPr>
  </w:style>
  <w:style w:type="paragraph" w:styleId="21">
    <w:name w:val="index 8"/>
    <w:basedOn w:val="1"/>
    <w:next w:val="1"/>
    <w:semiHidden/>
    <w:qFormat/>
    <w:uiPriority w:val="0"/>
    <w:pPr>
      <w:ind w:left="1400" w:leftChars="1400"/>
    </w:pPr>
  </w:style>
  <w:style w:type="paragraph" w:styleId="22">
    <w:name w:val="E-mail Signature"/>
    <w:basedOn w:val="1"/>
    <w:qFormat/>
    <w:uiPriority w:val="0"/>
  </w:style>
  <w:style w:type="paragraph" w:styleId="23">
    <w:name w:val="List Number"/>
    <w:basedOn w:val="1"/>
    <w:next w:val="24"/>
    <w:qFormat/>
    <w:uiPriority w:val="0"/>
    <w:pPr>
      <w:widowControl/>
      <w:tabs>
        <w:tab w:val="left" w:pos="454"/>
        <w:tab w:val="left" w:pos="720"/>
      </w:tabs>
      <w:spacing w:afterLines="50"/>
      <w:ind w:left="454" w:hanging="284"/>
      <w:jc w:val="left"/>
    </w:pPr>
    <w:rPr>
      <w:kern w:val="0"/>
      <w:szCs w:val="20"/>
    </w:rPr>
  </w:style>
  <w:style w:type="paragraph" w:styleId="24">
    <w:name w:val="Balloon Text"/>
    <w:basedOn w:val="1"/>
    <w:next w:val="25"/>
    <w:link w:val="334"/>
    <w:qFormat/>
    <w:uiPriority w:val="0"/>
    <w:rPr>
      <w:rFonts w:ascii="Calibri" w:hAnsi="Calibri"/>
      <w:sz w:val="18"/>
      <w:szCs w:val="18"/>
    </w:rPr>
  </w:style>
  <w:style w:type="paragraph" w:styleId="25">
    <w:name w:val="toc 8"/>
    <w:basedOn w:val="1"/>
    <w:next w:val="1"/>
    <w:semiHidden/>
    <w:qFormat/>
    <w:uiPriority w:val="0"/>
    <w:pPr>
      <w:spacing w:afterLines="50"/>
      <w:ind w:left="1470"/>
      <w:jc w:val="left"/>
    </w:pPr>
    <w:rPr>
      <w:snapToGrid w:val="0"/>
      <w:kern w:val="0"/>
      <w:sz w:val="18"/>
      <w:szCs w:val="18"/>
    </w:rPr>
  </w:style>
  <w:style w:type="paragraph" w:styleId="26">
    <w:name w:val="Normal Indent"/>
    <w:basedOn w:val="1"/>
    <w:link w:val="197"/>
    <w:qFormat/>
    <w:uiPriority w:val="0"/>
    <w:pPr>
      <w:ind w:firstLine="420"/>
    </w:pPr>
    <w:rPr>
      <w:szCs w:val="20"/>
    </w:rPr>
  </w:style>
  <w:style w:type="paragraph" w:styleId="27">
    <w:name w:val="caption"/>
    <w:basedOn w:val="1"/>
    <w:next w:val="1"/>
    <w:link w:val="189"/>
    <w:qFormat/>
    <w:uiPriority w:val="0"/>
    <w:pPr>
      <w:spacing w:before="152" w:after="160"/>
    </w:pPr>
    <w:rPr>
      <w:rFonts w:ascii="Arial" w:hAnsi="Arial" w:eastAsia="黑体"/>
      <w:sz w:val="20"/>
      <w:szCs w:val="20"/>
    </w:rPr>
  </w:style>
  <w:style w:type="paragraph" w:styleId="28">
    <w:name w:val="index 5"/>
    <w:basedOn w:val="1"/>
    <w:next w:val="1"/>
    <w:semiHidden/>
    <w:qFormat/>
    <w:uiPriority w:val="0"/>
    <w:pPr>
      <w:ind w:left="800" w:leftChars="800"/>
    </w:pPr>
  </w:style>
  <w:style w:type="paragraph" w:styleId="29">
    <w:name w:val="List Bullet"/>
    <w:basedOn w:val="1"/>
    <w:qFormat/>
    <w:uiPriority w:val="0"/>
    <w:pPr>
      <w:widowControl/>
      <w:tabs>
        <w:tab w:val="left" w:pos="900"/>
      </w:tabs>
      <w:spacing w:before="100" w:beforeAutospacing="1" w:afterLines="50" w:afterAutospacing="1"/>
      <w:ind w:left="900" w:hanging="420"/>
      <w:jc w:val="left"/>
    </w:pPr>
    <w:rPr>
      <w:kern w:val="0"/>
      <w:szCs w:val="20"/>
    </w:rPr>
  </w:style>
  <w:style w:type="paragraph" w:styleId="30">
    <w:name w:val="envelope address"/>
    <w:basedOn w:val="1"/>
    <w:qFormat/>
    <w:uiPriority w:val="0"/>
    <w:pPr>
      <w:framePr w:w="7920" w:h="1980" w:hRule="exact" w:hSpace="180" w:wrap="around" w:vAnchor="margin" w:hAnchor="page" w:xAlign="center" w:yAlign="bottom"/>
      <w:snapToGrid w:val="0"/>
      <w:spacing w:beforeLines="40" w:afterLines="40" w:line="300" w:lineRule="auto"/>
      <w:ind w:left="100" w:leftChars="1400" w:firstLine="420"/>
    </w:pPr>
    <w:rPr>
      <w:rFonts w:ascii="Arial" w:hAnsi="Arial" w:cs="Arial"/>
    </w:rPr>
  </w:style>
  <w:style w:type="paragraph" w:styleId="31">
    <w:name w:val="Document Map"/>
    <w:basedOn w:val="1"/>
    <w:link w:val="156"/>
    <w:unhideWhenUsed/>
    <w:qFormat/>
    <w:uiPriority w:val="0"/>
    <w:rPr>
      <w:rFonts w:ascii="宋体" w:hAnsi="Courier New"/>
      <w:kern w:val="0"/>
      <w:szCs w:val="20"/>
    </w:rPr>
  </w:style>
  <w:style w:type="paragraph" w:styleId="32">
    <w:name w:val="toa heading"/>
    <w:basedOn w:val="1"/>
    <w:next w:val="1"/>
    <w:semiHidden/>
    <w:qFormat/>
    <w:uiPriority w:val="0"/>
    <w:pPr>
      <w:spacing w:before="120"/>
    </w:pPr>
    <w:rPr>
      <w:rFonts w:ascii="Arial" w:hAnsi="Arial" w:cs="Arial"/>
    </w:rPr>
  </w:style>
  <w:style w:type="paragraph" w:styleId="33">
    <w:name w:val="annotation text"/>
    <w:basedOn w:val="1"/>
    <w:link w:val="125"/>
    <w:qFormat/>
    <w:uiPriority w:val="0"/>
    <w:pPr>
      <w:jc w:val="left"/>
    </w:pPr>
    <w:rPr>
      <w:rFonts w:ascii="Calibri" w:hAnsi="Calibri"/>
    </w:rPr>
  </w:style>
  <w:style w:type="paragraph" w:styleId="34">
    <w:name w:val="index 6"/>
    <w:basedOn w:val="1"/>
    <w:next w:val="1"/>
    <w:semiHidden/>
    <w:qFormat/>
    <w:uiPriority w:val="0"/>
    <w:pPr>
      <w:ind w:left="1000" w:leftChars="1000"/>
    </w:pPr>
  </w:style>
  <w:style w:type="paragraph" w:styleId="35">
    <w:name w:val="Salutation"/>
    <w:basedOn w:val="1"/>
    <w:next w:val="1"/>
    <w:link w:val="1016"/>
    <w:qFormat/>
    <w:uiPriority w:val="0"/>
  </w:style>
  <w:style w:type="paragraph" w:styleId="36">
    <w:name w:val="Body Text 3"/>
    <w:basedOn w:val="1"/>
    <w:qFormat/>
    <w:uiPriority w:val="0"/>
    <w:pPr>
      <w:snapToGrid w:val="0"/>
      <w:spacing w:before="50" w:after="50"/>
    </w:pPr>
  </w:style>
  <w:style w:type="paragraph" w:styleId="37">
    <w:name w:val="Closing"/>
    <w:basedOn w:val="1"/>
    <w:qFormat/>
    <w:uiPriority w:val="0"/>
    <w:pPr>
      <w:spacing w:beforeLines="40" w:afterLines="40" w:line="300" w:lineRule="auto"/>
      <w:ind w:left="100" w:leftChars="2100" w:firstLine="420"/>
    </w:pPr>
  </w:style>
  <w:style w:type="paragraph" w:styleId="38">
    <w:name w:val="List Bullet 3"/>
    <w:basedOn w:val="1"/>
    <w:qFormat/>
    <w:uiPriority w:val="0"/>
    <w:pPr>
      <w:tabs>
        <w:tab w:val="left" w:pos="1200"/>
      </w:tabs>
      <w:ind w:left="1200" w:leftChars="400" w:hanging="360" w:hangingChars="200"/>
    </w:pPr>
  </w:style>
  <w:style w:type="paragraph" w:styleId="39">
    <w:name w:val="Body Text Indent"/>
    <w:basedOn w:val="1"/>
    <w:next w:val="23"/>
    <w:link w:val="151"/>
    <w:qFormat/>
    <w:uiPriority w:val="0"/>
    <w:pPr>
      <w:spacing w:line="200" w:lineRule="exact"/>
      <w:ind w:firstLine="301"/>
    </w:pPr>
    <w:rPr>
      <w:rFonts w:ascii="宋体" w:hAnsi="Courier New"/>
      <w:spacing w:val="-4"/>
      <w:sz w:val="18"/>
      <w:szCs w:val="20"/>
    </w:rPr>
  </w:style>
  <w:style w:type="paragraph" w:styleId="40">
    <w:name w:val="List Number 3"/>
    <w:basedOn w:val="1"/>
    <w:qFormat/>
    <w:uiPriority w:val="0"/>
    <w:pPr>
      <w:tabs>
        <w:tab w:val="left" w:pos="1200"/>
      </w:tabs>
      <w:ind w:left="1200" w:hanging="360"/>
    </w:pPr>
  </w:style>
  <w:style w:type="paragraph" w:styleId="41">
    <w:name w:val="List 2"/>
    <w:basedOn w:val="1"/>
    <w:qFormat/>
    <w:uiPriority w:val="0"/>
    <w:pPr>
      <w:ind w:left="100" w:leftChars="200" w:hanging="200" w:hangingChars="200"/>
    </w:pPr>
    <w:rPr>
      <w:sz w:val="28"/>
    </w:rPr>
  </w:style>
  <w:style w:type="paragraph" w:styleId="42">
    <w:name w:val="List Continue"/>
    <w:basedOn w:val="1"/>
    <w:qFormat/>
    <w:uiPriority w:val="0"/>
    <w:pPr>
      <w:spacing w:after="120"/>
      <w:ind w:left="420" w:leftChars="200"/>
    </w:pPr>
  </w:style>
  <w:style w:type="paragraph" w:styleId="43">
    <w:name w:val="Block Text"/>
    <w:basedOn w:val="1"/>
    <w:qFormat/>
    <w:uiPriority w:val="0"/>
    <w:pPr>
      <w:spacing w:after="120"/>
      <w:ind w:left="1440" w:leftChars="700" w:right="1440" w:rightChars="700"/>
    </w:pPr>
    <w:rPr>
      <w:szCs w:val="20"/>
    </w:rPr>
  </w:style>
  <w:style w:type="paragraph" w:styleId="44">
    <w:name w:val="List Bullet 2"/>
    <w:basedOn w:val="1"/>
    <w:qFormat/>
    <w:uiPriority w:val="0"/>
    <w:pPr>
      <w:tabs>
        <w:tab w:val="left" w:pos="360"/>
        <w:tab w:val="left" w:pos="1191"/>
      </w:tabs>
      <w:snapToGrid w:val="0"/>
      <w:ind w:left="482" w:hanging="482" w:hangingChars="200"/>
      <w:jc w:val="left"/>
    </w:pPr>
    <w:rPr>
      <w:b/>
      <w:bCs/>
      <w:szCs w:val="32"/>
    </w:rPr>
  </w:style>
  <w:style w:type="paragraph" w:styleId="45">
    <w:name w:val="HTML Address"/>
    <w:basedOn w:val="1"/>
    <w:qFormat/>
    <w:uiPriority w:val="0"/>
    <w:pPr>
      <w:spacing w:beforeLines="40" w:afterLines="40" w:line="300" w:lineRule="auto"/>
      <w:ind w:firstLine="420"/>
    </w:pPr>
    <w:rPr>
      <w:i/>
      <w:iCs/>
    </w:rPr>
  </w:style>
  <w:style w:type="paragraph" w:styleId="46">
    <w:name w:val="index 4"/>
    <w:basedOn w:val="1"/>
    <w:next w:val="1"/>
    <w:semiHidden/>
    <w:qFormat/>
    <w:uiPriority w:val="0"/>
    <w:pPr>
      <w:ind w:left="600" w:leftChars="600"/>
    </w:pPr>
  </w:style>
  <w:style w:type="paragraph" w:styleId="47">
    <w:name w:val="toc 5"/>
    <w:basedOn w:val="1"/>
    <w:next w:val="1"/>
    <w:semiHidden/>
    <w:qFormat/>
    <w:uiPriority w:val="0"/>
    <w:pPr>
      <w:spacing w:afterLines="50"/>
      <w:ind w:left="840"/>
      <w:jc w:val="left"/>
    </w:pPr>
    <w:rPr>
      <w:snapToGrid w:val="0"/>
      <w:kern w:val="0"/>
      <w:sz w:val="18"/>
      <w:szCs w:val="18"/>
    </w:rPr>
  </w:style>
  <w:style w:type="paragraph" w:styleId="48">
    <w:name w:val="toc 3"/>
    <w:basedOn w:val="1"/>
    <w:next w:val="1"/>
    <w:qFormat/>
    <w:uiPriority w:val="0"/>
    <w:pPr>
      <w:tabs>
        <w:tab w:val="right" w:leader="dot" w:pos="8296"/>
      </w:tabs>
      <w:jc w:val="left"/>
    </w:pPr>
    <w:rPr>
      <w:b/>
      <w:bCs/>
      <w:iCs/>
    </w:rPr>
  </w:style>
  <w:style w:type="paragraph" w:styleId="49">
    <w:name w:val="Plain Text"/>
    <w:basedOn w:val="1"/>
    <w:next w:val="50"/>
    <w:link w:val="329"/>
    <w:qFormat/>
    <w:uiPriority w:val="0"/>
    <w:pPr>
      <w:spacing w:beforeLines="50" w:afterLines="50" w:line="400" w:lineRule="exact"/>
    </w:pPr>
    <w:rPr>
      <w:rFonts w:ascii="宋体" w:hAnsi="Courier New"/>
    </w:rPr>
  </w:style>
  <w:style w:type="paragraph" w:styleId="50">
    <w:name w:val="Date"/>
    <w:basedOn w:val="1"/>
    <w:next w:val="1"/>
    <w:link w:val="228"/>
    <w:qFormat/>
    <w:uiPriority w:val="0"/>
    <w:pPr>
      <w:ind w:left="2500" w:leftChars="2500"/>
    </w:pPr>
    <w:rPr>
      <w:rFonts w:eastAsia="楷体_GB2312"/>
      <w:sz w:val="32"/>
      <w:szCs w:val="20"/>
    </w:rPr>
  </w:style>
  <w:style w:type="paragraph" w:styleId="51">
    <w:name w:val="List Bullet 5"/>
    <w:basedOn w:val="1"/>
    <w:qFormat/>
    <w:uiPriority w:val="0"/>
    <w:pPr>
      <w:tabs>
        <w:tab w:val="left" w:pos="2182"/>
      </w:tabs>
      <w:ind w:left="2182" w:hanging="360"/>
    </w:pPr>
  </w:style>
  <w:style w:type="paragraph" w:styleId="52">
    <w:name w:val="List Number 4"/>
    <w:basedOn w:val="1"/>
    <w:qFormat/>
    <w:uiPriority w:val="0"/>
    <w:pPr>
      <w:tabs>
        <w:tab w:val="left" w:pos="1620"/>
      </w:tabs>
      <w:ind w:left="1620" w:leftChars="600" w:hanging="360" w:hangingChars="200"/>
    </w:pPr>
  </w:style>
  <w:style w:type="paragraph" w:styleId="53">
    <w:name w:val="index 3"/>
    <w:basedOn w:val="1"/>
    <w:next w:val="1"/>
    <w:semiHidden/>
    <w:qFormat/>
    <w:uiPriority w:val="0"/>
    <w:pPr>
      <w:ind w:left="400" w:leftChars="400"/>
    </w:pPr>
  </w:style>
  <w:style w:type="paragraph" w:styleId="54">
    <w:name w:val="Body Text Indent 2"/>
    <w:basedOn w:val="1"/>
    <w:qFormat/>
    <w:uiPriority w:val="0"/>
    <w:pPr>
      <w:snapToGrid w:val="0"/>
      <w:ind w:firstLine="542" w:firstLineChars="225"/>
    </w:pPr>
    <w:rPr>
      <w:rFonts w:ascii="仿宋_GB2312" w:hAnsi="宋体" w:cs="Arial"/>
      <w:b/>
      <w:bCs/>
      <w:color w:val="000000"/>
    </w:rPr>
  </w:style>
  <w:style w:type="paragraph" w:styleId="55">
    <w:name w:val="endnote text"/>
    <w:basedOn w:val="1"/>
    <w:semiHidden/>
    <w:qFormat/>
    <w:uiPriority w:val="0"/>
    <w:pPr>
      <w:snapToGrid w:val="0"/>
      <w:spacing w:afterLines="50"/>
      <w:jc w:val="left"/>
    </w:pPr>
    <w:rPr>
      <w:rFonts w:ascii="宋体"/>
      <w:snapToGrid w:val="0"/>
      <w:kern w:val="0"/>
      <w:szCs w:val="20"/>
    </w:rPr>
  </w:style>
  <w:style w:type="paragraph" w:styleId="56">
    <w:name w:val="List Continue 5"/>
    <w:basedOn w:val="1"/>
    <w:qFormat/>
    <w:uiPriority w:val="0"/>
    <w:pPr>
      <w:spacing w:after="120"/>
      <w:ind w:left="2100" w:leftChars="1000"/>
    </w:pPr>
  </w:style>
  <w:style w:type="paragraph" w:styleId="57">
    <w:name w:val="footer"/>
    <w:basedOn w:val="1"/>
    <w:link w:val="357"/>
    <w:unhideWhenUsed/>
    <w:qFormat/>
    <w:uiPriority w:val="0"/>
    <w:pPr>
      <w:tabs>
        <w:tab w:val="center" w:pos="4153"/>
        <w:tab w:val="right" w:pos="8306"/>
      </w:tabs>
      <w:snapToGrid w:val="0"/>
      <w:jc w:val="left"/>
    </w:pPr>
    <w:rPr>
      <w:sz w:val="18"/>
      <w:szCs w:val="18"/>
    </w:rPr>
  </w:style>
  <w:style w:type="paragraph" w:styleId="58">
    <w:name w:val="envelope return"/>
    <w:basedOn w:val="1"/>
    <w:qFormat/>
    <w:uiPriority w:val="0"/>
    <w:pPr>
      <w:snapToGrid w:val="0"/>
      <w:spacing w:beforeLines="40" w:afterLines="40" w:line="300" w:lineRule="auto"/>
      <w:ind w:firstLine="420"/>
    </w:pPr>
    <w:rPr>
      <w:rFonts w:ascii="Arial" w:hAnsi="Arial" w:cs="Arial"/>
    </w:rPr>
  </w:style>
  <w:style w:type="paragraph" w:styleId="59">
    <w:name w:val="header"/>
    <w:basedOn w:val="1"/>
    <w:link w:val="223"/>
    <w:unhideWhenUsed/>
    <w:qFormat/>
    <w:uiPriority w:val="0"/>
    <w:pPr>
      <w:pBdr>
        <w:bottom w:val="single" w:color="auto" w:sz="6" w:space="1"/>
      </w:pBdr>
      <w:tabs>
        <w:tab w:val="center" w:pos="4153"/>
        <w:tab w:val="right" w:pos="8306"/>
      </w:tabs>
      <w:snapToGrid w:val="0"/>
      <w:jc w:val="center"/>
    </w:pPr>
    <w:rPr>
      <w:sz w:val="18"/>
      <w:szCs w:val="18"/>
    </w:rPr>
  </w:style>
  <w:style w:type="paragraph" w:styleId="60">
    <w:name w:val="Signature"/>
    <w:basedOn w:val="1"/>
    <w:qFormat/>
    <w:uiPriority w:val="0"/>
    <w:pPr>
      <w:ind w:left="100" w:leftChars="2100"/>
    </w:pPr>
  </w:style>
  <w:style w:type="paragraph" w:styleId="61">
    <w:name w:val="toc 1"/>
    <w:basedOn w:val="1"/>
    <w:next w:val="1"/>
    <w:qFormat/>
    <w:uiPriority w:val="0"/>
    <w:rPr>
      <w:sz w:val="30"/>
    </w:rPr>
  </w:style>
  <w:style w:type="paragraph" w:styleId="62">
    <w:name w:val="List Continue 4"/>
    <w:basedOn w:val="1"/>
    <w:qFormat/>
    <w:uiPriority w:val="0"/>
    <w:pPr>
      <w:spacing w:after="120"/>
      <w:ind w:left="1680" w:leftChars="800"/>
    </w:pPr>
  </w:style>
  <w:style w:type="paragraph" w:styleId="63">
    <w:name w:val="toc 4"/>
    <w:basedOn w:val="1"/>
    <w:next w:val="1"/>
    <w:semiHidden/>
    <w:qFormat/>
    <w:uiPriority w:val="0"/>
    <w:pPr>
      <w:ind w:left="629"/>
      <w:jc w:val="left"/>
    </w:pPr>
    <w:rPr>
      <w:snapToGrid w:val="0"/>
      <w:kern w:val="0"/>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qFormat/>
    <w:uiPriority w:val="0"/>
    <w:rPr>
      <w:szCs w:val="20"/>
    </w:rPr>
  </w:style>
  <w:style w:type="paragraph" w:styleId="66">
    <w:name w:val="Subtitle"/>
    <w:basedOn w:val="1"/>
    <w:qFormat/>
    <w:uiPriority w:val="0"/>
    <w:pPr>
      <w:spacing w:afterLines="50"/>
      <w:jc w:val="center"/>
    </w:pPr>
    <w:rPr>
      <w:rFonts w:eastAsia="Times New Roman"/>
      <w:sz w:val="18"/>
      <w:szCs w:val="18"/>
    </w:rPr>
  </w:style>
  <w:style w:type="paragraph" w:styleId="67">
    <w:name w:val="List Number 5"/>
    <w:basedOn w:val="1"/>
    <w:qFormat/>
    <w:uiPriority w:val="0"/>
    <w:pPr>
      <w:tabs>
        <w:tab w:val="left" w:pos="2040"/>
      </w:tabs>
      <w:ind w:left="2040" w:leftChars="800" w:hanging="360" w:hangingChars="200"/>
    </w:pPr>
  </w:style>
  <w:style w:type="paragraph" w:styleId="68">
    <w:name w:val="List"/>
    <w:basedOn w:val="1"/>
    <w:qFormat/>
    <w:uiPriority w:val="0"/>
    <w:pPr>
      <w:ind w:left="200" w:hanging="200" w:hangingChars="200"/>
    </w:pPr>
    <w:rPr>
      <w:sz w:val="28"/>
    </w:rPr>
  </w:style>
  <w:style w:type="paragraph" w:styleId="69">
    <w:name w:val="footnote text"/>
    <w:basedOn w:val="1"/>
    <w:semiHidden/>
    <w:qFormat/>
    <w:uiPriority w:val="0"/>
    <w:pPr>
      <w:snapToGrid w:val="0"/>
      <w:jc w:val="left"/>
    </w:pPr>
    <w:rPr>
      <w:sz w:val="18"/>
      <w:szCs w:val="18"/>
    </w:rPr>
  </w:style>
  <w:style w:type="paragraph" w:styleId="70">
    <w:name w:val="toc 6"/>
    <w:basedOn w:val="1"/>
    <w:next w:val="1"/>
    <w:qFormat/>
    <w:uiPriority w:val="0"/>
    <w:pPr>
      <w:ind w:left="120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281"/>
    <w:qFormat/>
    <w:uiPriority w:val="0"/>
    <w:pPr>
      <w:snapToGrid w:val="0"/>
      <w:ind w:firstLine="480" w:firstLineChars="200"/>
      <w:jc w:val="left"/>
    </w:pPr>
    <w:rPr>
      <w:rFonts w:ascii="仿宋_GB2312" w:hAnsi="宋体" w:eastAsia="仿宋_GB2312"/>
      <w:color w:val="000000"/>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tabs>
        <w:tab w:val="left" w:pos="1270"/>
      </w:tabs>
      <w:ind w:left="1270" w:hanging="420"/>
      <w:jc w:val="left"/>
    </w:pPr>
    <w:rPr>
      <w:smallCaps/>
      <w:sz w:val="20"/>
      <w:szCs w:val="20"/>
    </w:rPr>
  </w:style>
  <w:style w:type="paragraph" w:styleId="76">
    <w:name w:val="toc 2"/>
    <w:basedOn w:val="1"/>
    <w:next w:val="1"/>
    <w:qFormat/>
    <w:uiPriority w:val="0"/>
    <w:pPr>
      <w:tabs>
        <w:tab w:val="right" w:leader="dot" w:pos="8296"/>
      </w:tabs>
      <w:ind w:left="210"/>
      <w:jc w:val="left"/>
    </w:pPr>
    <w:rPr>
      <w:b/>
      <w:smallCaps/>
    </w:rPr>
  </w:style>
  <w:style w:type="paragraph" w:styleId="77">
    <w:name w:val="toc 9"/>
    <w:basedOn w:val="1"/>
    <w:next w:val="1"/>
    <w:qFormat/>
    <w:uiPriority w:val="0"/>
    <w:pPr>
      <w:ind w:left="1920"/>
      <w:jc w:val="left"/>
    </w:pPr>
    <w:rPr>
      <w:sz w:val="18"/>
      <w:szCs w:val="18"/>
    </w:rPr>
  </w:style>
  <w:style w:type="paragraph" w:styleId="78">
    <w:name w:val="Body Text 2"/>
    <w:basedOn w:val="1"/>
    <w:qFormat/>
    <w:uiPriority w:val="0"/>
    <w:pPr>
      <w:widowControl/>
      <w:snapToGrid w:val="0"/>
      <w:spacing w:before="50" w:afterLines="50" w:line="400" w:lineRule="exact"/>
      <w:jc w:val="left"/>
    </w:pPr>
    <w:rPr>
      <w:rFonts w:ascii="宋体" w:hAnsi="宋体"/>
      <w:color w:val="000000"/>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spacing w:beforeLines="40" w:afterLines="40" w:line="300" w:lineRule="auto"/>
      <w:ind w:left="1080" w:leftChars="500" w:hanging="1080" w:hangingChars="500"/>
    </w:pPr>
    <w:rPr>
      <w:rFonts w:ascii="Arial" w:hAnsi="Arial" w:cs="Arial"/>
    </w:rPr>
  </w:style>
  <w:style w:type="paragraph" w:styleId="82">
    <w:name w:val="HTML Preformatted"/>
    <w:basedOn w:val="1"/>
    <w:qFormat/>
    <w:uiPriority w:val="0"/>
    <w:rPr>
      <w:rFonts w:ascii="Courier New" w:hAnsi="Courier New" w:cs="Courier New"/>
      <w:sz w:val="20"/>
      <w:szCs w:val="20"/>
    </w:rPr>
  </w:style>
  <w:style w:type="paragraph" w:styleId="83">
    <w:name w:val="Normal (Web)"/>
    <w:basedOn w:val="1"/>
    <w:link w:val="1018"/>
    <w:unhideWhenUsed/>
    <w:qFormat/>
    <w:uiPriority w:val="0"/>
    <w:pPr>
      <w:widowControl/>
      <w:spacing w:before="100" w:beforeAutospacing="1" w:after="100" w:afterAutospacing="1"/>
      <w:jc w:val="left"/>
    </w:pPr>
    <w:rPr>
      <w:rFonts w:ascii="宋体" w:hAnsi="宋体" w:cs="宋体"/>
      <w:kern w:val="0"/>
    </w:rPr>
  </w:style>
  <w:style w:type="paragraph" w:styleId="84">
    <w:name w:val="List Continue 3"/>
    <w:basedOn w:val="1"/>
    <w:qFormat/>
    <w:uiPriority w:val="0"/>
    <w:pPr>
      <w:spacing w:beforeLines="40" w:afterLines="40" w:line="300" w:lineRule="auto"/>
      <w:ind w:left="1260" w:leftChars="600" w:firstLine="420"/>
    </w:pPr>
  </w:style>
  <w:style w:type="paragraph" w:styleId="85">
    <w:name w:val="index 2"/>
    <w:basedOn w:val="1"/>
    <w:next w:val="1"/>
    <w:semiHidden/>
    <w:qFormat/>
    <w:uiPriority w:val="0"/>
    <w:pPr>
      <w:ind w:left="200" w:leftChars="200"/>
    </w:pPr>
  </w:style>
  <w:style w:type="paragraph" w:styleId="86">
    <w:name w:val="Title"/>
    <w:basedOn w:val="1"/>
    <w:link w:val="130"/>
    <w:qFormat/>
    <w:uiPriority w:val="0"/>
    <w:pPr>
      <w:widowControl/>
      <w:overflowPunct w:val="0"/>
      <w:autoSpaceDE w:val="0"/>
      <w:autoSpaceDN w:val="0"/>
      <w:adjustRightInd w:val="0"/>
      <w:jc w:val="center"/>
      <w:textAlignment w:val="baseline"/>
    </w:pPr>
    <w:rPr>
      <w:sz w:val="18"/>
      <w:szCs w:val="18"/>
    </w:rPr>
  </w:style>
  <w:style w:type="paragraph" w:styleId="87">
    <w:name w:val="annotation subject"/>
    <w:basedOn w:val="33"/>
    <w:next w:val="33"/>
    <w:semiHidden/>
    <w:qFormat/>
    <w:uiPriority w:val="0"/>
    <w:rPr>
      <w:b/>
      <w:bCs/>
    </w:rPr>
  </w:style>
  <w:style w:type="paragraph" w:styleId="88">
    <w:name w:val="Body Text First Indent 2"/>
    <w:basedOn w:val="39"/>
    <w:next w:val="1"/>
    <w:qFormat/>
    <w:uiPriority w:val="0"/>
    <w:pPr>
      <w:spacing w:after="120" w:line="240" w:lineRule="auto"/>
      <w:ind w:left="420" w:leftChars="200" w:firstLine="420" w:firstLineChars="200"/>
    </w:pPr>
    <w:rPr>
      <w:rFonts w:ascii="Times New Roman" w:hAnsi="Times New Roman"/>
      <w:spacing w:val="0"/>
      <w:sz w:val="21"/>
      <w:szCs w:val="24"/>
    </w:rPr>
  </w:style>
  <w:style w:type="table" w:styleId="90">
    <w:name w:val="Table Grid"/>
    <w:basedOn w:val="8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1">
    <w:name w:val="Table Theme"/>
    <w:basedOn w:val="89"/>
    <w:qFormat/>
    <w:uiPriority w:val="0"/>
    <w:pPr>
      <w:widowControl w:val="0"/>
      <w:spacing w:beforeLines="40" w:afterLines="40" w:line="300" w:lineRule="auto"/>
      <w:ind w:firstLine="42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2">
    <w:name w:val="Table Grid 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3">
    <w:name w:val="Table Grid 5"/>
    <w:basedOn w:val="89"/>
    <w:qFormat/>
    <w:uiPriority w:val="0"/>
    <w:pPr>
      <w:widowControl w:val="0"/>
      <w:spacing w:line="360" w:lineRule="auto"/>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94">
    <w:name w:val="Table Grid 8"/>
    <w:basedOn w:val="89"/>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styleId="96">
    <w:name w:val="Strong"/>
    <w:basedOn w:val="95"/>
    <w:qFormat/>
    <w:uiPriority w:val="0"/>
    <w:rPr>
      <w:b/>
      <w:bCs/>
    </w:rPr>
  </w:style>
  <w:style w:type="character" w:styleId="97">
    <w:name w:val="page number"/>
    <w:basedOn w:val="95"/>
    <w:qFormat/>
    <w:uiPriority w:val="99"/>
  </w:style>
  <w:style w:type="character" w:styleId="98">
    <w:name w:val="FollowedHyperlink"/>
    <w:qFormat/>
    <w:uiPriority w:val="99"/>
    <w:rPr>
      <w:color w:val="800080"/>
      <w:u w:val="single"/>
    </w:rPr>
  </w:style>
  <w:style w:type="character" w:styleId="99">
    <w:name w:val="Emphasis"/>
    <w:qFormat/>
    <w:uiPriority w:val="0"/>
    <w:rPr>
      <w:color w:val="CC0033"/>
    </w:rPr>
  </w:style>
  <w:style w:type="character" w:styleId="100">
    <w:name w:val="line number"/>
    <w:basedOn w:val="95"/>
    <w:qFormat/>
    <w:uiPriority w:val="0"/>
  </w:style>
  <w:style w:type="character" w:styleId="101">
    <w:name w:val="HTML Acronym"/>
    <w:basedOn w:val="95"/>
    <w:qFormat/>
    <w:uiPriority w:val="0"/>
  </w:style>
  <w:style w:type="character" w:styleId="102">
    <w:name w:val="Hyperlink"/>
    <w:qFormat/>
    <w:uiPriority w:val="99"/>
    <w:rPr>
      <w:color w:val="0000FF"/>
      <w:u w:val="single"/>
    </w:rPr>
  </w:style>
  <w:style w:type="character" w:styleId="103">
    <w:name w:val="annotation reference"/>
    <w:qFormat/>
    <w:uiPriority w:val="0"/>
    <w:rPr>
      <w:sz w:val="21"/>
      <w:szCs w:val="21"/>
    </w:rPr>
  </w:style>
  <w:style w:type="character" w:styleId="104">
    <w:name w:val="footnote reference"/>
    <w:semiHidden/>
    <w:qFormat/>
    <w:uiPriority w:val="0"/>
    <w:rPr>
      <w:rFonts w:hint="default" w:ascii="Tahoma" w:hAnsi="Tahoma" w:eastAsia="宋体" w:cs="Tahoma"/>
      <w:kern w:val="2"/>
      <w:sz w:val="36"/>
      <w:szCs w:val="36"/>
      <w:vertAlign w:val="superscript"/>
      <w:lang w:val="en-US" w:eastAsia="zh-CN" w:bidi="ar-SA"/>
    </w:rPr>
  </w:style>
  <w:style w:type="character" w:styleId="105">
    <w:name w:val="HTML Sample"/>
    <w:basedOn w:val="95"/>
    <w:semiHidden/>
    <w:unhideWhenUsed/>
    <w:qFormat/>
    <w:uiPriority w:val="0"/>
    <w:rPr>
      <w:rFonts w:ascii="Courier New" w:hAnsi="Courier New"/>
    </w:rPr>
  </w:style>
  <w:style w:type="paragraph" w:customStyle="1" w:styleId="106">
    <w:name w:val="Heading5"/>
    <w:basedOn w:val="1"/>
    <w:next w:val="1"/>
    <w:qFormat/>
    <w:uiPriority w:val="0"/>
    <w:pPr>
      <w:keepNext/>
      <w:keepLines/>
      <w:spacing w:after="120"/>
      <w:textAlignment w:val="baseline"/>
    </w:pPr>
    <w:rPr>
      <w:rFonts w:ascii="Times New Roman" w:hAnsi="Times New Roman" w:eastAsia="微软雅黑" w:cs="Times New Roman"/>
      <w:b/>
      <w:bCs/>
      <w:kern w:val="2"/>
    </w:rPr>
  </w:style>
  <w:style w:type="paragraph" w:customStyle="1" w:styleId="107">
    <w:name w:val="首行缩进"/>
    <w:basedOn w:val="1"/>
    <w:next w:val="1"/>
    <w:qFormat/>
    <w:uiPriority w:val="0"/>
    <w:pPr>
      <w:widowControl/>
      <w:tabs>
        <w:tab w:val="left" w:pos="822"/>
      </w:tabs>
      <w:snapToGrid w:val="0"/>
      <w:spacing w:before="40" w:after="40" w:line="300" w:lineRule="atLeast"/>
      <w:ind w:left="1701"/>
    </w:pPr>
    <w:rPr>
      <w:rFonts w:ascii="Arial" w:hAnsi="Arial"/>
      <w:kern w:val="0"/>
      <w:szCs w:val="20"/>
    </w:rPr>
  </w:style>
  <w:style w:type="character" w:customStyle="1" w:styleId="108">
    <w:name w:val="标题 1 字符"/>
    <w:link w:val="6"/>
    <w:qFormat/>
    <w:uiPriority w:val="0"/>
    <w:rPr>
      <w:rFonts w:eastAsia="仿宋"/>
      <w:b/>
      <w:bCs/>
      <w:sz w:val="36"/>
      <w:szCs w:val="36"/>
    </w:rPr>
  </w:style>
  <w:style w:type="character" w:customStyle="1" w:styleId="109">
    <w:name w:val="h105-2"/>
    <w:qFormat/>
    <w:uiPriority w:val="0"/>
    <w:rPr>
      <w:rFonts w:hint="default" w:ascii="Tahoma" w:hAnsi="Tahoma" w:eastAsia="宋体" w:cs="Tahoma"/>
      <w:kern w:val="2"/>
      <w:sz w:val="36"/>
      <w:szCs w:val="36"/>
      <w:lang w:val="en-US" w:eastAsia="zh-CN" w:bidi="ar-SA"/>
    </w:rPr>
  </w:style>
  <w:style w:type="character" w:customStyle="1" w:styleId="110">
    <w:name w:val="maywed421"/>
    <w:qFormat/>
    <w:uiPriority w:val="0"/>
    <w:rPr>
      <w:color w:val="366FB6"/>
      <w:u w:val="none"/>
    </w:rPr>
  </w:style>
  <w:style w:type="character" w:customStyle="1" w:styleId="111">
    <w:name w:val="标题 8 字符"/>
    <w:link w:val="13"/>
    <w:qFormat/>
    <w:uiPriority w:val="0"/>
    <w:rPr>
      <w:rFonts w:ascii="Arial" w:hAnsi="Arial" w:eastAsia="黑体"/>
      <w:sz w:val="24"/>
    </w:rPr>
  </w:style>
  <w:style w:type="character" w:customStyle="1" w:styleId="112">
    <w:name w:val="tw4winInternal"/>
    <w:qFormat/>
    <w:uiPriority w:val="0"/>
    <w:rPr>
      <w:rFonts w:ascii="Courier New" w:hAnsi="Courier New"/>
      <w:color w:val="FF0000"/>
    </w:rPr>
  </w:style>
  <w:style w:type="character" w:customStyle="1" w:styleId="113">
    <w:name w:val="H1 Char1"/>
    <w:qFormat/>
    <w:uiPriority w:val="0"/>
    <w:rPr>
      <w:rFonts w:eastAsia="隶书"/>
      <w:b/>
      <w:bCs/>
      <w:sz w:val="36"/>
      <w:szCs w:val="36"/>
      <w:lang w:val="en-US" w:eastAsia="zh-CN" w:bidi="ar-SA"/>
    </w:rPr>
  </w:style>
  <w:style w:type="character" w:customStyle="1" w:styleId="114">
    <w:name w:val="普通文字 Char1 Char"/>
    <w:qFormat/>
    <w:uiPriority w:val="0"/>
    <w:rPr>
      <w:rFonts w:ascii="宋体" w:hAnsi="Courier New" w:eastAsia="宋体"/>
      <w:kern w:val="2"/>
      <w:sz w:val="21"/>
      <w:szCs w:val="24"/>
      <w:lang w:val="en-US" w:eastAsia="zh-CN" w:bidi="ar-SA"/>
    </w:rPr>
  </w:style>
  <w:style w:type="character" w:customStyle="1" w:styleId="115">
    <w:name w:val="标题 2 Char"/>
    <w:semiHidden/>
    <w:qFormat/>
    <w:uiPriority w:val="0"/>
    <w:rPr>
      <w:rFonts w:ascii="Cambria" w:hAnsi="Cambria" w:eastAsia="宋体" w:cs="Times New Roman"/>
      <w:b/>
      <w:bCs/>
      <w:sz w:val="32"/>
      <w:szCs w:val="32"/>
    </w:rPr>
  </w:style>
  <w:style w:type="character" w:customStyle="1" w:styleId="116">
    <w:name w:val="Table Heading Char Char"/>
    <w:link w:val="117"/>
    <w:qFormat/>
    <w:uiPriority w:val="0"/>
    <w:rPr>
      <w:rFonts w:eastAsia="宋体"/>
      <w:b/>
      <w:kern w:val="2"/>
      <w:sz w:val="16"/>
      <w:szCs w:val="24"/>
      <w:lang w:val="en-US" w:eastAsia="zh-CN" w:bidi="ar-SA"/>
    </w:rPr>
  </w:style>
  <w:style w:type="paragraph" w:customStyle="1" w:styleId="117">
    <w:name w:val="Table Heading"/>
    <w:basedOn w:val="118"/>
    <w:link w:val="116"/>
    <w:qFormat/>
    <w:uiPriority w:val="0"/>
    <w:rPr>
      <w:b/>
    </w:rPr>
  </w:style>
  <w:style w:type="paragraph" w:customStyle="1" w:styleId="118">
    <w:name w:val="Table Text"/>
    <w:basedOn w:val="1"/>
    <w:link w:val="239"/>
    <w:qFormat/>
    <w:uiPriority w:val="0"/>
    <w:pPr>
      <w:keepLines/>
      <w:spacing w:beforeLines="40" w:afterLines="40"/>
    </w:pPr>
    <w:rPr>
      <w:sz w:val="16"/>
    </w:rPr>
  </w:style>
  <w:style w:type="character" w:customStyle="1" w:styleId="119">
    <w:name w:val="tw4winExternal"/>
    <w:qFormat/>
    <w:uiPriority w:val="0"/>
    <w:rPr>
      <w:rFonts w:ascii="Courier New" w:hAnsi="Courier New"/>
      <w:color w:val="808080"/>
    </w:rPr>
  </w:style>
  <w:style w:type="character" w:customStyle="1" w:styleId="120">
    <w:name w:val="style81"/>
    <w:qFormat/>
    <w:uiPriority w:val="0"/>
    <w:rPr>
      <w:color w:val="003366"/>
    </w:rPr>
  </w:style>
  <w:style w:type="character" w:customStyle="1" w:styleId="121">
    <w:name w:val="样式 小四"/>
    <w:qFormat/>
    <w:uiPriority w:val="0"/>
    <w:rPr>
      <w:sz w:val="21"/>
    </w:rPr>
  </w:style>
  <w:style w:type="character" w:customStyle="1" w:styleId="122">
    <w:name w:val="ziti1"/>
    <w:qFormat/>
    <w:uiPriority w:val="0"/>
    <w:rPr>
      <w:rFonts w:hint="default"/>
      <w:color w:val="282726"/>
      <w:spacing w:val="360"/>
      <w:sz w:val="21"/>
      <w:szCs w:val="21"/>
      <w:u w:val="none"/>
    </w:rPr>
  </w:style>
  <w:style w:type="character" w:customStyle="1" w:styleId="123">
    <w:name w:val="标准 Char Char Char Char"/>
    <w:link w:val="124"/>
    <w:qFormat/>
    <w:locked/>
    <w:uiPriority w:val="0"/>
    <w:rPr>
      <w:rFonts w:ascii="宋体" w:hAnsi="宋体" w:eastAsia="宋体"/>
      <w:color w:val="000000"/>
      <w:kern w:val="2"/>
      <w:sz w:val="24"/>
      <w:lang w:val="en-US" w:eastAsia="zh-CN" w:bidi="ar-SA"/>
    </w:rPr>
  </w:style>
  <w:style w:type="paragraph" w:customStyle="1" w:styleId="124">
    <w:name w:val="标准 Char Char Char"/>
    <w:basedOn w:val="1"/>
    <w:link w:val="123"/>
    <w:qFormat/>
    <w:uiPriority w:val="0"/>
    <w:pPr>
      <w:autoSpaceDE w:val="0"/>
      <w:autoSpaceDN w:val="0"/>
      <w:adjustRightInd w:val="0"/>
      <w:snapToGrid w:val="0"/>
      <w:spacing w:beforeLines="40" w:afterLines="40" w:line="312" w:lineRule="atLeast"/>
      <w:ind w:right="11" w:firstLine="480"/>
    </w:pPr>
    <w:rPr>
      <w:rFonts w:ascii="宋体" w:hAnsi="宋体"/>
      <w:color w:val="000000"/>
      <w:szCs w:val="20"/>
    </w:rPr>
  </w:style>
  <w:style w:type="character" w:customStyle="1" w:styleId="125">
    <w:name w:val="批注文字 字符"/>
    <w:link w:val="33"/>
    <w:qFormat/>
    <w:uiPriority w:val="0"/>
    <w:rPr>
      <w:rFonts w:ascii="Calibri" w:hAnsi="Calibri" w:eastAsia="宋体"/>
      <w:kern w:val="2"/>
      <w:sz w:val="21"/>
      <w:szCs w:val="22"/>
      <w:lang w:val="en-US" w:eastAsia="zh-CN" w:bidi="ar-SA"/>
    </w:rPr>
  </w:style>
  <w:style w:type="character" w:customStyle="1" w:styleId="126">
    <w:name w:val="tw4winTerm"/>
    <w:qFormat/>
    <w:uiPriority w:val="0"/>
    <w:rPr>
      <w:color w:val="0000FF"/>
    </w:rPr>
  </w:style>
  <w:style w:type="character" w:customStyle="1" w:styleId="127">
    <w:name w:val="图注 Char"/>
    <w:link w:val="128"/>
    <w:qFormat/>
    <w:uiPriority w:val="0"/>
    <w:rPr>
      <w:rFonts w:eastAsia="宋体"/>
      <w:sz w:val="18"/>
      <w:lang w:val="en-US" w:eastAsia="zh-CN" w:bidi="ar-SA"/>
    </w:rPr>
  </w:style>
  <w:style w:type="paragraph" w:customStyle="1" w:styleId="128">
    <w:name w:val="图注"/>
    <w:basedOn w:val="1"/>
    <w:next w:val="26"/>
    <w:link w:val="127"/>
    <w:qFormat/>
    <w:uiPriority w:val="0"/>
    <w:pPr>
      <w:spacing w:beforeLines="40" w:afterLines="40"/>
      <w:jc w:val="center"/>
    </w:pPr>
    <w:rPr>
      <w:kern w:val="0"/>
      <w:sz w:val="18"/>
      <w:szCs w:val="20"/>
    </w:rPr>
  </w:style>
  <w:style w:type="character" w:customStyle="1" w:styleId="129">
    <w:name w:val="个人撰写风格"/>
    <w:qFormat/>
    <w:uiPriority w:val="0"/>
    <w:rPr>
      <w:rFonts w:ascii="Arial" w:hAnsi="Arial" w:eastAsia="宋体" w:cs="Arial"/>
      <w:color w:val="auto"/>
      <w:sz w:val="20"/>
    </w:rPr>
  </w:style>
  <w:style w:type="character" w:customStyle="1" w:styleId="130">
    <w:name w:val="标题 字符"/>
    <w:link w:val="86"/>
    <w:qFormat/>
    <w:uiPriority w:val="0"/>
    <w:rPr>
      <w:kern w:val="2"/>
      <w:sz w:val="18"/>
      <w:szCs w:val="18"/>
    </w:rPr>
  </w:style>
  <w:style w:type="character" w:customStyle="1" w:styleId="131">
    <w:name w:val="浅色列表 - 强调文字颜色 5 Char"/>
    <w:link w:val="132"/>
    <w:qFormat/>
    <w:locked/>
    <w:uiPriority w:val="0"/>
    <w:rPr>
      <w:rFonts w:ascii="Calibri" w:hAnsi="Calibri" w:eastAsia="宋体"/>
      <w:lang w:bidi="ar-SA"/>
    </w:rPr>
  </w:style>
  <w:style w:type="paragraph" w:customStyle="1" w:styleId="132">
    <w:name w:val="浅色列表 - 强调文字颜色 52"/>
    <w:basedOn w:val="1"/>
    <w:link w:val="131"/>
    <w:qFormat/>
    <w:uiPriority w:val="0"/>
    <w:pPr>
      <w:ind w:firstLine="420" w:firstLineChars="200"/>
    </w:pPr>
    <w:rPr>
      <w:rFonts w:ascii="Calibri" w:hAnsi="Calibri"/>
      <w:kern w:val="0"/>
      <w:sz w:val="20"/>
      <w:szCs w:val="20"/>
    </w:rPr>
  </w:style>
  <w:style w:type="character" w:customStyle="1" w:styleId="133">
    <w:name w:val="标准文本 Char"/>
    <w:link w:val="134"/>
    <w:qFormat/>
    <w:locked/>
    <w:uiPriority w:val="0"/>
    <w:rPr>
      <w:rFonts w:eastAsia="宋体"/>
      <w:kern w:val="2"/>
      <w:sz w:val="24"/>
      <w:szCs w:val="24"/>
      <w:lang w:val="en-US" w:eastAsia="zh-CN" w:bidi="ar-SA"/>
    </w:rPr>
  </w:style>
  <w:style w:type="paragraph" w:customStyle="1" w:styleId="134">
    <w:name w:val="标准文本"/>
    <w:basedOn w:val="1"/>
    <w:link w:val="133"/>
    <w:qFormat/>
    <w:uiPriority w:val="0"/>
    <w:pPr>
      <w:ind w:firstLine="480" w:firstLineChars="200"/>
    </w:pPr>
  </w:style>
  <w:style w:type="character" w:customStyle="1" w:styleId="135">
    <w:name w:val="正 文 1 Char Char"/>
    <w:qFormat/>
    <w:uiPriority w:val="0"/>
    <w:rPr>
      <w:rFonts w:ascii="宋体" w:hAnsi="Courier New" w:eastAsia="宋体"/>
      <w:kern w:val="2"/>
      <w:sz w:val="21"/>
      <w:lang w:val="en-US" w:eastAsia="zh-CN" w:bidi="ar-SA"/>
    </w:rPr>
  </w:style>
  <w:style w:type="character" w:customStyle="1" w:styleId="136">
    <w:name w:val="插图说明 Char"/>
    <w:link w:val="137"/>
    <w:qFormat/>
    <w:uiPriority w:val="0"/>
    <w:rPr>
      <w:rFonts w:eastAsia="黑体"/>
      <w:sz w:val="24"/>
      <w:lang w:val="en-US" w:eastAsia="zh-CN" w:bidi="ar-SA"/>
    </w:rPr>
  </w:style>
  <w:style w:type="paragraph" w:customStyle="1" w:styleId="137">
    <w:name w:val="插图说明"/>
    <w:basedOn w:val="1"/>
    <w:link w:val="136"/>
    <w:qFormat/>
    <w:uiPriority w:val="0"/>
    <w:pPr>
      <w:adjustRightInd w:val="0"/>
      <w:spacing w:after="240"/>
      <w:ind w:firstLine="200" w:firstLineChars="200"/>
      <w:jc w:val="center"/>
      <w:textAlignment w:val="baseline"/>
    </w:pPr>
    <w:rPr>
      <w:rFonts w:eastAsia="黑体"/>
      <w:kern w:val="0"/>
      <w:szCs w:val="20"/>
    </w:rPr>
  </w:style>
  <w:style w:type="character" w:customStyle="1" w:styleId="138">
    <w:name w:val="标准正文格式 Char"/>
    <w:link w:val="139"/>
    <w:qFormat/>
    <w:uiPriority w:val="0"/>
    <w:rPr>
      <w:rFonts w:ascii="宋体" w:eastAsia="仿宋_GB2312"/>
      <w:color w:val="000000"/>
      <w:sz w:val="24"/>
      <w:lang w:bidi="ar-SA"/>
    </w:rPr>
  </w:style>
  <w:style w:type="paragraph" w:customStyle="1" w:styleId="139">
    <w:name w:val="标准正文格式"/>
    <w:basedOn w:val="1"/>
    <w:link w:val="138"/>
    <w:qFormat/>
    <w:uiPriority w:val="0"/>
    <w:pPr>
      <w:widowControl/>
      <w:adjustRightInd w:val="0"/>
      <w:spacing w:before="60" w:after="120"/>
      <w:ind w:firstLine="200" w:firstLineChars="200"/>
      <w:textAlignment w:val="baseline"/>
    </w:pPr>
    <w:rPr>
      <w:rFonts w:ascii="宋体" w:eastAsia="仿宋_GB2312"/>
      <w:color w:val="000000"/>
      <w:kern w:val="0"/>
      <w:szCs w:val="20"/>
    </w:rPr>
  </w:style>
  <w:style w:type="character" w:customStyle="1" w:styleId="140">
    <w:name w:val="h4 Char"/>
    <w:qFormat/>
    <w:uiPriority w:val="0"/>
    <w:rPr>
      <w:rFonts w:ascii="Arial" w:hAnsi="Arial" w:eastAsia="黑体"/>
      <w:b/>
      <w:bCs/>
      <w:kern w:val="2"/>
      <w:sz w:val="28"/>
      <w:szCs w:val="28"/>
      <w:lang w:val="en-US" w:eastAsia="zh-CN" w:bidi="ar-SA"/>
    </w:rPr>
  </w:style>
  <w:style w:type="character" w:customStyle="1" w:styleId="141">
    <w:name w:val="font_e1"/>
    <w:qFormat/>
    <w:uiPriority w:val="0"/>
    <w:rPr>
      <w:rFonts w:hint="default" w:ascii="Arial" w:hAnsi="Arial" w:cs="Arial"/>
      <w:sz w:val="18"/>
      <w:szCs w:val="18"/>
      <w:u w:val="none"/>
    </w:rPr>
  </w:style>
  <w:style w:type="character" w:customStyle="1" w:styleId="142">
    <w:name w:val="H2 Char"/>
    <w:qFormat/>
    <w:uiPriority w:val="0"/>
    <w:rPr>
      <w:rFonts w:ascii="Arial" w:hAnsi="Arial" w:eastAsia="黑体" w:cs="Times New Roman"/>
      <w:b/>
      <w:bCs/>
      <w:sz w:val="32"/>
      <w:szCs w:val="32"/>
    </w:rPr>
  </w:style>
  <w:style w:type="character" w:customStyle="1" w:styleId="143">
    <w:name w:val="标题 2 Char Char"/>
    <w:qFormat/>
    <w:uiPriority w:val="0"/>
    <w:rPr>
      <w:rFonts w:eastAsia="黑体"/>
      <w:kern w:val="2"/>
      <w:sz w:val="30"/>
      <w:szCs w:val="30"/>
      <w:lang w:val="en-US" w:eastAsia="zh-CN" w:bidi="ar-SA"/>
    </w:rPr>
  </w:style>
  <w:style w:type="character" w:customStyle="1" w:styleId="144">
    <w:name w:val="正文文本首行缩进 字符"/>
    <w:link w:val="2"/>
    <w:qFormat/>
    <w:uiPriority w:val="0"/>
    <w:rPr>
      <w:rFonts w:ascii="Calibri" w:hAnsi="Calibri" w:eastAsia="宋体"/>
      <w:kern w:val="2"/>
      <w:sz w:val="21"/>
      <w:szCs w:val="22"/>
      <w:lang w:val="en-US" w:eastAsia="zh-CN" w:bidi="ar-SA"/>
    </w:rPr>
  </w:style>
  <w:style w:type="character" w:customStyle="1" w:styleId="145">
    <w:name w:val="Item List Char"/>
    <w:link w:val="146"/>
    <w:qFormat/>
    <w:uiPriority w:val="0"/>
    <w:rPr>
      <w:rFonts w:ascii="Arial" w:hAnsi="Arial"/>
      <w:sz w:val="21"/>
      <w:lang w:val="en-US" w:eastAsia="en-US" w:bidi="ar-SA"/>
    </w:rPr>
  </w:style>
  <w:style w:type="paragraph" w:customStyle="1" w:styleId="146">
    <w:name w:val="Item List"/>
    <w:link w:val="145"/>
    <w:qFormat/>
    <w:uiPriority w:val="0"/>
    <w:pPr>
      <w:tabs>
        <w:tab w:val="left" w:pos="2126"/>
      </w:tabs>
      <w:spacing w:line="300" w:lineRule="auto"/>
      <w:ind w:left="2126" w:hanging="425"/>
      <w:jc w:val="both"/>
    </w:pPr>
    <w:rPr>
      <w:rFonts w:ascii="Arial" w:hAnsi="Arial" w:eastAsia="宋体" w:cs="Times New Roman"/>
      <w:sz w:val="21"/>
      <w:lang w:val="en-US" w:eastAsia="en-US" w:bidi="ar-SA"/>
    </w:rPr>
  </w:style>
  <w:style w:type="character" w:customStyle="1" w:styleId="147">
    <w:name w:val="sony12"/>
    <w:qFormat/>
    <w:uiPriority w:val="0"/>
    <w:rPr>
      <w:rFonts w:hint="default" w:ascii="Tahoma" w:hAnsi="Tahoma" w:eastAsia="宋体" w:cs="Tahoma"/>
      <w:kern w:val="2"/>
      <w:sz w:val="36"/>
      <w:szCs w:val="36"/>
      <w:lang w:val="en-US" w:eastAsia="zh-CN" w:bidi="ar-SA"/>
    </w:rPr>
  </w:style>
  <w:style w:type="character" w:customStyle="1" w:styleId="148">
    <w:name w:val="md"/>
    <w:basedOn w:val="95"/>
    <w:qFormat/>
    <w:uiPriority w:val="0"/>
  </w:style>
  <w:style w:type="character" w:customStyle="1" w:styleId="149">
    <w:name w:val="large1"/>
    <w:qFormat/>
    <w:uiPriority w:val="0"/>
    <w:rPr>
      <w:rFonts w:hint="eastAsia" w:ascii="宋体" w:hAnsi="宋体" w:eastAsia="宋体"/>
      <w:sz w:val="21"/>
      <w:szCs w:val="21"/>
    </w:rPr>
  </w:style>
  <w:style w:type="character" w:customStyle="1" w:styleId="150">
    <w:name w:val="标题 51 Char"/>
    <w:qFormat/>
    <w:uiPriority w:val="0"/>
    <w:rPr>
      <w:rFonts w:eastAsia="宋体"/>
      <w:kern w:val="2"/>
      <w:sz w:val="24"/>
      <w:szCs w:val="24"/>
      <w:lang w:val="en-US" w:eastAsia="zh-CN" w:bidi="ar-SA"/>
    </w:rPr>
  </w:style>
  <w:style w:type="character" w:customStyle="1" w:styleId="151">
    <w:name w:val="正文文本缩进 字符"/>
    <w:link w:val="39"/>
    <w:qFormat/>
    <w:locked/>
    <w:uiPriority w:val="0"/>
    <w:rPr>
      <w:rFonts w:ascii="宋体" w:hAnsi="Courier New"/>
      <w:spacing w:val="-4"/>
      <w:kern w:val="2"/>
      <w:sz w:val="18"/>
    </w:rPr>
  </w:style>
  <w:style w:type="character" w:customStyle="1" w:styleId="152">
    <w:name w:val="段 Char Char Char"/>
    <w:qFormat/>
    <w:uiPriority w:val="0"/>
    <w:rPr>
      <w:rFonts w:hint="eastAsia" w:ascii="宋体" w:hAnsi="宋体" w:eastAsia="宋体"/>
      <w:sz w:val="21"/>
      <w:lang w:val="en-US" w:eastAsia="zh-CN" w:bidi="ar-SA"/>
    </w:rPr>
  </w:style>
  <w:style w:type="character" w:customStyle="1" w:styleId="153">
    <w:name w:val="个人答复风格"/>
    <w:qFormat/>
    <w:uiPriority w:val="0"/>
    <w:rPr>
      <w:rFonts w:ascii="Arial" w:hAnsi="Arial" w:eastAsia="宋体" w:cs="Arial"/>
      <w:color w:val="auto"/>
      <w:sz w:val="20"/>
    </w:rPr>
  </w:style>
  <w:style w:type="character" w:customStyle="1" w:styleId="154">
    <w:name w:val="hui"/>
    <w:basedOn w:val="95"/>
    <w:qFormat/>
    <w:uiPriority w:val="0"/>
  </w:style>
  <w:style w:type="character" w:customStyle="1" w:styleId="155">
    <w:name w:val="H1 Char3"/>
    <w:qFormat/>
    <w:uiPriority w:val="0"/>
    <w:rPr>
      <w:rFonts w:eastAsia="隶书"/>
      <w:b/>
      <w:bCs/>
      <w:sz w:val="36"/>
      <w:szCs w:val="36"/>
      <w:lang w:val="en-US" w:eastAsia="zh-CN" w:bidi="ar-SA"/>
    </w:rPr>
  </w:style>
  <w:style w:type="character" w:customStyle="1" w:styleId="156">
    <w:name w:val="文档结构图 字符"/>
    <w:link w:val="31"/>
    <w:qFormat/>
    <w:uiPriority w:val="0"/>
    <w:rPr>
      <w:rFonts w:ascii="宋体" w:hAnsi="Courier New" w:eastAsia="宋体"/>
      <w:sz w:val="21"/>
      <w:lang w:val="en-US" w:eastAsia="zh-CN" w:bidi="ar-SA"/>
    </w:rPr>
  </w:style>
  <w:style w:type="character" w:customStyle="1" w:styleId="157">
    <w:name w:val="技术指标项"/>
    <w:qFormat/>
    <w:uiPriority w:val="0"/>
    <w:rPr>
      <w:rFonts w:ascii="仿宋_GB2312" w:hAnsi="仿宋_GB2312" w:eastAsia="仿宋_GB2312"/>
      <w:sz w:val="24"/>
    </w:rPr>
  </w:style>
  <w:style w:type="character" w:customStyle="1" w:styleId="158">
    <w:name w:val="m1"/>
    <w:qFormat/>
    <w:uiPriority w:val="0"/>
    <w:rPr>
      <w:rFonts w:hint="default" w:ascii="Tahoma" w:hAnsi="Tahoma" w:eastAsia="宋体" w:cs="Tahoma"/>
      <w:color w:val="0000FF"/>
      <w:kern w:val="2"/>
      <w:sz w:val="36"/>
      <w:szCs w:val="36"/>
      <w:lang w:val="en-US" w:eastAsia="zh-CN" w:bidi="ar-SA"/>
    </w:rPr>
  </w:style>
  <w:style w:type="character" w:customStyle="1" w:styleId="159">
    <w:name w:val="正文 居中 Char"/>
    <w:link w:val="160"/>
    <w:qFormat/>
    <w:locked/>
    <w:uiPriority w:val="0"/>
    <w:rPr>
      <w:rFonts w:eastAsia="宋体" w:cs="宋体"/>
      <w:kern w:val="2"/>
      <w:sz w:val="24"/>
      <w:lang w:val="en-US" w:eastAsia="zh-CN" w:bidi="ar-SA"/>
    </w:rPr>
  </w:style>
  <w:style w:type="paragraph" w:customStyle="1" w:styleId="160">
    <w:name w:val="正文 居中"/>
    <w:basedOn w:val="1"/>
    <w:link w:val="159"/>
    <w:qFormat/>
    <w:uiPriority w:val="0"/>
    <w:pPr>
      <w:jc w:val="center"/>
    </w:pPr>
    <w:rPr>
      <w:rFonts w:cs="宋体"/>
      <w:szCs w:val="20"/>
    </w:rPr>
  </w:style>
  <w:style w:type="character" w:customStyle="1" w:styleId="161">
    <w:name w:val="样式 黑体 二号 加粗"/>
    <w:qFormat/>
    <w:uiPriority w:val="0"/>
    <w:rPr>
      <w:rFonts w:hint="eastAsia" w:ascii="黑体" w:hAnsi="黑体" w:eastAsia="黑体"/>
      <w:b/>
      <w:bCs/>
      <w:sz w:val="44"/>
    </w:rPr>
  </w:style>
  <w:style w:type="character" w:customStyle="1" w:styleId="162">
    <w:name w:val="tw4winPopup"/>
    <w:qFormat/>
    <w:uiPriority w:val="0"/>
    <w:rPr>
      <w:rFonts w:ascii="Courier New" w:hAnsi="Courier New"/>
      <w:color w:val="008000"/>
    </w:rPr>
  </w:style>
  <w:style w:type="character" w:customStyle="1" w:styleId="163">
    <w:name w:val="标题 7 Char2 Char"/>
    <w:qFormat/>
    <w:uiPriority w:val="0"/>
    <w:rPr>
      <w:rFonts w:hint="default" w:ascii="Tahoma" w:hAnsi="Tahoma" w:eastAsia="宋体" w:cs="Tahoma"/>
      <w:b/>
      <w:kern w:val="2"/>
      <w:sz w:val="24"/>
      <w:szCs w:val="36"/>
      <w:lang w:val="en-US" w:eastAsia="zh-CN" w:bidi="ar-SA"/>
    </w:rPr>
  </w:style>
  <w:style w:type="character" w:customStyle="1" w:styleId="164">
    <w:name w:val="p1"/>
    <w:qFormat/>
    <w:uiPriority w:val="0"/>
    <w:rPr>
      <w:color w:val="000000"/>
    </w:rPr>
  </w:style>
  <w:style w:type="character" w:customStyle="1" w:styleId="165">
    <w:name w:val="H1 Char4"/>
    <w:qFormat/>
    <w:uiPriority w:val="0"/>
    <w:rPr>
      <w:rFonts w:eastAsia="隶书"/>
      <w:b/>
      <w:bCs/>
      <w:sz w:val="36"/>
      <w:szCs w:val="36"/>
      <w:lang w:val="en-US" w:eastAsia="zh-CN" w:bidi="ar-SA"/>
    </w:rPr>
  </w:style>
  <w:style w:type="character" w:customStyle="1" w:styleId="166">
    <w:name w:val="样式 题注 + 黑体1 Char"/>
    <w:link w:val="167"/>
    <w:qFormat/>
    <w:locked/>
    <w:uiPriority w:val="0"/>
    <w:rPr>
      <w:rFonts w:ascii="黑体" w:hAnsi="黑体" w:eastAsia="黑体" w:cs="Arial"/>
      <w:kern w:val="2"/>
      <w:lang w:val="en-US" w:eastAsia="zh-CN" w:bidi="ar-SA"/>
    </w:rPr>
  </w:style>
  <w:style w:type="paragraph" w:customStyle="1" w:styleId="167">
    <w:name w:val="样式 题注 + 黑体1"/>
    <w:basedOn w:val="27"/>
    <w:link w:val="166"/>
    <w:qFormat/>
    <w:uiPriority w:val="0"/>
    <w:pPr>
      <w:spacing w:beforeLines="40" w:afterLines="40"/>
      <w:jc w:val="center"/>
    </w:pPr>
    <w:rPr>
      <w:rFonts w:ascii="黑体" w:hAnsi="黑体" w:cs="Arial"/>
    </w:rPr>
  </w:style>
  <w:style w:type="character" w:customStyle="1" w:styleId="168">
    <w:name w:val="List Paragraph Char"/>
    <w:link w:val="169"/>
    <w:qFormat/>
    <w:locked/>
    <w:uiPriority w:val="0"/>
    <w:rPr>
      <w:rFonts w:eastAsia="宋体"/>
      <w:kern w:val="2"/>
      <w:sz w:val="21"/>
      <w:szCs w:val="24"/>
      <w:lang w:val="en-US" w:eastAsia="zh-CN" w:bidi="ar-SA"/>
    </w:rPr>
  </w:style>
  <w:style w:type="paragraph" w:customStyle="1" w:styleId="169">
    <w:name w:val="列出段落1"/>
    <w:basedOn w:val="1"/>
    <w:link w:val="168"/>
    <w:qFormat/>
    <w:uiPriority w:val="0"/>
    <w:pPr>
      <w:ind w:firstLine="420" w:firstLineChars="200"/>
    </w:pPr>
  </w:style>
  <w:style w:type="character" w:customStyle="1" w:styleId="170">
    <w:name w:val="hui3"/>
    <w:qFormat/>
    <w:uiPriority w:val="0"/>
    <w:rPr>
      <w:color w:val="333333"/>
    </w:rPr>
  </w:style>
  <w:style w:type="character" w:customStyle="1" w:styleId="171">
    <w:name w:val="样式4 Char Char"/>
    <w:qFormat/>
    <w:uiPriority w:val="0"/>
    <w:rPr>
      <w:rFonts w:hint="eastAsia" w:ascii="宋体" w:hAnsi="宋体" w:eastAsia="宋体" w:cs="宋体"/>
      <w:color w:val="000000"/>
      <w:sz w:val="24"/>
      <w:szCs w:val="24"/>
      <w:lang w:val="en-US" w:eastAsia="zh-CN" w:bidi="ar-SA"/>
    </w:rPr>
  </w:style>
  <w:style w:type="character" w:customStyle="1" w:styleId="172">
    <w:name w:val="h4 Char3"/>
    <w:qFormat/>
    <w:uiPriority w:val="0"/>
    <w:rPr>
      <w:rFonts w:ascii="Arial" w:hAnsi="Arial" w:eastAsia="黑体"/>
      <w:b/>
      <w:bCs/>
      <w:kern w:val="2"/>
      <w:sz w:val="28"/>
      <w:szCs w:val="28"/>
      <w:lang w:val="en-US" w:eastAsia="zh-CN" w:bidi="ar-SA"/>
    </w:rPr>
  </w:style>
  <w:style w:type="character" w:customStyle="1" w:styleId="173">
    <w:name w:val="标题 7 字符"/>
    <w:link w:val="12"/>
    <w:qFormat/>
    <w:uiPriority w:val="0"/>
    <w:rPr>
      <w:rFonts w:ascii="宋体" w:eastAsia="仿宋_GB2312"/>
      <w:b/>
      <w:sz w:val="24"/>
    </w:rPr>
  </w:style>
  <w:style w:type="character" w:customStyle="1" w:styleId="174">
    <w:name w:val="样式  + 首行缩进:  2 字符 Char"/>
    <w:link w:val="175"/>
    <w:qFormat/>
    <w:uiPriority w:val="0"/>
    <w:rPr>
      <w:rFonts w:eastAsia="宋体" w:cs="宋体"/>
      <w:kern w:val="2"/>
      <w:sz w:val="24"/>
      <w:lang w:val="en-US" w:eastAsia="zh-CN" w:bidi="ar-SA"/>
    </w:rPr>
  </w:style>
  <w:style w:type="paragraph" w:customStyle="1" w:styleId="175">
    <w:name w:val="样式  + 首行缩进:  2 字符"/>
    <w:basedOn w:val="1"/>
    <w:link w:val="174"/>
    <w:qFormat/>
    <w:uiPriority w:val="0"/>
    <w:pPr>
      <w:spacing w:before="60" w:after="60"/>
      <w:ind w:firstLine="480" w:firstLineChars="200"/>
    </w:pPr>
    <w:rPr>
      <w:rFonts w:cs="宋体"/>
      <w:szCs w:val="20"/>
    </w:rPr>
  </w:style>
  <w:style w:type="character" w:customStyle="1" w:styleId="176">
    <w:name w:val="样式 标题 5H5PIM 5h5Level 3 - iTitre5Block Label1.1.1口Secon... Char"/>
    <w:link w:val="177"/>
    <w:qFormat/>
    <w:uiPriority w:val="0"/>
    <w:rPr>
      <w:rFonts w:eastAsia="黑体"/>
      <w:bCs/>
      <w:kern w:val="2"/>
      <w:sz w:val="24"/>
      <w:szCs w:val="24"/>
      <w:lang w:val="en-US" w:eastAsia="zh-CN" w:bidi="ar-SA"/>
    </w:rPr>
  </w:style>
  <w:style w:type="paragraph" w:customStyle="1" w:styleId="177">
    <w:name w:val="样式 标题 5H5PIM 5h5Level 3 - iTitre5Block Label1.1.1口Secon..."/>
    <w:basedOn w:val="10"/>
    <w:link w:val="176"/>
    <w:qFormat/>
    <w:uiPriority w:val="0"/>
    <w:pPr>
      <w:keepLines w:val="0"/>
      <w:tabs>
        <w:tab w:val="clear" w:pos="1008"/>
      </w:tabs>
      <w:adjustRightInd w:val="0"/>
      <w:spacing w:before="0" w:after="0" w:line="300" w:lineRule="auto"/>
      <w:ind w:left="0" w:firstLine="361" w:firstLineChars="200"/>
      <w:textAlignment w:val="baseline"/>
    </w:pPr>
    <w:rPr>
      <w:rFonts w:eastAsia="黑体"/>
      <w:b w:val="0"/>
      <w:sz w:val="24"/>
      <w:szCs w:val="24"/>
    </w:rPr>
  </w:style>
  <w:style w:type="character" w:customStyle="1" w:styleId="178">
    <w:name w:val="标题 6 Char"/>
    <w:qFormat/>
    <w:uiPriority w:val="0"/>
    <w:rPr>
      <w:rFonts w:hint="default" w:ascii="Arial" w:hAnsi="Arial" w:eastAsia="黑体" w:cs="Arial"/>
      <w:b/>
      <w:bCs/>
      <w:kern w:val="2"/>
      <w:sz w:val="24"/>
      <w:szCs w:val="24"/>
      <w:lang w:val="en-US" w:eastAsia="zh-CN" w:bidi="ar-SA"/>
    </w:rPr>
  </w:style>
  <w:style w:type="character" w:customStyle="1" w:styleId="179">
    <w:name w:val="gf正文1 Char"/>
    <w:link w:val="180"/>
    <w:qFormat/>
    <w:uiPriority w:val="0"/>
    <w:rPr>
      <w:rFonts w:ascii="宋体" w:hAnsi="宋体" w:eastAsia="宋体"/>
      <w:sz w:val="24"/>
      <w:szCs w:val="24"/>
      <w:lang w:bidi="ar-SA"/>
    </w:rPr>
  </w:style>
  <w:style w:type="paragraph" w:customStyle="1" w:styleId="180">
    <w:name w:val="gf正文1"/>
    <w:basedOn w:val="1"/>
    <w:link w:val="179"/>
    <w:qFormat/>
    <w:uiPriority w:val="0"/>
    <w:pPr>
      <w:tabs>
        <w:tab w:val="left" w:pos="3240"/>
        <w:tab w:val="left" w:pos="3960"/>
      </w:tabs>
      <w:adjustRightInd w:val="0"/>
      <w:snapToGrid w:val="0"/>
      <w:ind w:firstLine="480" w:firstLineChars="200"/>
    </w:pPr>
    <w:rPr>
      <w:rFonts w:ascii="宋体" w:hAnsi="宋体"/>
      <w:kern w:val="0"/>
    </w:rPr>
  </w:style>
  <w:style w:type="character" w:customStyle="1" w:styleId="181">
    <w:name w:val="列出段落 Char"/>
    <w:qFormat/>
    <w:uiPriority w:val="34"/>
    <w:rPr>
      <w:rFonts w:ascii="Calibri" w:hAnsi="Calibri" w:eastAsia="宋体" w:cs="Times New Roman"/>
    </w:rPr>
  </w:style>
  <w:style w:type="character" w:customStyle="1" w:styleId="182">
    <w:name w:val="Char Char5"/>
    <w:qFormat/>
    <w:uiPriority w:val="0"/>
    <w:rPr>
      <w:rFonts w:eastAsia="隶书"/>
      <w:b/>
      <w:bCs/>
      <w:sz w:val="36"/>
      <w:szCs w:val="36"/>
      <w:lang w:val="en-US" w:eastAsia="zh-CN" w:bidi="ar-SA"/>
    </w:rPr>
  </w:style>
  <w:style w:type="character" w:customStyle="1" w:styleId="183">
    <w:name w:val="书籍标题1"/>
    <w:qFormat/>
    <w:uiPriority w:val="0"/>
    <w:rPr>
      <w:b/>
      <w:bCs/>
      <w:smallCaps/>
      <w:spacing w:val="5"/>
    </w:rPr>
  </w:style>
  <w:style w:type="character" w:customStyle="1" w:styleId="184">
    <w:name w:val="样式 题注 + 黑体2 Char"/>
    <w:link w:val="185"/>
    <w:qFormat/>
    <w:locked/>
    <w:uiPriority w:val="0"/>
    <w:rPr>
      <w:rFonts w:ascii="黑体" w:hAnsi="黑体" w:eastAsia="黑体" w:cs="Arial"/>
      <w:kern w:val="2"/>
      <w:sz w:val="21"/>
      <w:lang w:val="en-US" w:eastAsia="zh-CN" w:bidi="ar-SA"/>
    </w:rPr>
  </w:style>
  <w:style w:type="paragraph" w:customStyle="1" w:styleId="185">
    <w:name w:val="样式 题注 + 黑体2"/>
    <w:basedOn w:val="27"/>
    <w:link w:val="184"/>
    <w:qFormat/>
    <w:uiPriority w:val="0"/>
    <w:pPr>
      <w:spacing w:beforeLines="40" w:afterLines="40"/>
      <w:jc w:val="center"/>
    </w:pPr>
    <w:rPr>
      <w:rFonts w:ascii="黑体" w:hAnsi="黑体" w:cs="Arial"/>
      <w:sz w:val="21"/>
    </w:rPr>
  </w:style>
  <w:style w:type="character" w:customStyle="1" w:styleId="186">
    <w:name w:val="title14"/>
    <w:basedOn w:val="95"/>
    <w:qFormat/>
    <w:uiPriority w:val="0"/>
  </w:style>
  <w:style w:type="character" w:customStyle="1" w:styleId="187">
    <w:name w:val="ptt1"/>
    <w:qFormat/>
    <w:uiPriority w:val="0"/>
    <w:rPr>
      <w:rFonts w:hint="eastAsia" w:ascii="宋体" w:hAnsi="宋体" w:eastAsia="宋体"/>
      <w:spacing w:val="375"/>
      <w:kern w:val="2"/>
      <w:sz w:val="18"/>
      <w:szCs w:val="18"/>
      <w:lang w:val="en-US" w:eastAsia="zh-CN" w:bidi="ar-SA"/>
    </w:rPr>
  </w:style>
  <w:style w:type="character" w:customStyle="1" w:styleId="188">
    <w:name w:val="H2 Char4"/>
    <w:qFormat/>
    <w:uiPriority w:val="0"/>
    <w:rPr>
      <w:rFonts w:ascii="Arial" w:hAnsi="Arial" w:eastAsia="黑体"/>
      <w:b/>
      <w:bCs/>
      <w:kern w:val="2"/>
      <w:sz w:val="32"/>
      <w:szCs w:val="32"/>
      <w:lang w:val="en-US" w:eastAsia="zh-CN" w:bidi="ar-SA"/>
    </w:rPr>
  </w:style>
  <w:style w:type="character" w:customStyle="1" w:styleId="189">
    <w:name w:val="题注 字符"/>
    <w:link w:val="27"/>
    <w:qFormat/>
    <w:uiPriority w:val="0"/>
    <w:rPr>
      <w:rFonts w:ascii="Arial" w:hAnsi="Arial" w:eastAsia="黑体" w:cs="Arial"/>
      <w:kern w:val="2"/>
    </w:rPr>
  </w:style>
  <w:style w:type="character" w:customStyle="1" w:styleId="190">
    <w:name w:val="正文2 Char"/>
    <w:link w:val="191"/>
    <w:qFormat/>
    <w:uiPriority w:val="0"/>
    <w:rPr>
      <w:rFonts w:ascii="宋体" w:hAnsi="宋体" w:eastAsia="仿宋_GB2312" w:cs="Arial"/>
      <w:kern w:val="2"/>
      <w:sz w:val="24"/>
      <w:lang w:val="en-US" w:eastAsia="zh-CN" w:bidi="ar-SA"/>
    </w:rPr>
  </w:style>
  <w:style w:type="paragraph" w:customStyle="1" w:styleId="191">
    <w:name w:val="正文2"/>
    <w:basedOn w:val="1"/>
    <w:link w:val="190"/>
    <w:qFormat/>
    <w:uiPriority w:val="0"/>
    <w:pPr>
      <w:spacing w:before="156"/>
      <w:ind w:firstLine="510" w:firstLineChars="200"/>
      <w:jc w:val="left"/>
    </w:pPr>
    <w:rPr>
      <w:rFonts w:ascii="宋体" w:hAnsi="宋体" w:eastAsia="仿宋_GB2312" w:cs="Arial"/>
      <w:szCs w:val="20"/>
    </w:rPr>
  </w:style>
  <w:style w:type="character" w:customStyle="1" w:styleId="192">
    <w:name w:val="样式 样式4 + 加粗 首行缩进: Char Char Char Char"/>
    <w:qFormat/>
    <w:uiPriority w:val="0"/>
    <w:rPr>
      <w:rFonts w:hint="eastAsia" w:ascii="宋体" w:hAnsi="宋体" w:eastAsia="宋体" w:cs="宋体"/>
      <w:b/>
      <w:bCs/>
      <w:color w:val="000000"/>
      <w:kern w:val="2"/>
      <w:sz w:val="24"/>
      <w:szCs w:val="24"/>
      <w:lang w:val="en-US" w:eastAsia="zh-CN" w:bidi="ar-SA"/>
    </w:rPr>
  </w:style>
  <w:style w:type="character" w:customStyle="1" w:styleId="193">
    <w:name w:val="正文空两格 Char"/>
    <w:link w:val="194"/>
    <w:qFormat/>
    <w:locked/>
    <w:uiPriority w:val="0"/>
    <w:rPr>
      <w:rFonts w:ascii="FuturaA Bk BT" w:hAnsi="FuturaA Bk BT" w:eastAsia="宋体" w:cs="FuturaA Bk BT"/>
      <w:kern w:val="2"/>
      <w:sz w:val="24"/>
      <w:szCs w:val="24"/>
      <w:lang w:val="en-US" w:eastAsia="zh-CN" w:bidi="ar-SA"/>
    </w:rPr>
  </w:style>
  <w:style w:type="paragraph" w:customStyle="1" w:styleId="194">
    <w:name w:val="正文空两格"/>
    <w:basedOn w:val="1"/>
    <w:link w:val="193"/>
    <w:qFormat/>
    <w:uiPriority w:val="0"/>
    <w:pPr>
      <w:spacing w:beforeLines="40" w:afterLines="40"/>
      <w:ind w:firstLine="480" w:firstLineChars="200"/>
    </w:pPr>
    <w:rPr>
      <w:rFonts w:ascii="FuturaA Bk BT" w:hAnsi="FuturaA Bk BT" w:cs="FuturaA Bk BT"/>
    </w:rPr>
  </w:style>
  <w:style w:type="character" w:customStyle="1" w:styleId="195">
    <w:name w:val="样式 题注 + (符号) 宋体 Char"/>
    <w:link w:val="196"/>
    <w:qFormat/>
    <w:locked/>
    <w:uiPriority w:val="0"/>
    <w:rPr>
      <w:rFonts w:ascii="Arial" w:hAnsi="Arial" w:eastAsia="黑体" w:cs="Arial"/>
      <w:kern w:val="2"/>
      <w:sz w:val="21"/>
      <w:lang w:val="en-US" w:eastAsia="zh-CN" w:bidi="ar-SA"/>
    </w:rPr>
  </w:style>
  <w:style w:type="paragraph" w:customStyle="1" w:styleId="196">
    <w:name w:val="样式 题注 + (符号) 宋体"/>
    <w:basedOn w:val="27"/>
    <w:link w:val="195"/>
    <w:qFormat/>
    <w:uiPriority w:val="0"/>
    <w:pPr>
      <w:spacing w:beforeLines="40" w:afterLines="40"/>
      <w:jc w:val="center"/>
    </w:pPr>
    <w:rPr>
      <w:rFonts w:cs="Arial"/>
      <w:sz w:val="21"/>
    </w:rPr>
  </w:style>
  <w:style w:type="character" w:customStyle="1" w:styleId="197">
    <w:name w:val="正文缩进 字符"/>
    <w:link w:val="26"/>
    <w:qFormat/>
    <w:uiPriority w:val="0"/>
    <w:rPr>
      <w:rFonts w:eastAsia="宋体"/>
      <w:kern w:val="2"/>
      <w:sz w:val="21"/>
      <w:lang w:val="en-US" w:eastAsia="zh-CN" w:bidi="ar-SA"/>
    </w:rPr>
  </w:style>
  <w:style w:type="character" w:customStyle="1" w:styleId="198">
    <w:name w:val="Document Map Char"/>
    <w:semiHidden/>
    <w:qFormat/>
    <w:locked/>
    <w:uiPriority w:val="0"/>
    <w:rPr>
      <w:rFonts w:ascii="Arial" w:hAnsi="Arial" w:eastAsia="宋体" w:cs="Arial"/>
      <w:kern w:val="0"/>
      <w:sz w:val="21"/>
      <w:szCs w:val="21"/>
      <w:shd w:val="clear" w:color="auto" w:fill="000080"/>
    </w:rPr>
  </w:style>
  <w:style w:type="character" w:customStyle="1" w:styleId="199">
    <w:name w:val="font01"/>
    <w:basedOn w:val="95"/>
    <w:qFormat/>
    <w:uiPriority w:val="0"/>
    <w:rPr>
      <w:rFonts w:hint="eastAsia" w:ascii="宋体" w:hAnsi="宋体" w:eastAsia="宋体" w:cs="宋体"/>
      <w:color w:val="000000"/>
      <w:sz w:val="20"/>
      <w:szCs w:val="20"/>
      <w:u w:val="none"/>
    </w:rPr>
  </w:style>
  <w:style w:type="character" w:customStyle="1" w:styleId="200">
    <w:name w:val="样式 标题 2 + Arial Char"/>
    <w:link w:val="201"/>
    <w:qFormat/>
    <w:uiPriority w:val="0"/>
    <w:rPr>
      <w:rFonts w:ascii="Arial" w:hAnsi="Arial" w:eastAsia="黑体"/>
      <w:kern w:val="2"/>
      <w:sz w:val="30"/>
      <w:szCs w:val="30"/>
      <w:lang w:val="en-US" w:eastAsia="zh-CN" w:bidi="ar-SA"/>
    </w:rPr>
  </w:style>
  <w:style w:type="paragraph" w:customStyle="1" w:styleId="201">
    <w:name w:val="样式 标题 2 + Arial"/>
    <w:basedOn w:val="7"/>
    <w:link w:val="200"/>
    <w:qFormat/>
    <w:uiPriority w:val="0"/>
    <w:pPr>
      <w:spacing w:before="0" w:after="0" w:line="360" w:lineRule="auto"/>
      <w:ind w:left="0" w:firstLine="0"/>
    </w:pPr>
    <w:rPr>
      <w:b w:val="0"/>
      <w:bCs w:val="0"/>
      <w:sz w:val="30"/>
      <w:szCs w:val="30"/>
    </w:rPr>
  </w:style>
  <w:style w:type="character" w:customStyle="1" w:styleId="202">
    <w:name w:val="pi1"/>
    <w:qFormat/>
    <w:uiPriority w:val="0"/>
    <w:rPr>
      <w:rFonts w:hint="default" w:ascii="Tahoma" w:hAnsi="Tahoma" w:eastAsia="宋体" w:cs="Tahoma"/>
      <w:color w:val="0000FF"/>
      <w:kern w:val="2"/>
      <w:sz w:val="36"/>
      <w:szCs w:val="36"/>
      <w:lang w:val="en-US" w:eastAsia="zh-CN" w:bidi="ar-SA"/>
    </w:rPr>
  </w:style>
  <w:style w:type="character" w:customStyle="1" w:styleId="203">
    <w:name w:val="样式 题注 + 仿宋_GB2312 Char"/>
    <w:link w:val="204"/>
    <w:qFormat/>
    <w:locked/>
    <w:uiPriority w:val="0"/>
    <w:rPr>
      <w:rFonts w:ascii="黑体" w:hAnsi="仿宋_GB2312" w:eastAsia="黑体" w:cs="Arial"/>
      <w:kern w:val="2"/>
      <w:szCs w:val="24"/>
      <w:lang w:val="en-US" w:eastAsia="zh-CN" w:bidi="ar-SA"/>
    </w:rPr>
  </w:style>
  <w:style w:type="paragraph" w:customStyle="1" w:styleId="204">
    <w:name w:val="样式 题注 + 仿宋_GB2312"/>
    <w:basedOn w:val="27"/>
    <w:link w:val="203"/>
    <w:qFormat/>
    <w:uiPriority w:val="0"/>
    <w:pPr>
      <w:spacing w:beforeLines="40" w:afterLines="40"/>
      <w:jc w:val="center"/>
    </w:pPr>
    <w:rPr>
      <w:rFonts w:ascii="黑体" w:hAnsi="仿宋_GB2312" w:cs="Arial"/>
      <w:szCs w:val="24"/>
    </w:rPr>
  </w:style>
  <w:style w:type="character" w:customStyle="1" w:styleId="205">
    <w:name w:val="paramname3"/>
    <w:qFormat/>
    <w:uiPriority w:val="0"/>
    <w:rPr>
      <w:color w:val="999999"/>
    </w:rPr>
  </w:style>
  <w:style w:type="character" w:customStyle="1" w:styleId="206">
    <w:name w:val="mark"/>
    <w:basedOn w:val="95"/>
    <w:qFormat/>
    <w:uiPriority w:val="0"/>
  </w:style>
  <w:style w:type="character" w:customStyle="1" w:styleId="207">
    <w:name w:val="无间隔 Char"/>
    <w:link w:val="208"/>
    <w:qFormat/>
    <w:locked/>
    <w:uiPriority w:val="0"/>
    <w:rPr>
      <w:kern w:val="2"/>
      <w:sz w:val="21"/>
      <w:szCs w:val="24"/>
      <w:lang w:val="en-US" w:eastAsia="zh-CN" w:bidi="ar-SA"/>
    </w:rPr>
  </w:style>
  <w:style w:type="paragraph" w:customStyle="1" w:styleId="208">
    <w:name w:val="无间隔1"/>
    <w:link w:val="207"/>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9">
    <w:name w:val="Char Char8"/>
    <w:qFormat/>
    <w:uiPriority w:val="0"/>
    <w:rPr>
      <w:rFonts w:eastAsia="隶书"/>
      <w:b/>
      <w:bCs/>
      <w:sz w:val="36"/>
      <w:szCs w:val="36"/>
      <w:lang w:val="en-US" w:eastAsia="zh-CN" w:bidi="ar-SA"/>
    </w:rPr>
  </w:style>
  <w:style w:type="character" w:customStyle="1" w:styleId="210">
    <w:name w:val="Char Char9"/>
    <w:qFormat/>
    <w:uiPriority w:val="0"/>
    <w:rPr>
      <w:rFonts w:eastAsia="宋体"/>
      <w:kern w:val="2"/>
      <w:sz w:val="18"/>
      <w:szCs w:val="18"/>
      <w:lang w:val="en-US" w:eastAsia="zh-CN" w:bidi="ar-SA"/>
    </w:rPr>
  </w:style>
  <w:style w:type="character" w:customStyle="1" w:styleId="211">
    <w:name w:val="shadow11"/>
    <w:qFormat/>
    <w:uiPriority w:val="0"/>
    <w:rPr>
      <w:color w:val="000000"/>
      <w:sz w:val="21"/>
    </w:rPr>
  </w:style>
  <w:style w:type="character" w:customStyle="1" w:styleId="212">
    <w:name w:val="msonormal"/>
    <w:qFormat/>
    <w:uiPriority w:val="0"/>
    <w:rPr>
      <w:rFonts w:hint="default" w:ascii="Tahoma" w:hAnsi="Tahoma" w:eastAsia="宋体" w:cs="Tahoma"/>
      <w:kern w:val="2"/>
      <w:sz w:val="36"/>
      <w:szCs w:val="36"/>
      <w:lang w:val="en-US" w:eastAsia="zh-CN" w:bidi="ar-SA"/>
    </w:rPr>
  </w:style>
  <w:style w:type="character" w:customStyle="1" w:styleId="213">
    <w:name w:val="style101"/>
    <w:qFormat/>
    <w:uiPriority w:val="0"/>
    <w:rPr>
      <w:color w:val="000000"/>
    </w:rPr>
  </w:style>
  <w:style w:type="character" w:customStyle="1" w:styleId="214">
    <w:name w:val="sony121"/>
    <w:qFormat/>
    <w:uiPriority w:val="0"/>
    <w:rPr>
      <w:rFonts w:hint="eastAsia" w:ascii="宋体" w:hAnsi="宋体" w:eastAsia="宋体"/>
      <w:spacing w:val="31680"/>
      <w:kern w:val="2"/>
      <w:sz w:val="18"/>
      <w:szCs w:val="18"/>
      <w:lang w:val="en-US" w:eastAsia="zh-CN" w:bidi="ar-SA"/>
    </w:rPr>
  </w:style>
  <w:style w:type="character" w:customStyle="1" w:styleId="215">
    <w:name w:val="备注说明 Char Char Char Char"/>
    <w:qFormat/>
    <w:uiPriority w:val="0"/>
    <w:rPr>
      <w:rFonts w:hint="eastAsia" w:ascii="宋体" w:hAnsi="宋体" w:eastAsia="宋体"/>
      <w:kern w:val="2"/>
      <w:sz w:val="21"/>
      <w:lang w:val="en-US" w:eastAsia="zh-CN" w:bidi="ar-SA"/>
    </w:rPr>
  </w:style>
  <w:style w:type="character" w:customStyle="1" w:styleId="216">
    <w:name w:val="Footer Char"/>
    <w:qFormat/>
    <w:locked/>
    <w:uiPriority w:val="0"/>
    <w:rPr>
      <w:rFonts w:ascii="Calibri" w:hAnsi="Calibri" w:eastAsia="宋体" w:cs="Calibri"/>
      <w:sz w:val="18"/>
      <w:szCs w:val="18"/>
    </w:rPr>
  </w:style>
  <w:style w:type="character" w:customStyle="1" w:styleId="217">
    <w:name w:val="常规 Char"/>
    <w:link w:val="218"/>
    <w:qFormat/>
    <w:uiPriority w:val="0"/>
    <w:rPr>
      <w:rFonts w:eastAsia="宋体"/>
      <w:kern w:val="2"/>
      <w:sz w:val="21"/>
      <w:szCs w:val="21"/>
      <w:lang w:val="en-US" w:eastAsia="zh-CN" w:bidi="ar-SA"/>
    </w:rPr>
  </w:style>
  <w:style w:type="paragraph" w:customStyle="1" w:styleId="218">
    <w:name w:val="常规"/>
    <w:basedOn w:val="1"/>
    <w:link w:val="217"/>
    <w:qFormat/>
    <w:uiPriority w:val="0"/>
    <w:pPr>
      <w:spacing w:beforeLines="100" w:afterLines="100"/>
      <w:ind w:left="1134"/>
    </w:pPr>
    <w:rPr>
      <w:szCs w:val="21"/>
    </w:rPr>
  </w:style>
  <w:style w:type="character" w:customStyle="1" w:styleId="219">
    <w:name w:val="point_normal1"/>
    <w:qFormat/>
    <w:uiPriority w:val="0"/>
    <w:rPr>
      <w:rFonts w:hint="default" w:ascii="Arial" w:hAnsi="Arial" w:cs="Arial"/>
      <w:sz w:val="18"/>
      <w:szCs w:val="18"/>
    </w:rPr>
  </w:style>
  <w:style w:type="character" w:customStyle="1" w:styleId="220">
    <w:name w:val="text03"/>
    <w:qFormat/>
    <w:uiPriority w:val="0"/>
    <w:rPr>
      <w:rFonts w:hint="default" w:ascii="Tahoma" w:hAnsi="Tahoma" w:eastAsia="宋体" w:cs="Tahoma"/>
      <w:kern w:val="2"/>
      <w:sz w:val="36"/>
      <w:szCs w:val="36"/>
      <w:lang w:val="en-US" w:eastAsia="zh-CN" w:bidi="ar-SA"/>
    </w:rPr>
  </w:style>
  <w:style w:type="character" w:customStyle="1" w:styleId="221">
    <w:name w:val="正文（缩进） Char"/>
    <w:link w:val="222"/>
    <w:qFormat/>
    <w:uiPriority w:val="0"/>
    <w:rPr>
      <w:rFonts w:eastAsia="宋体"/>
      <w:kern w:val="2"/>
      <w:sz w:val="24"/>
      <w:szCs w:val="24"/>
      <w:lang w:bidi="ar-SA"/>
    </w:rPr>
  </w:style>
  <w:style w:type="paragraph" w:customStyle="1" w:styleId="222">
    <w:name w:val="正文（缩进）"/>
    <w:basedOn w:val="1"/>
    <w:link w:val="221"/>
    <w:qFormat/>
    <w:uiPriority w:val="0"/>
    <w:pPr>
      <w:spacing w:beforeLines="50" w:afterLines="50"/>
      <w:ind w:firstLine="480" w:firstLineChars="200"/>
    </w:pPr>
  </w:style>
  <w:style w:type="character" w:customStyle="1" w:styleId="223">
    <w:name w:val="页眉 字符"/>
    <w:link w:val="59"/>
    <w:qFormat/>
    <w:uiPriority w:val="99"/>
    <w:rPr>
      <w:kern w:val="2"/>
      <w:sz w:val="18"/>
      <w:szCs w:val="18"/>
    </w:rPr>
  </w:style>
  <w:style w:type="character" w:customStyle="1" w:styleId="224">
    <w:name w:val="text1"/>
    <w:basedOn w:val="95"/>
    <w:qFormat/>
    <w:uiPriority w:val="0"/>
  </w:style>
  <w:style w:type="character" w:customStyle="1" w:styleId="225">
    <w:name w:val="正文首行缩进 Char Char Char Char Char"/>
    <w:qFormat/>
    <w:uiPriority w:val="0"/>
    <w:rPr>
      <w:rFonts w:ascii="Calibri" w:hAnsi="Calibri" w:eastAsia="宋体"/>
      <w:kern w:val="2"/>
      <w:sz w:val="21"/>
      <w:szCs w:val="22"/>
      <w:lang w:val="en-US" w:eastAsia="zh-CN" w:bidi="ar-SA"/>
    </w:rPr>
  </w:style>
  <w:style w:type="character" w:customStyle="1" w:styleId="226">
    <w:name w:val="招标正文 Char"/>
    <w:link w:val="227"/>
    <w:qFormat/>
    <w:uiPriority w:val="0"/>
    <w:rPr>
      <w:rFonts w:ascii="仿宋_GB2312" w:eastAsia="仿宋_GB2312" w:cs="宋体"/>
      <w:kern w:val="1"/>
      <w:sz w:val="30"/>
      <w:lang w:eastAsia="ar-SA"/>
    </w:rPr>
  </w:style>
  <w:style w:type="paragraph" w:customStyle="1" w:styleId="227">
    <w:name w:val="招标正文"/>
    <w:basedOn w:val="1"/>
    <w:link w:val="226"/>
    <w:qFormat/>
    <w:uiPriority w:val="0"/>
    <w:pPr>
      <w:suppressAutoHyphens/>
      <w:ind w:firstLine="480"/>
    </w:pPr>
    <w:rPr>
      <w:rFonts w:ascii="仿宋_GB2312" w:eastAsia="仿宋_GB2312"/>
      <w:kern w:val="1"/>
      <w:sz w:val="30"/>
      <w:szCs w:val="20"/>
      <w:lang w:eastAsia="ar-SA"/>
    </w:rPr>
  </w:style>
  <w:style w:type="character" w:customStyle="1" w:styleId="228">
    <w:name w:val="日期 字符"/>
    <w:link w:val="50"/>
    <w:semiHidden/>
    <w:qFormat/>
    <w:uiPriority w:val="0"/>
    <w:rPr>
      <w:rFonts w:eastAsia="楷体_GB2312"/>
      <w:kern w:val="2"/>
      <w:sz w:val="32"/>
      <w:lang w:val="en-US" w:eastAsia="zh-CN" w:bidi="ar-SA"/>
    </w:rPr>
  </w:style>
  <w:style w:type="character" w:customStyle="1" w:styleId="229">
    <w:name w:val="标题 8 Char Char"/>
    <w:qFormat/>
    <w:uiPriority w:val="0"/>
    <w:rPr>
      <w:rFonts w:ascii="Cambria" w:hAnsi="Cambria" w:eastAsia="宋体" w:cs="Times New Roman"/>
      <w:sz w:val="24"/>
      <w:szCs w:val="24"/>
    </w:rPr>
  </w:style>
  <w:style w:type="character" w:customStyle="1" w:styleId="230">
    <w:name w:val="style91"/>
    <w:qFormat/>
    <w:uiPriority w:val="0"/>
    <w:rPr>
      <w:color w:val="666666"/>
    </w:rPr>
  </w:style>
  <w:style w:type="character" w:customStyle="1" w:styleId="231">
    <w:name w:val="标题 3 Char"/>
    <w:qFormat/>
    <w:uiPriority w:val="0"/>
    <w:rPr>
      <w:rFonts w:ascii="Times New Roman" w:hAnsi="Times New Roman" w:eastAsia="宋体" w:cs="Times New Roman"/>
      <w:b/>
      <w:bCs/>
      <w:sz w:val="32"/>
      <w:szCs w:val="32"/>
    </w:rPr>
  </w:style>
  <w:style w:type="character" w:customStyle="1" w:styleId="232">
    <w:name w:val="正文格式 Char1"/>
    <w:link w:val="233"/>
    <w:qFormat/>
    <w:uiPriority w:val="0"/>
    <w:rPr>
      <w:rFonts w:ascii="宋体" w:hAnsi="宋体" w:eastAsia="宋体"/>
      <w:bCs/>
      <w:color w:val="000000"/>
      <w:sz w:val="24"/>
      <w:szCs w:val="24"/>
      <w:lang w:val="en-US" w:eastAsia="zh-CN" w:bidi="ar-SA"/>
    </w:rPr>
  </w:style>
  <w:style w:type="paragraph" w:customStyle="1" w:styleId="233">
    <w:name w:val="正文格式"/>
    <w:basedOn w:val="1"/>
    <w:link w:val="232"/>
    <w:qFormat/>
    <w:uiPriority w:val="0"/>
    <w:pPr>
      <w:widowControl/>
      <w:adjustRightInd w:val="0"/>
      <w:snapToGrid w:val="0"/>
      <w:spacing w:beforeLines="25"/>
      <w:ind w:firstLine="480" w:firstLineChars="200"/>
      <w:jc w:val="left"/>
    </w:pPr>
    <w:rPr>
      <w:rFonts w:ascii="宋体" w:hAnsi="宋体"/>
      <w:bCs/>
      <w:color w:val="000000"/>
      <w:kern w:val="0"/>
    </w:rPr>
  </w:style>
  <w:style w:type="character" w:customStyle="1" w:styleId="234">
    <w:name w:val="Char Char4"/>
    <w:qFormat/>
    <w:uiPriority w:val="0"/>
    <w:rPr>
      <w:rFonts w:ascii="Arial" w:hAnsi="Arial" w:eastAsia="黑体"/>
      <w:b/>
      <w:bCs/>
      <w:kern w:val="2"/>
      <w:sz w:val="32"/>
      <w:szCs w:val="32"/>
      <w:lang w:val="en-US" w:eastAsia="zh-CN" w:bidi="ar-SA"/>
    </w:rPr>
  </w:style>
  <w:style w:type="character" w:customStyle="1" w:styleId="235">
    <w:name w:val="页眉 Char1"/>
    <w:semiHidden/>
    <w:qFormat/>
    <w:uiPriority w:val="0"/>
    <w:rPr>
      <w:sz w:val="18"/>
      <w:szCs w:val="18"/>
    </w:rPr>
  </w:style>
  <w:style w:type="character" w:customStyle="1" w:styleId="236">
    <w:name w:val="Char Char34"/>
    <w:qFormat/>
    <w:uiPriority w:val="0"/>
    <w:rPr>
      <w:rFonts w:ascii="宋体" w:hAnsi="Courier New" w:eastAsia="宋体"/>
      <w:kern w:val="2"/>
      <w:sz w:val="24"/>
      <w:szCs w:val="24"/>
      <w:lang w:val="en-US" w:eastAsia="zh-CN" w:bidi="ar-SA"/>
    </w:rPr>
  </w:style>
  <w:style w:type="character" w:customStyle="1" w:styleId="237">
    <w:name w:val="表正文 Char1"/>
    <w:qFormat/>
    <w:uiPriority w:val="0"/>
    <w:rPr>
      <w:rFonts w:eastAsia="宋体"/>
      <w:kern w:val="2"/>
      <w:sz w:val="21"/>
      <w:lang w:val="en-US" w:eastAsia="zh-CN"/>
    </w:rPr>
  </w:style>
  <w:style w:type="character" w:customStyle="1" w:styleId="238">
    <w:name w:val="nr"/>
    <w:basedOn w:val="95"/>
    <w:qFormat/>
    <w:uiPriority w:val="0"/>
  </w:style>
  <w:style w:type="character" w:customStyle="1" w:styleId="239">
    <w:name w:val="Table Text Char1"/>
    <w:link w:val="118"/>
    <w:qFormat/>
    <w:uiPriority w:val="0"/>
    <w:rPr>
      <w:rFonts w:eastAsia="宋体"/>
      <w:kern w:val="2"/>
      <w:sz w:val="16"/>
      <w:szCs w:val="24"/>
      <w:lang w:val="en-US" w:eastAsia="zh-CN" w:bidi="ar-SA"/>
    </w:rPr>
  </w:style>
  <w:style w:type="character" w:customStyle="1" w:styleId="240">
    <w:name w:val="H1 Char5"/>
    <w:qFormat/>
    <w:uiPriority w:val="0"/>
    <w:rPr>
      <w:rFonts w:eastAsia="隶书"/>
      <w:b/>
      <w:bCs/>
      <w:sz w:val="36"/>
      <w:szCs w:val="36"/>
      <w:lang w:val="en-US" w:eastAsia="zh-CN" w:bidi="ar-SA"/>
    </w:rPr>
  </w:style>
  <w:style w:type="character" w:customStyle="1" w:styleId="241">
    <w:name w:val="标题 3 字符"/>
    <w:link w:val="8"/>
    <w:qFormat/>
    <w:uiPriority w:val="0"/>
    <w:rPr>
      <w:rFonts w:eastAsia="仿宋"/>
      <w:b/>
      <w:bCs/>
      <w:kern w:val="2"/>
      <w:sz w:val="30"/>
      <w:szCs w:val="32"/>
    </w:rPr>
  </w:style>
  <w:style w:type="character" w:customStyle="1" w:styleId="242">
    <w:name w:val="dectext1"/>
    <w:qFormat/>
    <w:uiPriority w:val="0"/>
    <w:rPr>
      <w:rFonts w:ascii="宋体" w:hAnsi="宋体" w:eastAsia="宋体"/>
      <w:color w:val="333333"/>
      <w:sz w:val="21"/>
      <w:szCs w:val="21"/>
      <w:u w:val="none"/>
    </w:rPr>
  </w:style>
  <w:style w:type="character" w:customStyle="1" w:styleId="243">
    <w:name w:val="基础框架 Char Char"/>
    <w:link w:val="244"/>
    <w:qFormat/>
    <w:uiPriority w:val="0"/>
    <w:rPr>
      <w:rFonts w:ascii="宋体" w:hAnsi="宋体" w:eastAsia="宋体"/>
      <w:kern w:val="2"/>
      <w:sz w:val="18"/>
      <w:szCs w:val="21"/>
      <w:lang w:val="en-US" w:eastAsia="zh-CN" w:bidi="ar-SA"/>
    </w:rPr>
  </w:style>
  <w:style w:type="paragraph" w:customStyle="1" w:styleId="244">
    <w:name w:val="基础框架"/>
    <w:basedOn w:val="1"/>
    <w:link w:val="243"/>
    <w:qFormat/>
    <w:uiPriority w:val="0"/>
    <w:pPr>
      <w:ind w:firstLine="198" w:firstLineChars="198"/>
    </w:pPr>
    <w:rPr>
      <w:rFonts w:ascii="宋体" w:hAnsi="宋体"/>
      <w:sz w:val="18"/>
      <w:szCs w:val="21"/>
    </w:rPr>
  </w:style>
  <w:style w:type="character" w:customStyle="1" w:styleId="245">
    <w:name w:val="Normal Indent Char Char"/>
    <w:qFormat/>
    <w:uiPriority w:val="0"/>
    <w:rPr>
      <w:rFonts w:eastAsia="宋体"/>
      <w:kern w:val="2"/>
      <w:sz w:val="21"/>
      <w:lang w:val="en-US" w:eastAsia="zh-CN" w:bidi="ar-SA"/>
    </w:rPr>
  </w:style>
  <w:style w:type="character" w:customStyle="1" w:styleId="246">
    <w:name w:val="tw4winMark"/>
    <w:qFormat/>
    <w:uiPriority w:val="0"/>
    <w:rPr>
      <w:rFonts w:ascii="Courier New" w:hAnsi="Courier New"/>
      <w:vanish/>
      <w:color w:val="800080"/>
      <w:vertAlign w:val="subscript"/>
    </w:rPr>
  </w:style>
  <w:style w:type="character" w:customStyle="1" w:styleId="247">
    <w:name w:val="文档正文 Char"/>
    <w:link w:val="248"/>
    <w:qFormat/>
    <w:locked/>
    <w:uiPriority w:val="0"/>
    <w:rPr>
      <w:rFonts w:ascii="Arial Narrow" w:hAnsi="Arial Narrow" w:eastAsia="宋体"/>
      <w:sz w:val="24"/>
      <w:szCs w:val="24"/>
      <w:lang w:val="en-US" w:eastAsia="zh-CN" w:bidi="ar-SA"/>
    </w:rPr>
  </w:style>
  <w:style w:type="paragraph" w:customStyle="1" w:styleId="248">
    <w:name w:val="文档正文"/>
    <w:basedOn w:val="1"/>
    <w:link w:val="247"/>
    <w:qFormat/>
    <w:uiPriority w:val="0"/>
    <w:pPr>
      <w:adjustRightInd w:val="0"/>
      <w:spacing w:line="440" w:lineRule="exact"/>
      <w:ind w:firstLine="567"/>
      <w:textAlignment w:val="baseline"/>
    </w:pPr>
    <w:rPr>
      <w:rFonts w:ascii="Arial Narrow" w:hAnsi="Arial Narrow"/>
      <w:kern w:val="0"/>
    </w:rPr>
  </w:style>
  <w:style w:type="character" w:customStyle="1" w:styleId="249">
    <w:name w:val="标题 2 字符"/>
    <w:link w:val="7"/>
    <w:qFormat/>
    <w:uiPriority w:val="0"/>
    <w:rPr>
      <w:rFonts w:ascii="仿宋" w:hAnsi="仿宋" w:eastAsia="仿宋"/>
      <w:b/>
      <w:bCs/>
      <w:kern w:val="2"/>
      <w:sz w:val="32"/>
      <w:szCs w:val="32"/>
    </w:rPr>
  </w:style>
  <w:style w:type="character" w:customStyle="1" w:styleId="250">
    <w:name w:val="样式9 Char"/>
    <w:link w:val="251"/>
    <w:qFormat/>
    <w:uiPriority w:val="0"/>
    <w:rPr>
      <w:b/>
      <w:kern w:val="2"/>
      <w:sz w:val="24"/>
      <w:szCs w:val="24"/>
    </w:rPr>
  </w:style>
  <w:style w:type="paragraph" w:customStyle="1" w:styleId="251">
    <w:name w:val="样式9"/>
    <w:basedOn w:val="1"/>
    <w:link w:val="250"/>
    <w:qFormat/>
    <w:uiPriority w:val="0"/>
    <w:pPr>
      <w:keepNext/>
      <w:ind w:left="1151" w:hanging="1009"/>
    </w:pPr>
    <w:rPr>
      <w:b/>
    </w:rPr>
  </w:style>
  <w:style w:type="character" w:customStyle="1" w:styleId="252">
    <w:name w:val="标准 Char Char Char Char Char"/>
    <w:qFormat/>
    <w:uiPriority w:val="0"/>
    <w:rPr>
      <w:rFonts w:hint="eastAsia" w:ascii="宋体" w:hAnsi="宋体" w:eastAsia="宋体"/>
      <w:color w:val="000000"/>
      <w:kern w:val="2"/>
      <w:sz w:val="24"/>
      <w:lang w:val="en-US" w:eastAsia="zh-CN" w:bidi="ar-SA"/>
    </w:rPr>
  </w:style>
  <w:style w:type="character" w:customStyle="1" w:styleId="253">
    <w:name w:val="fbt"/>
    <w:basedOn w:val="95"/>
    <w:qFormat/>
    <w:uiPriority w:val="0"/>
  </w:style>
  <w:style w:type="character" w:customStyle="1" w:styleId="254">
    <w:name w:val="tw4winError"/>
    <w:qFormat/>
    <w:uiPriority w:val="0"/>
    <w:rPr>
      <w:rFonts w:ascii="Courier New" w:hAnsi="Courier New"/>
      <w:color w:val="00FF00"/>
      <w:sz w:val="40"/>
    </w:rPr>
  </w:style>
  <w:style w:type="character" w:customStyle="1" w:styleId="255">
    <w:name w:val="pfont11"/>
    <w:qFormat/>
    <w:uiPriority w:val="0"/>
    <w:rPr>
      <w:rFonts w:hint="default" w:ascii="Tahoma" w:hAnsi="Tahoma" w:eastAsia="宋体" w:cs="Tahoma"/>
      <w:kern w:val="2"/>
      <w:sz w:val="18"/>
      <w:szCs w:val="18"/>
      <w:lang w:val="en-US" w:eastAsia="zh-CN" w:bidi="ar-SA"/>
    </w:rPr>
  </w:style>
  <w:style w:type="character" w:customStyle="1" w:styleId="256">
    <w:name w:val="p121"/>
    <w:qFormat/>
    <w:uiPriority w:val="0"/>
    <w:rPr>
      <w:color w:val="000000"/>
      <w:sz w:val="21"/>
      <w:szCs w:val="21"/>
      <w:u w:val="none"/>
    </w:rPr>
  </w:style>
  <w:style w:type="character" w:customStyle="1" w:styleId="257">
    <w:name w:val="表格 Char Char"/>
    <w:link w:val="5"/>
    <w:qFormat/>
    <w:uiPriority w:val="0"/>
    <w:rPr>
      <w:rFonts w:eastAsia="宋体"/>
      <w:kern w:val="2"/>
      <w:sz w:val="28"/>
      <w:szCs w:val="24"/>
      <w:lang w:val="en-US" w:eastAsia="zh-CN" w:bidi="ar-SA"/>
    </w:rPr>
  </w:style>
  <w:style w:type="character" w:customStyle="1" w:styleId="258">
    <w:name w:val="H1 Char2"/>
    <w:qFormat/>
    <w:uiPriority w:val="0"/>
    <w:rPr>
      <w:rFonts w:eastAsia="隶书"/>
      <w:b/>
      <w:bCs/>
      <w:sz w:val="36"/>
      <w:szCs w:val="36"/>
      <w:lang w:val="en-US" w:eastAsia="zh-CN" w:bidi="ar-SA"/>
    </w:rPr>
  </w:style>
  <w:style w:type="character" w:customStyle="1" w:styleId="259">
    <w:name w:val="样式 题注 + 黑体 Char"/>
    <w:link w:val="260"/>
    <w:qFormat/>
    <w:locked/>
    <w:uiPriority w:val="0"/>
    <w:rPr>
      <w:rFonts w:ascii="黑体" w:hAnsi="黑体" w:eastAsia="黑体" w:cs="Arial"/>
      <w:kern w:val="2"/>
      <w:sz w:val="21"/>
      <w:lang w:val="en-US" w:eastAsia="zh-CN" w:bidi="ar-SA"/>
    </w:rPr>
  </w:style>
  <w:style w:type="paragraph" w:customStyle="1" w:styleId="260">
    <w:name w:val="样式 题注 + 黑体"/>
    <w:basedOn w:val="27"/>
    <w:link w:val="259"/>
    <w:qFormat/>
    <w:uiPriority w:val="0"/>
    <w:pPr>
      <w:spacing w:beforeLines="40" w:afterLines="40"/>
      <w:jc w:val="center"/>
    </w:pPr>
    <w:rPr>
      <w:rFonts w:ascii="黑体" w:hAnsi="黑体" w:cs="Arial"/>
      <w:sz w:val="21"/>
    </w:rPr>
  </w:style>
  <w:style w:type="character" w:customStyle="1" w:styleId="261">
    <w:name w:val="Header Char"/>
    <w:qFormat/>
    <w:locked/>
    <w:uiPriority w:val="0"/>
    <w:rPr>
      <w:rFonts w:ascii="Calibri" w:hAnsi="Calibri" w:eastAsia="宋体" w:cs="Calibri"/>
      <w:sz w:val="18"/>
      <w:szCs w:val="18"/>
    </w:rPr>
  </w:style>
  <w:style w:type="character" w:customStyle="1" w:styleId="262">
    <w:name w:val="公司一级标题"/>
    <w:qFormat/>
    <w:uiPriority w:val="0"/>
    <w:rPr>
      <w:rFonts w:ascii="黑体" w:hAnsi="黑体" w:eastAsia="黑体"/>
      <w:color w:val="333300"/>
      <w:sz w:val="30"/>
    </w:rPr>
  </w:style>
  <w:style w:type="character" w:customStyle="1" w:styleId="263">
    <w:name w:val="ca-8"/>
    <w:basedOn w:val="95"/>
    <w:qFormat/>
    <w:uiPriority w:val="0"/>
  </w:style>
  <w:style w:type="character" w:customStyle="1" w:styleId="264">
    <w:name w:val="para"/>
    <w:basedOn w:val="95"/>
    <w:qFormat/>
    <w:uiPriority w:val="0"/>
  </w:style>
  <w:style w:type="character" w:customStyle="1" w:styleId="265">
    <w:name w:val="p3"/>
    <w:basedOn w:val="95"/>
    <w:qFormat/>
    <w:uiPriority w:val="0"/>
  </w:style>
  <w:style w:type="character" w:customStyle="1" w:styleId="266">
    <w:name w:val="unnamed1"/>
    <w:qFormat/>
    <w:uiPriority w:val="0"/>
    <w:rPr>
      <w:rFonts w:hint="default" w:ascii="Tahoma" w:hAnsi="Tahoma" w:eastAsia="宋体" w:cs="Tahoma"/>
      <w:kern w:val="2"/>
      <w:sz w:val="36"/>
      <w:szCs w:val="36"/>
      <w:lang w:val="en-US" w:eastAsia="zh-CN" w:bidi="ar-SA"/>
    </w:rPr>
  </w:style>
  <w:style w:type="character" w:customStyle="1" w:styleId="267">
    <w:name w:val="图文字 Char"/>
    <w:link w:val="268"/>
    <w:qFormat/>
    <w:uiPriority w:val="0"/>
    <w:rPr>
      <w:rFonts w:eastAsia="文鼎CS仿宋体"/>
      <w:kern w:val="2"/>
      <w:sz w:val="24"/>
      <w:szCs w:val="24"/>
      <w:lang w:val="en-US" w:eastAsia="zh-CN" w:bidi="ar-SA"/>
    </w:rPr>
  </w:style>
  <w:style w:type="paragraph" w:customStyle="1" w:styleId="268">
    <w:name w:val="图文字"/>
    <w:link w:val="267"/>
    <w:qFormat/>
    <w:uiPriority w:val="0"/>
    <w:pPr>
      <w:jc w:val="center"/>
    </w:pPr>
    <w:rPr>
      <w:rFonts w:ascii="Times New Roman" w:hAnsi="Times New Roman" w:eastAsia="文鼎CS仿宋体" w:cs="Times New Roman"/>
      <w:kern w:val="2"/>
      <w:sz w:val="24"/>
      <w:szCs w:val="24"/>
      <w:lang w:val="en-US" w:eastAsia="zh-CN" w:bidi="ar-SA"/>
    </w:rPr>
  </w:style>
  <w:style w:type="character" w:customStyle="1" w:styleId="269">
    <w:name w:val="正文2 Char Char"/>
    <w:qFormat/>
    <w:uiPriority w:val="0"/>
    <w:rPr>
      <w:rFonts w:eastAsia="宋体"/>
      <w:kern w:val="2"/>
      <w:sz w:val="24"/>
      <w:lang w:val="en-US" w:eastAsia="zh-CN" w:bidi="ar-SA"/>
    </w:rPr>
  </w:style>
  <w:style w:type="character" w:customStyle="1" w:styleId="270">
    <w:name w:val="Legal Level 1.1.1. Char"/>
    <w:qFormat/>
    <w:uiPriority w:val="0"/>
    <w:rPr>
      <w:rFonts w:ascii="Arial" w:hAnsi="Arial" w:eastAsia="黑体"/>
      <w:sz w:val="24"/>
      <w:lang w:val="en-US" w:eastAsia="zh-CN" w:bidi="ar-SA"/>
    </w:rPr>
  </w:style>
  <w:style w:type="character" w:customStyle="1" w:styleId="271">
    <w:name w:val="flname7"/>
    <w:basedOn w:val="95"/>
    <w:qFormat/>
    <w:uiPriority w:val="0"/>
  </w:style>
  <w:style w:type="character" w:customStyle="1" w:styleId="272">
    <w:name w:val="标题 9 字符"/>
    <w:link w:val="14"/>
    <w:qFormat/>
    <w:uiPriority w:val="0"/>
    <w:rPr>
      <w:rFonts w:ascii="Arial" w:hAnsi="Arial" w:eastAsia="黑体"/>
      <w:sz w:val="28"/>
    </w:rPr>
  </w:style>
  <w:style w:type="character" w:customStyle="1" w:styleId="273">
    <w:name w:val="标题 4 字符"/>
    <w:link w:val="9"/>
    <w:qFormat/>
    <w:uiPriority w:val="0"/>
    <w:rPr>
      <w:rFonts w:ascii="仿宋" w:hAnsi="仿宋" w:eastAsia="仿宋"/>
      <w:b/>
      <w:bCs/>
      <w:kern w:val="2"/>
      <w:sz w:val="28"/>
      <w:szCs w:val="28"/>
    </w:rPr>
  </w:style>
  <w:style w:type="character" w:customStyle="1" w:styleId="274">
    <w:name w:val="标题 1 Char Char"/>
    <w:qFormat/>
    <w:uiPriority w:val="0"/>
    <w:rPr>
      <w:rFonts w:eastAsia="宋体"/>
      <w:b/>
      <w:spacing w:val="-2"/>
      <w:sz w:val="24"/>
      <w:lang w:val="en-US" w:eastAsia="zh-CN" w:bidi="ar-SA"/>
    </w:rPr>
  </w:style>
  <w:style w:type="character" w:customStyle="1" w:styleId="275">
    <w:name w:val="H1 Char"/>
    <w:qFormat/>
    <w:locked/>
    <w:uiPriority w:val="0"/>
    <w:rPr>
      <w:rFonts w:eastAsia="隶书"/>
      <w:b/>
      <w:bCs/>
      <w:sz w:val="36"/>
      <w:szCs w:val="36"/>
      <w:lang w:val="en-US" w:eastAsia="zh-CN" w:bidi="ar-SA"/>
    </w:rPr>
  </w:style>
  <w:style w:type="character" w:customStyle="1" w:styleId="276">
    <w:name w:val="text_main1"/>
    <w:qFormat/>
    <w:uiPriority w:val="0"/>
    <w:rPr>
      <w:rFonts w:hint="default" w:ascii="ˎ̥" w:hAnsi="ˎ̥" w:eastAsia="宋体"/>
      <w:color w:val="000000"/>
      <w:kern w:val="2"/>
      <w:sz w:val="22"/>
      <w:szCs w:val="22"/>
      <w:lang w:val="en-US" w:eastAsia="zh-CN" w:bidi="ar-SA"/>
    </w:rPr>
  </w:style>
  <w:style w:type="character" w:customStyle="1" w:styleId="277">
    <w:name w:val="样式 首行缩进:  2 字符 Char"/>
    <w:link w:val="278"/>
    <w:qFormat/>
    <w:uiPriority w:val="0"/>
    <w:rPr>
      <w:rFonts w:eastAsia="仿宋_GB2312"/>
      <w:kern w:val="24"/>
      <w:sz w:val="24"/>
      <w:lang w:val="en-US" w:eastAsia="zh-CN" w:bidi="ar-SA"/>
    </w:rPr>
  </w:style>
  <w:style w:type="paragraph" w:customStyle="1" w:styleId="278">
    <w:name w:val="样式 首行缩进:  2 字符"/>
    <w:basedOn w:val="1"/>
    <w:link w:val="277"/>
    <w:qFormat/>
    <w:uiPriority w:val="0"/>
    <w:pPr>
      <w:ind w:firstLine="200" w:firstLineChars="200"/>
    </w:pPr>
    <w:rPr>
      <w:rFonts w:eastAsia="仿宋_GB2312"/>
      <w:kern w:val="24"/>
      <w:szCs w:val="20"/>
    </w:rPr>
  </w:style>
  <w:style w:type="character" w:customStyle="1" w:styleId="279">
    <w:name w:val="样式 题注 + 黑体3 Char"/>
    <w:link w:val="280"/>
    <w:qFormat/>
    <w:locked/>
    <w:uiPriority w:val="0"/>
    <w:rPr>
      <w:rFonts w:ascii="黑体" w:hAnsi="黑体" w:eastAsia="黑体" w:cs="Arial"/>
      <w:kern w:val="2"/>
      <w:sz w:val="21"/>
      <w:lang w:val="en-US" w:eastAsia="zh-CN" w:bidi="ar-SA"/>
    </w:rPr>
  </w:style>
  <w:style w:type="paragraph" w:customStyle="1" w:styleId="280">
    <w:name w:val="样式 题注 + 黑体3"/>
    <w:basedOn w:val="27"/>
    <w:link w:val="279"/>
    <w:qFormat/>
    <w:uiPriority w:val="0"/>
    <w:pPr>
      <w:spacing w:beforeLines="40" w:afterLines="40"/>
      <w:jc w:val="center"/>
    </w:pPr>
    <w:rPr>
      <w:rFonts w:ascii="黑体" w:hAnsi="黑体" w:cs="Arial"/>
      <w:sz w:val="21"/>
    </w:rPr>
  </w:style>
  <w:style w:type="character" w:customStyle="1" w:styleId="281">
    <w:name w:val="正文文本缩进 3 字符"/>
    <w:link w:val="72"/>
    <w:qFormat/>
    <w:uiPriority w:val="0"/>
    <w:rPr>
      <w:rFonts w:ascii="仿宋_GB2312" w:hAnsi="宋体" w:eastAsia="仿宋_GB2312"/>
      <w:color w:val="000000"/>
      <w:kern w:val="2"/>
      <w:sz w:val="24"/>
      <w:szCs w:val="24"/>
    </w:rPr>
  </w:style>
  <w:style w:type="character" w:customStyle="1" w:styleId="282">
    <w:name w:val="font11"/>
    <w:basedOn w:val="95"/>
    <w:qFormat/>
    <w:uiPriority w:val="0"/>
    <w:rPr>
      <w:rFonts w:hint="default" w:ascii="Tahoma" w:hAnsi="Tahoma" w:eastAsia="宋体" w:cs="Tahoma"/>
      <w:kern w:val="2"/>
      <w:sz w:val="18"/>
      <w:szCs w:val="18"/>
      <w:lang w:val="en-US" w:eastAsia="zh-CN" w:bidi="ar-SA"/>
    </w:rPr>
  </w:style>
  <w:style w:type="character" w:customStyle="1" w:styleId="283">
    <w:name w:val="Indent Normal Char"/>
    <w:link w:val="284"/>
    <w:qFormat/>
    <w:uiPriority w:val="0"/>
    <w:rPr>
      <w:kern w:val="2"/>
      <w:sz w:val="21"/>
      <w:lang w:bidi="ar-SA"/>
    </w:rPr>
  </w:style>
  <w:style w:type="paragraph" w:customStyle="1" w:styleId="284">
    <w:name w:val="Indent Normal"/>
    <w:basedOn w:val="1"/>
    <w:link w:val="283"/>
    <w:qFormat/>
    <w:uiPriority w:val="0"/>
    <w:pPr>
      <w:ind w:firstLine="420"/>
    </w:pPr>
    <w:rPr>
      <w:szCs w:val="20"/>
    </w:rPr>
  </w:style>
  <w:style w:type="character" w:customStyle="1" w:styleId="285">
    <w:name w:val="mark8"/>
    <w:qFormat/>
    <w:uiPriority w:val="0"/>
    <w:rPr>
      <w:b/>
      <w:bCs/>
      <w:sz w:val="21"/>
      <w:szCs w:val="21"/>
    </w:rPr>
  </w:style>
  <w:style w:type="character" w:customStyle="1" w:styleId="286">
    <w:name w:val="textcontents1"/>
    <w:qFormat/>
    <w:uiPriority w:val="0"/>
    <w:rPr>
      <w:color w:val="000000"/>
      <w:sz w:val="30"/>
      <w:szCs w:val="30"/>
    </w:rPr>
  </w:style>
  <w:style w:type="character" w:customStyle="1" w:styleId="287">
    <w:name w:val="最新正文 Char"/>
    <w:link w:val="288"/>
    <w:qFormat/>
    <w:uiPriority w:val="0"/>
    <w:rPr>
      <w:rFonts w:ascii="仿宋_GB2312" w:eastAsia="仿宋_GB2312" w:cs="宋体"/>
      <w:kern w:val="2"/>
      <w:sz w:val="24"/>
      <w:szCs w:val="24"/>
      <w:lang w:val="en-US" w:eastAsia="zh-CN" w:bidi="he-IL"/>
    </w:rPr>
  </w:style>
  <w:style w:type="paragraph" w:customStyle="1" w:styleId="288">
    <w:name w:val="最新正文"/>
    <w:basedOn w:val="1"/>
    <w:link w:val="287"/>
    <w:qFormat/>
    <w:uiPriority w:val="0"/>
    <w:pPr>
      <w:widowControl/>
      <w:snapToGrid w:val="0"/>
      <w:ind w:right="-357" w:firstLine="196" w:firstLineChars="196"/>
      <w:jc w:val="left"/>
    </w:pPr>
    <w:rPr>
      <w:rFonts w:ascii="仿宋_GB2312" w:eastAsia="仿宋_GB2312" w:cs="宋体"/>
      <w:lang w:bidi="he-IL"/>
    </w:rPr>
  </w:style>
  <w:style w:type="character" w:customStyle="1" w:styleId="289">
    <w:name w:val="h4 Char1"/>
    <w:qFormat/>
    <w:uiPriority w:val="0"/>
    <w:rPr>
      <w:rFonts w:ascii="Arial" w:hAnsi="Arial" w:eastAsia="黑体"/>
      <w:b/>
      <w:bCs/>
      <w:kern w:val="2"/>
      <w:sz w:val="28"/>
      <w:szCs w:val="28"/>
      <w:lang w:val="en-US" w:eastAsia="zh-CN" w:bidi="ar-SA"/>
    </w:rPr>
  </w:style>
  <w:style w:type="character" w:customStyle="1" w:styleId="290">
    <w:name w:val="正文文本 字符"/>
    <w:link w:val="3"/>
    <w:qFormat/>
    <w:uiPriority w:val="0"/>
    <w:rPr>
      <w:rFonts w:eastAsia="宋体"/>
      <w:kern w:val="2"/>
      <w:sz w:val="28"/>
      <w:szCs w:val="24"/>
      <w:lang w:val="en-US" w:eastAsia="zh-CN" w:bidi="ar-SA"/>
    </w:rPr>
  </w:style>
  <w:style w:type="character" w:customStyle="1" w:styleId="291">
    <w:name w:val="正文文本缩进 Char Char1"/>
    <w:qFormat/>
    <w:uiPriority w:val="0"/>
    <w:rPr>
      <w:rFonts w:hint="default" w:ascii="Tahoma" w:hAnsi="Tahoma" w:eastAsia="宋体" w:cs="Tahoma"/>
      <w:kern w:val="2"/>
      <w:sz w:val="21"/>
      <w:szCs w:val="24"/>
      <w:lang w:val="en-US" w:eastAsia="zh-CN" w:bidi="ar-SA"/>
    </w:rPr>
  </w:style>
  <w:style w:type="character" w:customStyle="1" w:styleId="292">
    <w:name w:val="tx1"/>
    <w:qFormat/>
    <w:uiPriority w:val="0"/>
    <w:rPr>
      <w:rFonts w:hint="default" w:ascii="Tahoma" w:hAnsi="Tahoma" w:eastAsia="宋体" w:cs="Tahoma"/>
      <w:b/>
      <w:bCs/>
      <w:kern w:val="2"/>
      <w:sz w:val="36"/>
      <w:szCs w:val="36"/>
      <w:lang w:val="en-US" w:eastAsia="zh-CN" w:bidi="ar-SA"/>
    </w:rPr>
  </w:style>
  <w:style w:type="character" w:customStyle="1" w:styleId="293">
    <w:name w:val="发布"/>
    <w:qFormat/>
    <w:uiPriority w:val="0"/>
    <w:rPr>
      <w:rFonts w:ascii="黑体" w:eastAsia="黑体"/>
      <w:spacing w:val="22"/>
      <w:w w:val="100"/>
      <w:position w:val="3"/>
      <w:sz w:val="28"/>
    </w:rPr>
  </w:style>
  <w:style w:type="character" w:customStyle="1" w:styleId="294">
    <w:name w:val="加重文字 Char"/>
    <w:link w:val="295"/>
    <w:qFormat/>
    <w:locked/>
    <w:uiPriority w:val="0"/>
    <w:rPr>
      <w:rFonts w:eastAsia="宋体"/>
      <w:b/>
      <w:bCs/>
      <w:kern w:val="2"/>
      <w:sz w:val="24"/>
      <w:szCs w:val="24"/>
      <w:u w:val="thick"/>
      <w:lang w:val="en-US" w:eastAsia="zh-CN" w:bidi="ar-SA"/>
    </w:rPr>
  </w:style>
  <w:style w:type="paragraph" w:customStyle="1" w:styleId="295">
    <w:name w:val="加重文字"/>
    <w:basedOn w:val="134"/>
    <w:link w:val="294"/>
    <w:qFormat/>
    <w:uiPriority w:val="0"/>
    <w:pPr>
      <w:ind w:firstLine="0" w:firstLineChars="0"/>
    </w:pPr>
    <w:rPr>
      <w:b/>
      <w:bCs/>
      <w:u w:val="thick"/>
    </w:rPr>
  </w:style>
  <w:style w:type="character" w:customStyle="1" w:styleId="296">
    <w:name w:val="标题 5 Char Char Char Char Char Char Char Char Char Char Char Char Char"/>
    <w:qFormat/>
    <w:uiPriority w:val="0"/>
    <w:rPr>
      <w:rFonts w:hint="eastAsia" w:ascii="宋体" w:hAnsi="宋体" w:eastAsia="宋体"/>
      <w:b/>
      <w:bCs/>
      <w:kern w:val="2"/>
      <w:sz w:val="28"/>
      <w:szCs w:val="28"/>
      <w:lang w:val="en-US" w:eastAsia="zh-CN" w:bidi="ar-SA"/>
    </w:rPr>
  </w:style>
  <w:style w:type="character" w:customStyle="1" w:styleId="297">
    <w:name w:val="Char Char7"/>
    <w:qFormat/>
    <w:uiPriority w:val="0"/>
    <w:rPr>
      <w:kern w:val="2"/>
      <w:sz w:val="18"/>
      <w:szCs w:val="18"/>
    </w:rPr>
  </w:style>
  <w:style w:type="character" w:customStyle="1" w:styleId="298">
    <w:name w:val="point_small1"/>
    <w:qFormat/>
    <w:uiPriority w:val="0"/>
    <w:rPr>
      <w:rFonts w:hint="default" w:ascii="Arial" w:hAnsi="Arial" w:cs="Arial"/>
      <w:sz w:val="18"/>
      <w:szCs w:val="18"/>
    </w:rPr>
  </w:style>
  <w:style w:type="character" w:customStyle="1" w:styleId="299">
    <w:name w:val="title_emph1"/>
    <w:qFormat/>
    <w:uiPriority w:val="0"/>
    <w:rPr>
      <w:rFonts w:hint="default" w:ascii="Arial" w:hAnsi="Arial" w:cs="Arial"/>
      <w:b/>
      <w:bCs/>
      <w:sz w:val="18"/>
      <w:szCs w:val="18"/>
    </w:rPr>
  </w:style>
  <w:style w:type="character" w:customStyle="1" w:styleId="300">
    <w:name w:val="memo"/>
    <w:qFormat/>
    <w:uiPriority w:val="0"/>
  </w:style>
  <w:style w:type="character" w:customStyle="1" w:styleId="301">
    <w:name w:val="tw4winJump"/>
    <w:qFormat/>
    <w:uiPriority w:val="0"/>
    <w:rPr>
      <w:rFonts w:ascii="Courier New" w:hAnsi="Courier New"/>
      <w:color w:val="008080"/>
    </w:rPr>
  </w:style>
  <w:style w:type="character" w:customStyle="1" w:styleId="302">
    <w:name w:val="tpc_content1"/>
    <w:qFormat/>
    <w:uiPriority w:val="0"/>
    <w:rPr>
      <w:sz w:val="20"/>
    </w:rPr>
  </w:style>
  <w:style w:type="character" w:customStyle="1" w:styleId="303">
    <w:name w:val="it1"/>
    <w:qFormat/>
    <w:uiPriority w:val="0"/>
    <w:rPr>
      <w:rFonts w:hint="eastAsia" w:ascii="宋体" w:hAnsi="宋体" w:eastAsia="宋体"/>
      <w:color w:val="000000"/>
      <w:sz w:val="18"/>
      <w:szCs w:val="18"/>
    </w:rPr>
  </w:style>
  <w:style w:type="character" w:customStyle="1" w:styleId="304">
    <w:name w:val="页脚 Char1"/>
    <w:semiHidden/>
    <w:qFormat/>
    <w:uiPriority w:val="0"/>
    <w:rPr>
      <w:sz w:val="18"/>
      <w:szCs w:val="18"/>
    </w:rPr>
  </w:style>
  <w:style w:type="character" w:customStyle="1" w:styleId="305">
    <w:name w:val="red1"/>
    <w:qFormat/>
    <w:uiPriority w:val="0"/>
    <w:rPr>
      <w:rFonts w:hint="default" w:ascii="ˎ̥" w:hAnsi="ˎ̥"/>
      <w:color w:val="CC0001"/>
      <w:sz w:val="18"/>
      <w:szCs w:val="18"/>
    </w:rPr>
  </w:style>
  <w:style w:type="character" w:customStyle="1" w:styleId="306">
    <w:name w:val="line"/>
    <w:basedOn w:val="95"/>
    <w:qFormat/>
    <w:uiPriority w:val="0"/>
  </w:style>
  <w:style w:type="character" w:customStyle="1" w:styleId="307">
    <w:name w:val="unnamed11"/>
    <w:qFormat/>
    <w:uiPriority w:val="0"/>
    <w:rPr>
      <w:spacing w:val="360"/>
      <w:sz w:val="20"/>
      <w:szCs w:val="20"/>
    </w:rPr>
  </w:style>
  <w:style w:type="character" w:customStyle="1" w:styleId="308">
    <w:name w:val="正文文本缩进 Char1 Char"/>
    <w:qFormat/>
    <w:uiPriority w:val="0"/>
    <w:rPr>
      <w:rFonts w:hint="default" w:ascii="Tahoma" w:hAnsi="Tahoma" w:eastAsia="宋体" w:cs="Tahoma"/>
      <w:kern w:val="2"/>
      <w:sz w:val="21"/>
      <w:szCs w:val="24"/>
      <w:lang w:val="en-US" w:eastAsia="zh-CN" w:bidi="ar-SA"/>
    </w:rPr>
  </w:style>
  <w:style w:type="character" w:customStyle="1" w:styleId="309">
    <w:name w:val="huide001"/>
    <w:qFormat/>
    <w:uiPriority w:val="0"/>
    <w:rPr>
      <w:rFonts w:hint="default" w:ascii="Arial" w:hAnsi="Arial" w:cs="Arial"/>
      <w:color w:val="666666"/>
      <w:sz w:val="18"/>
      <w:szCs w:val="18"/>
    </w:rPr>
  </w:style>
  <w:style w:type="character" w:customStyle="1" w:styleId="310">
    <w:name w:val="正文首行缩进 Char"/>
    <w:qFormat/>
    <w:uiPriority w:val="0"/>
    <w:rPr>
      <w:rFonts w:hint="default" w:ascii="Tahoma" w:hAnsi="Tahoma" w:eastAsia="宋体" w:cs="Tahoma"/>
      <w:kern w:val="2"/>
      <w:sz w:val="21"/>
      <w:szCs w:val="24"/>
      <w:lang w:val="en-US" w:eastAsia="zh-CN" w:bidi="ar-SA"/>
    </w:rPr>
  </w:style>
  <w:style w:type="character" w:customStyle="1" w:styleId="311">
    <w:name w:val="编写说明 Char"/>
    <w:link w:val="312"/>
    <w:qFormat/>
    <w:uiPriority w:val="0"/>
    <w:rPr>
      <w:i/>
      <w:color w:val="0000FF"/>
      <w:kern w:val="2"/>
      <w:sz w:val="21"/>
      <w:szCs w:val="24"/>
      <w:lang w:bidi="ar-SA"/>
    </w:rPr>
  </w:style>
  <w:style w:type="paragraph" w:customStyle="1" w:styleId="312">
    <w:name w:val="编写说明"/>
    <w:basedOn w:val="1"/>
    <w:link w:val="311"/>
    <w:qFormat/>
    <w:uiPriority w:val="0"/>
    <w:rPr>
      <w:i/>
      <w:color w:val="0000FF"/>
    </w:rPr>
  </w:style>
  <w:style w:type="character" w:customStyle="1" w:styleId="313">
    <w:name w:val="Char Char81"/>
    <w:qFormat/>
    <w:uiPriority w:val="0"/>
    <w:rPr>
      <w:rFonts w:eastAsia="宋体"/>
      <w:b/>
      <w:sz w:val="24"/>
      <w:lang w:val="en-GB" w:eastAsia="zh-CN"/>
    </w:rPr>
  </w:style>
  <w:style w:type="character" w:customStyle="1" w:styleId="314">
    <w:name w:val="Normal Indent Char1 Char1 Char2 Char Char Char Char Char Char Char Char Char Char Char Char Char Char"/>
    <w:qFormat/>
    <w:uiPriority w:val="0"/>
    <w:rPr>
      <w:rFonts w:eastAsia="仿宋_GB2312"/>
      <w:kern w:val="2"/>
      <w:sz w:val="22"/>
      <w:szCs w:val="24"/>
      <w:lang w:val="en-US" w:eastAsia="zh-CN" w:bidi="ar-SA"/>
    </w:rPr>
  </w:style>
  <w:style w:type="character" w:customStyle="1" w:styleId="315">
    <w:name w:val="自定义正文 Char"/>
    <w:link w:val="316"/>
    <w:qFormat/>
    <w:uiPriority w:val="0"/>
    <w:rPr>
      <w:rFonts w:ascii="仿宋_GB2312" w:eastAsia="仿宋_GB2312"/>
      <w:kern w:val="2"/>
      <w:sz w:val="28"/>
      <w:szCs w:val="24"/>
      <w:lang w:val="en-US" w:eastAsia="zh-CN" w:bidi="ar-SA"/>
    </w:rPr>
  </w:style>
  <w:style w:type="paragraph" w:customStyle="1" w:styleId="316">
    <w:name w:val="自定义正文"/>
    <w:basedOn w:val="1"/>
    <w:link w:val="315"/>
    <w:qFormat/>
    <w:uiPriority w:val="0"/>
    <w:pPr>
      <w:spacing w:before="120" w:after="120" w:line="480" w:lineRule="exact"/>
      <w:ind w:firstLine="200" w:firstLineChars="200"/>
      <w:jc w:val="left"/>
    </w:pPr>
    <w:rPr>
      <w:rFonts w:ascii="仿宋_GB2312" w:eastAsia="仿宋_GB2312"/>
      <w:sz w:val="28"/>
    </w:rPr>
  </w:style>
  <w:style w:type="character" w:customStyle="1" w:styleId="317">
    <w:name w:val="Char Char71"/>
    <w:qFormat/>
    <w:uiPriority w:val="0"/>
    <w:rPr>
      <w:rFonts w:eastAsia="宋体"/>
      <w:kern w:val="2"/>
      <w:sz w:val="18"/>
      <w:szCs w:val="18"/>
      <w:lang w:val="en-US" w:eastAsia="zh-CN" w:bidi="ar-SA"/>
    </w:rPr>
  </w:style>
  <w:style w:type="character" w:customStyle="1" w:styleId="318">
    <w:name w:val="H2 Char3"/>
    <w:qFormat/>
    <w:uiPriority w:val="0"/>
    <w:rPr>
      <w:rFonts w:ascii="Arial" w:hAnsi="Arial" w:eastAsia="黑体"/>
      <w:b/>
      <w:bCs/>
      <w:kern w:val="2"/>
      <w:sz w:val="32"/>
      <w:szCs w:val="32"/>
      <w:lang w:val="en-US" w:eastAsia="zh-CN" w:bidi="ar-SA"/>
    </w:rPr>
  </w:style>
  <w:style w:type="character" w:customStyle="1" w:styleId="319">
    <w:name w:val="txt"/>
    <w:basedOn w:val="95"/>
    <w:qFormat/>
    <w:uiPriority w:val="0"/>
  </w:style>
  <w:style w:type="character" w:customStyle="1" w:styleId="320">
    <w:name w:val="Ò³Ã¼ Char"/>
    <w:qFormat/>
    <w:uiPriority w:val="0"/>
    <w:rPr>
      <w:rFonts w:eastAsia="宋体"/>
      <w:kern w:val="2"/>
      <w:sz w:val="18"/>
      <w:szCs w:val="18"/>
      <w:lang w:val="en-US" w:eastAsia="zh-CN" w:bidi="ar-SA"/>
    </w:rPr>
  </w:style>
  <w:style w:type="character" w:customStyle="1" w:styleId="321">
    <w:name w:val="二级条标题 Char1"/>
    <w:link w:val="322"/>
    <w:qFormat/>
    <w:locked/>
    <w:uiPriority w:val="0"/>
    <w:rPr>
      <w:rFonts w:ascii="黑体" w:eastAsia="黑体"/>
      <w:sz w:val="21"/>
      <w:lang w:val="en-US" w:eastAsia="zh-CN" w:bidi="ar-SA"/>
    </w:rPr>
  </w:style>
  <w:style w:type="paragraph" w:customStyle="1" w:styleId="322">
    <w:name w:val="二级条标题"/>
    <w:basedOn w:val="323"/>
    <w:next w:val="324"/>
    <w:link w:val="321"/>
    <w:qFormat/>
    <w:uiPriority w:val="0"/>
    <w:pPr>
      <w:ind w:left="630" w:hanging="630"/>
      <w:outlineLvl w:val="3"/>
    </w:pPr>
  </w:style>
  <w:style w:type="paragraph" w:customStyle="1" w:styleId="323">
    <w:name w:val="一级条标题"/>
    <w:basedOn w:val="1"/>
    <w:next w:val="324"/>
    <w:qFormat/>
    <w:uiPriority w:val="0"/>
    <w:pPr>
      <w:widowControl/>
      <w:spacing w:beforeLines="40" w:afterLines="40"/>
      <w:outlineLvl w:val="2"/>
    </w:pPr>
    <w:rPr>
      <w:rFonts w:ascii="黑体" w:eastAsia="黑体"/>
      <w:kern w:val="0"/>
      <w:szCs w:val="20"/>
    </w:rPr>
  </w:style>
  <w:style w:type="paragraph" w:customStyle="1" w:styleId="32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25">
    <w:name w:val="font3"/>
    <w:basedOn w:val="95"/>
    <w:qFormat/>
    <w:uiPriority w:val="0"/>
  </w:style>
  <w:style w:type="character" w:customStyle="1" w:styleId="326">
    <w:name w:val="FtrF Char"/>
    <w:qFormat/>
    <w:uiPriority w:val="0"/>
    <w:rPr>
      <w:rFonts w:eastAsia="宋体"/>
      <w:kern w:val="2"/>
      <w:sz w:val="18"/>
      <w:szCs w:val="18"/>
      <w:lang w:val="en-US" w:eastAsia="zh-CN" w:bidi="ar-SA"/>
    </w:rPr>
  </w:style>
  <w:style w:type="character" w:customStyle="1" w:styleId="327">
    <w:name w:val="H2 Char2"/>
    <w:qFormat/>
    <w:uiPriority w:val="0"/>
    <w:rPr>
      <w:rFonts w:ascii="Arial" w:hAnsi="Arial" w:eastAsia="黑体"/>
      <w:b/>
      <w:bCs/>
      <w:kern w:val="2"/>
      <w:sz w:val="32"/>
      <w:szCs w:val="32"/>
      <w:lang w:val="en-US" w:eastAsia="zh-CN" w:bidi="ar-SA"/>
    </w:rPr>
  </w:style>
  <w:style w:type="character" w:customStyle="1" w:styleId="328">
    <w:name w:val="line1"/>
    <w:qFormat/>
    <w:uiPriority w:val="0"/>
    <w:rPr>
      <w:spacing w:val="360"/>
      <w:u w:val="none"/>
    </w:rPr>
  </w:style>
  <w:style w:type="character" w:customStyle="1" w:styleId="329">
    <w:name w:val="纯文本 字符"/>
    <w:link w:val="49"/>
    <w:qFormat/>
    <w:uiPriority w:val="0"/>
    <w:rPr>
      <w:rFonts w:ascii="宋体" w:hAnsi="Courier New"/>
      <w:kern w:val="2"/>
      <w:sz w:val="24"/>
      <w:szCs w:val="24"/>
    </w:rPr>
  </w:style>
  <w:style w:type="character" w:customStyle="1" w:styleId="330">
    <w:name w:val="正文文字 Char"/>
    <w:qFormat/>
    <w:uiPriority w:val="0"/>
    <w:rPr>
      <w:rFonts w:hint="default" w:ascii="Tahoma" w:hAnsi="Tahoma" w:eastAsia="宋体" w:cs="Tahoma"/>
      <w:kern w:val="2"/>
      <w:sz w:val="21"/>
      <w:szCs w:val="24"/>
      <w:lang w:val="en-US" w:eastAsia="zh-CN" w:bidi="ar-SA"/>
    </w:rPr>
  </w:style>
  <w:style w:type="character" w:customStyle="1" w:styleId="331">
    <w:name w:val="我的正文 Char"/>
    <w:link w:val="332"/>
    <w:qFormat/>
    <w:uiPriority w:val="0"/>
    <w:rPr>
      <w:rFonts w:eastAsia="仿宋_GB2312" w:cs="宋体"/>
      <w:kern w:val="2"/>
      <w:sz w:val="24"/>
      <w:lang w:val="en-US" w:eastAsia="zh-CN" w:bidi="ar-SA"/>
    </w:rPr>
  </w:style>
  <w:style w:type="paragraph" w:customStyle="1" w:styleId="332">
    <w:name w:val="我的正文"/>
    <w:basedOn w:val="1"/>
    <w:link w:val="331"/>
    <w:qFormat/>
    <w:uiPriority w:val="0"/>
    <w:pPr>
      <w:spacing w:afterLines="100"/>
      <w:ind w:firstLine="480" w:firstLineChars="200"/>
    </w:pPr>
    <w:rPr>
      <w:rFonts w:eastAsia="仿宋_GB2312" w:cs="宋体"/>
      <w:szCs w:val="20"/>
    </w:rPr>
  </w:style>
  <w:style w:type="character" w:customStyle="1" w:styleId="333">
    <w:name w:val="正文缩进 Char"/>
    <w:qFormat/>
    <w:uiPriority w:val="0"/>
    <w:rPr>
      <w:rFonts w:eastAsia="宋体"/>
      <w:kern w:val="2"/>
      <w:sz w:val="21"/>
      <w:lang w:val="en-US" w:eastAsia="zh-CN" w:bidi="ar-SA"/>
    </w:rPr>
  </w:style>
  <w:style w:type="character" w:customStyle="1" w:styleId="334">
    <w:name w:val="批注框文本 字符"/>
    <w:link w:val="24"/>
    <w:qFormat/>
    <w:locked/>
    <w:uiPriority w:val="0"/>
    <w:rPr>
      <w:rFonts w:ascii="Calibri" w:hAnsi="Calibri" w:eastAsia="宋体"/>
      <w:kern w:val="2"/>
      <w:sz w:val="18"/>
      <w:szCs w:val="18"/>
      <w:lang w:val="en-US" w:eastAsia="zh-CN" w:bidi="ar-SA"/>
    </w:rPr>
  </w:style>
  <w:style w:type="character" w:customStyle="1" w:styleId="335">
    <w:name w:val="h4 Char2"/>
    <w:qFormat/>
    <w:uiPriority w:val="0"/>
    <w:rPr>
      <w:rFonts w:ascii="Arial" w:hAnsi="Arial" w:eastAsia="黑体"/>
      <w:b/>
      <w:bCs/>
      <w:kern w:val="2"/>
      <w:sz w:val="28"/>
      <w:szCs w:val="28"/>
      <w:lang w:val="en-US" w:eastAsia="zh-CN" w:bidi="ar-SA"/>
    </w:rPr>
  </w:style>
  <w:style w:type="character" w:customStyle="1" w:styleId="336">
    <w:name w:val="正文缩进 Char1"/>
    <w:link w:val="337"/>
    <w:qFormat/>
    <w:uiPriority w:val="0"/>
    <w:rPr>
      <w:rFonts w:eastAsia="宋体"/>
      <w:lang w:bidi="ar-SA"/>
    </w:rPr>
  </w:style>
  <w:style w:type="paragraph" w:customStyle="1" w:styleId="337">
    <w:name w:val="正文缩进2"/>
    <w:basedOn w:val="1"/>
    <w:link w:val="336"/>
    <w:qFormat/>
    <w:uiPriority w:val="0"/>
    <w:pPr>
      <w:widowControl/>
      <w:ind w:firstLine="420"/>
      <w:jc w:val="left"/>
    </w:pPr>
    <w:rPr>
      <w:kern w:val="0"/>
      <w:sz w:val="20"/>
      <w:szCs w:val="20"/>
    </w:rPr>
  </w:style>
  <w:style w:type="character" w:customStyle="1" w:styleId="338">
    <w:name w:val="样式 宋体"/>
    <w:qFormat/>
    <w:uiPriority w:val="0"/>
    <w:rPr>
      <w:rFonts w:ascii="宋体" w:hAnsi="宋体" w:eastAsia="宋体"/>
      <w:sz w:val="24"/>
      <w:szCs w:val="24"/>
    </w:rPr>
  </w:style>
  <w:style w:type="character" w:customStyle="1" w:styleId="339">
    <w:name w:val="哈哈正文 Char"/>
    <w:link w:val="340"/>
    <w:qFormat/>
    <w:uiPriority w:val="0"/>
    <w:rPr>
      <w:rFonts w:ascii="宋体" w:hAnsi="宋体" w:eastAsia="宋体" w:cs="宋体"/>
      <w:kern w:val="2"/>
      <w:sz w:val="24"/>
      <w:lang w:val="en-US" w:eastAsia="zh-CN" w:bidi="ar-SA"/>
    </w:rPr>
  </w:style>
  <w:style w:type="paragraph" w:customStyle="1" w:styleId="340">
    <w:name w:val="哈哈正文"/>
    <w:basedOn w:val="1"/>
    <w:link w:val="339"/>
    <w:qFormat/>
    <w:uiPriority w:val="0"/>
    <w:pPr>
      <w:ind w:firstLine="200" w:firstLineChars="200"/>
    </w:pPr>
    <w:rPr>
      <w:rFonts w:ascii="宋体" w:hAnsi="宋体" w:cs="宋体"/>
      <w:szCs w:val="20"/>
    </w:rPr>
  </w:style>
  <w:style w:type="character" w:customStyle="1" w:styleId="341">
    <w:name w:val="表格标题(居中) Char"/>
    <w:link w:val="342"/>
    <w:qFormat/>
    <w:uiPriority w:val="0"/>
    <w:rPr>
      <w:rFonts w:eastAsia="黑体"/>
      <w:kern w:val="2"/>
      <w:sz w:val="24"/>
      <w:lang w:val="en-US" w:eastAsia="zh-CN" w:bidi="ar-SA"/>
    </w:rPr>
  </w:style>
  <w:style w:type="paragraph" w:customStyle="1" w:styleId="342">
    <w:name w:val="表格标题(居中)"/>
    <w:basedOn w:val="1"/>
    <w:link w:val="341"/>
    <w:qFormat/>
    <w:uiPriority w:val="0"/>
    <w:pPr>
      <w:snapToGrid w:val="0"/>
      <w:spacing w:line="300" w:lineRule="auto"/>
      <w:jc w:val="center"/>
    </w:pPr>
    <w:rPr>
      <w:rFonts w:eastAsia="黑体"/>
      <w:szCs w:val="20"/>
    </w:rPr>
  </w:style>
  <w:style w:type="character" w:customStyle="1" w:styleId="343">
    <w:name w:val="H2 Char1"/>
    <w:qFormat/>
    <w:uiPriority w:val="0"/>
    <w:rPr>
      <w:rFonts w:ascii="Arial" w:hAnsi="Arial" w:eastAsia="黑体"/>
      <w:b/>
      <w:bCs/>
      <w:kern w:val="2"/>
      <w:sz w:val="32"/>
      <w:szCs w:val="32"/>
      <w:lang w:val="en-US" w:eastAsia="zh-CN" w:bidi="ar-SA"/>
    </w:rPr>
  </w:style>
  <w:style w:type="character" w:customStyle="1" w:styleId="344">
    <w:name w:val="H2 Char5"/>
    <w:qFormat/>
    <w:uiPriority w:val="0"/>
    <w:rPr>
      <w:rFonts w:ascii="Arial" w:hAnsi="Arial" w:eastAsia="黑体"/>
      <w:b/>
      <w:bCs/>
      <w:kern w:val="2"/>
      <w:sz w:val="32"/>
      <w:szCs w:val="32"/>
      <w:lang w:val="en-US" w:eastAsia="zh-CN" w:bidi="ar-SA"/>
    </w:rPr>
  </w:style>
  <w:style w:type="character" w:customStyle="1" w:styleId="345">
    <w:name w:val="title_black_141"/>
    <w:qFormat/>
    <w:uiPriority w:val="0"/>
    <w:rPr>
      <w:color w:val="000000"/>
      <w:sz w:val="21"/>
      <w:szCs w:val="21"/>
      <w:u w:val="none"/>
    </w:rPr>
  </w:style>
  <w:style w:type="character" w:customStyle="1" w:styleId="346">
    <w:name w:val="备注说明 Char Char"/>
    <w:link w:val="347"/>
    <w:qFormat/>
    <w:locked/>
    <w:uiPriority w:val="0"/>
    <w:rPr>
      <w:rFonts w:ascii="宋体" w:hAnsi="宋体" w:eastAsia="宋体"/>
      <w:sz w:val="21"/>
      <w:lang w:val="en-US" w:eastAsia="zh-CN" w:bidi="ar-SA"/>
    </w:rPr>
  </w:style>
  <w:style w:type="paragraph" w:customStyle="1" w:styleId="347">
    <w:name w:val="备注说明 Char"/>
    <w:basedOn w:val="68"/>
    <w:link w:val="346"/>
    <w:qFormat/>
    <w:uiPriority w:val="0"/>
    <w:pPr>
      <w:adjustRightInd w:val="0"/>
      <w:spacing w:beforeLines="40" w:afterLines="40" w:line="312" w:lineRule="atLeast"/>
      <w:ind w:left="420" w:hanging="420"/>
    </w:pPr>
    <w:rPr>
      <w:rFonts w:ascii="宋体" w:hAnsi="宋体"/>
      <w:kern w:val="0"/>
      <w:sz w:val="21"/>
      <w:szCs w:val="20"/>
    </w:rPr>
  </w:style>
  <w:style w:type="character" w:customStyle="1" w:styleId="348">
    <w:name w:val="keywords1"/>
    <w:qFormat/>
    <w:uiPriority w:val="0"/>
    <w:rPr>
      <w:rFonts w:hint="default" w:ascii="Verdana" w:hAnsi="Verdana"/>
      <w:color w:val="FF6600"/>
      <w:sz w:val="20"/>
      <w:szCs w:val="20"/>
    </w:rPr>
  </w:style>
  <w:style w:type="character" w:customStyle="1" w:styleId="349">
    <w:name w:val="表格文字 Char"/>
    <w:qFormat/>
    <w:uiPriority w:val="0"/>
    <w:rPr>
      <w:rFonts w:ascii="宋体" w:hAnsi="Courier New" w:eastAsia="宋体"/>
      <w:kern w:val="2"/>
      <w:sz w:val="21"/>
      <w:lang w:val="en-US" w:eastAsia="zh-CN" w:bidi="ar-SA"/>
    </w:rPr>
  </w:style>
  <w:style w:type="character" w:customStyle="1" w:styleId="350">
    <w:name w:val="样式 题注 + 黑色 Char"/>
    <w:link w:val="351"/>
    <w:qFormat/>
    <w:locked/>
    <w:uiPriority w:val="0"/>
    <w:rPr>
      <w:rFonts w:ascii="Arial" w:hAnsi="Arial" w:eastAsia="黑体" w:cs="Arial"/>
      <w:color w:val="000000"/>
      <w:kern w:val="2"/>
      <w:sz w:val="24"/>
      <w:lang w:val="en-US" w:eastAsia="zh-CN" w:bidi="ar-SA"/>
    </w:rPr>
  </w:style>
  <w:style w:type="paragraph" w:customStyle="1" w:styleId="351">
    <w:name w:val="样式 题注 + 黑色"/>
    <w:basedOn w:val="27"/>
    <w:link w:val="350"/>
    <w:qFormat/>
    <w:uiPriority w:val="0"/>
    <w:pPr>
      <w:spacing w:beforeLines="40" w:afterLines="40"/>
      <w:jc w:val="center"/>
    </w:pPr>
    <w:rPr>
      <w:rFonts w:cs="Arial"/>
      <w:color w:val="000000"/>
      <w:sz w:val="24"/>
    </w:rPr>
  </w:style>
  <w:style w:type="character" w:customStyle="1" w:styleId="352">
    <w:name w:val="公文正文 Char"/>
    <w:link w:val="353"/>
    <w:qFormat/>
    <w:uiPriority w:val="0"/>
    <w:rPr>
      <w:rFonts w:ascii="仿宋_GB2312" w:hAnsi="宋体" w:eastAsia="仿宋_GB2312"/>
      <w:kern w:val="28"/>
      <w:sz w:val="28"/>
      <w:szCs w:val="24"/>
      <w:lang w:val="en-US" w:eastAsia="zh-CN" w:bidi="ar-SA"/>
    </w:rPr>
  </w:style>
  <w:style w:type="paragraph" w:customStyle="1" w:styleId="353">
    <w:name w:val="公文正文"/>
    <w:basedOn w:val="39"/>
    <w:link w:val="352"/>
    <w:qFormat/>
    <w:uiPriority w:val="0"/>
    <w:pPr>
      <w:spacing w:line="360" w:lineRule="auto"/>
      <w:ind w:firstLine="200" w:firstLineChars="200"/>
    </w:pPr>
    <w:rPr>
      <w:rFonts w:ascii="仿宋_GB2312" w:hAnsi="宋体" w:eastAsia="仿宋_GB2312"/>
      <w:spacing w:val="0"/>
      <w:kern w:val="28"/>
      <w:sz w:val="28"/>
      <w:szCs w:val="24"/>
    </w:rPr>
  </w:style>
  <w:style w:type="character" w:customStyle="1" w:styleId="354">
    <w:name w:val="Char Char91"/>
    <w:semiHidden/>
    <w:qFormat/>
    <w:uiPriority w:val="0"/>
    <w:rPr>
      <w:kern w:val="2"/>
      <w:sz w:val="18"/>
      <w:szCs w:val="18"/>
    </w:rPr>
  </w:style>
  <w:style w:type="character" w:customStyle="1" w:styleId="355">
    <w:name w:val="标题 6 字符"/>
    <w:link w:val="11"/>
    <w:qFormat/>
    <w:uiPriority w:val="0"/>
    <w:rPr>
      <w:rFonts w:ascii="Arial" w:hAnsi="Arial" w:eastAsia="黑体"/>
      <w:b/>
      <w:bCs/>
      <w:kern w:val="2"/>
      <w:sz w:val="24"/>
    </w:rPr>
  </w:style>
  <w:style w:type="character" w:customStyle="1" w:styleId="356">
    <w:name w:val="纯文本 Char2"/>
    <w:qFormat/>
    <w:uiPriority w:val="0"/>
    <w:rPr>
      <w:rFonts w:ascii="宋体" w:hAnsi="Courier New"/>
      <w:kern w:val="2"/>
      <w:sz w:val="24"/>
      <w:szCs w:val="24"/>
    </w:rPr>
  </w:style>
  <w:style w:type="character" w:customStyle="1" w:styleId="357">
    <w:name w:val="页脚 字符"/>
    <w:link w:val="57"/>
    <w:qFormat/>
    <w:uiPriority w:val="99"/>
    <w:rPr>
      <w:kern w:val="2"/>
      <w:sz w:val="18"/>
      <w:szCs w:val="18"/>
    </w:rPr>
  </w:style>
  <w:style w:type="character" w:customStyle="1" w:styleId="358">
    <w:name w:val="My标题1 Char"/>
    <w:link w:val="359"/>
    <w:qFormat/>
    <w:uiPriority w:val="0"/>
    <w:rPr>
      <w:rFonts w:ascii="Arial" w:hAnsi="Arial"/>
      <w:b/>
      <w:kern w:val="44"/>
      <w:sz w:val="32"/>
    </w:rPr>
  </w:style>
  <w:style w:type="paragraph" w:customStyle="1" w:styleId="359">
    <w:name w:val="My标题1"/>
    <w:basedOn w:val="6"/>
    <w:next w:val="1"/>
    <w:link w:val="358"/>
    <w:qFormat/>
    <w:uiPriority w:val="0"/>
    <w:pPr>
      <w:keepNext/>
      <w:keepLines/>
      <w:tabs>
        <w:tab w:val="left" w:pos="425"/>
        <w:tab w:val="clear" w:pos="432"/>
      </w:tabs>
      <w:autoSpaceDE/>
      <w:autoSpaceDN/>
      <w:spacing w:before="120" w:after="360"/>
      <w:ind w:left="425" w:hanging="425"/>
      <w:jc w:val="left"/>
      <w:textAlignment w:val="baseline"/>
    </w:pPr>
    <w:rPr>
      <w:rFonts w:ascii="Arial" w:hAnsi="Arial" w:eastAsia="宋体"/>
      <w:bCs w:val="0"/>
      <w:kern w:val="44"/>
      <w:sz w:val="32"/>
      <w:szCs w:val="20"/>
    </w:rPr>
  </w:style>
  <w:style w:type="character" w:customStyle="1" w:styleId="360">
    <w:name w:val="FA正文 Char Char"/>
    <w:link w:val="361"/>
    <w:qFormat/>
    <w:uiPriority w:val="0"/>
    <w:rPr>
      <w:rFonts w:hAnsi="宋体"/>
      <w:sz w:val="24"/>
      <w:lang w:bidi="ar-SA"/>
    </w:rPr>
  </w:style>
  <w:style w:type="paragraph" w:customStyle="1" w:styleId="361">
    <w:name w:val="FA正文"/>
    <w:basedOn w:val="1"/>
    <w:link w:val="360"/>
    <w:qFormat/>
    <w:uiPriority w:val="0"/>
    <w:pPr>
      <w:ind w:firstLine="480" w:firstLineChars="200"/>
    </w:pPr>
    <w:rPr>
      <w:rFonts w:hAnsi="宋体"/>
      <w:kern w:val="0"/>
      <w:szCs w:val="20"/>
    </w:rPr>
  </w:style>
  <w:style w:type="character" w:customStyle="1" w:styleId="362">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hint="eastAsia" w:ascii="宋体" w:hAnsi="宋体" w:eastAsia="宋体"/>
      <w:b/>
      <w:bCs/>
      <w:kern w:val="2"/>
      <w:sz w:val="32"/>
      <w:szCs w:val="32"/>
      <w:lang w:val="en-US" w:eastAsia="zh-CN" w:bidi="ar-SA"/>
    </w:rPr>
  </w:style>
  <w:style w:type="paragraph" w:customStyle="1" w:styleId="363">
    <w:name w:val="xl67"/>
    <w:basedOn w:val="1"/>
    <w:qFormat/>
    <w:uiPriority w:val="0"/>
    <w:pPr>
      <w:widowControl/>
      <w:pBdr>
        <w:left w:val="single" w:color="auto" w:sz="4" w:space="0"/>
        <w:bottom w:val="single" w:color="auto" w:sz="4" w:space="0"/>
      </w:pBdr>
      <w:spacing w:beforeLines="40" w:afterLines="40"/>
      <w:jc w:val="center"/>
    </w:pPr>
    <w:rPr>
      <w:kern w:val="0"/>
      <w:szCs w:val="21"/>
    </w:rPr>
  </w:style>
  <w:style w:type="paragraph" w:customStyle="1" w:styleId="364">
    <w:name w:val="大纲正文"/>
    <w:basedOn w:val="1"/>
    <w:qFormat/>
    <w:uiPriority w:val="0"/>
    <w:pPr>
      <w:ind w:firstLine="480" w:firstLineChars="200"/>
    </w:pPr>
    <w:rPr>
      <w:rFonts w:cs="宋体"/>
      <w:szCs w:val="20"/>
    </w:rPr>
  </w:style>
  <w:style w:type="paragraph" w:customStyle="1" w:styleId="365">
    <w:name w:val="本文缩进"/>
    <w:basedOn w:val="1"/>
    <w:qFormat/>
    <w:uiPriority w:val="0"/>
    <w:pPr>
      <w:adjustRightInd w:val="0"/>
      <w:snapToGrid w:val="0"/>
      <w:ind w:left="-2" w:leftChars="-1" w:firstLine="482"/>
    </w:pPr>
    <w:rPr>
      <w:rFonts w:ascii="楷体" w:hAnsi="Arial" w:eastAsia="楷体" w:cs="Arial"/>
      <w:kern w:val="0"/>
      <w:szCs w:val="20"/>
    </w:rPr>
  </w:style>
  <w:style w:type="paragraph" w:customStyle="1" w:styleId="366">
    <w:name w:val="WW正文常用格式"/>
    <w:basedOn w:val="1"/>
    <w:qFormat/>
    <w:uiPriority w:val="0"/>
    <w:pPr>
      <w:spacing w:beforeLines="40" w:afterLines="40"/>
      <w:ind w:firstLine="480" w:firstLineChars="200"/>
    </w:pPr>
    <w:rPr>
      <w:rFonts w:ascii="宋体" w:hAnsi="宋体"/>
      <w:szCs w:val="20"/>
    </w:rPr>
  </w:style>
  <w:style w:type="paragraph" w:customStyle="1" w:styleId="367">
    <w:name w:val="colorffffffbld"/>
    <w:basedOn w:val="1"/>
    <w:qFormat/>
    <w:uiPriority w:val="0"/>
    <w:pPr>
      <w:widowControl/>
      <w:spacing w:beforeLines="40" w:afterLines="40"/>
      <w:jc w:val="left"/>
    </w:pPr>
    <w:rPr>
      <w:rFonts w:ascii="宋体" w:hAnsi="宋体" w:cs="宋体"/>
      <w:b/>
      <w:bCs/>
      <w:color w:val="FFFFFF"/>
      <w:kern w:val="0"/>
    </w:rPr>
  </w:style>
  <w:style w:type="paragraph" w:customStyle="1" w:styleId="368">
    <w:name w:val="图名"/>
    <w:basedOn w:val="26"/>
    <w:qFormat/>
    <w:uiPriority w:val="0"/>
    <w:pPr>
      <w:spacing w:beforeLines="40" w:afterLines="40" w:line="300" w:lineRule="auto"/>
      <w:ind w:firstLine="0"/>
      <w:jc w:val="center"/>
    </w:pPr>
    <w:rPr>
      <w:rFonts w:ascii="宋体" w:hAnsi="宋体" w:eastAsia="黑体"/>
      <w:b/>
    </w:rPr>
  </w:style>
  <w:style w:type="paragraph" w:customStyle="1" w:styleId="369">
    <w:name w:val="一级无标题条"/>
    <w:basedOn w:val="1"/>
    <w:qFormat/>
    <w:uiPriority w:val="0"/>
    <w:pPr>
      <w:spacing w:beforeLines="40" w:afterLines="40"/>
    </w:pPr>
  </w:style>
  <w:style w:type="paragraph" w:customStyle="1" w:styleId="370">
    <w:name w:val="标题 37"/>
    <w:basedOn w:val="1"/>
    <w:qFormat/>
    <w:uiPriority w:val="0"/>
    <w:pPr>
      <w:adjustRightInd w:val="0"/>
      <w:snapToGrid w:val="0"/>
      <w:ind w:left="-2" w:leftChars="-1"/>
    </w:pPr>
    <w:rPr>
      <w:rFonts w:ascii="Arial" w:hAnsi="Arial" w:cs="Arial"/>
    </w:rPr>
  </w:style>
  <w:style w:type="paragraph" w:customStyle="1" w:styleId="371">
    <w:name w:val="xl61"/>
    <w:basedOn w:val="1"/>
    <w:qFormat/>
    <w:uiPriority w:val="0"/>
    <w:pPr>
      <w:widowControl/>
      <w:pBdr>
        <w:top w:val="single" w:color="auto" w:sz="4" w:space="0"/>
        <w:left w:val="single" w:color="auto" w:sz="4" w:space="0"/>
        <w:bottom w:val="single" w:color="auto" w:sz="8" w:space="0"/>
        <w:right w:val="single" w:color="auto" w:sz="8" w:space="0"/>
      </w:pBdr>
      <w:spacing w:beforeLines="40" w:afterLines="40"/>
      <w:jc w:val="left"/>
    </w:pPr>
    <w:rPr>
      <w:rFonts w:ascii="宋体" w:hAnsi="宋体" w:cs="宋体"/>
      <w:color w:val="FF0000"/>
      <w:kern w:val="0"/>
      <w:sz w:val="20"/>
      <w:szCs w:val="20"/>
    </w:rPr>
  </w:style>
  <w:style w:type="paragraph" w:customStyle="1" w:styleId="372">
    <w:name w:val="pa-7"/>
    <w:basedOn w:val="1"/>
    <w:qFormat/>
    <w:uiPriority w:val="0"/>
    <w:pPr>
      <w:widowControl/>
      <w:spacing w:before="150" w:after="150"/>
      <w:jc w:val="left"/>
    </w:pPr>
    <w:rPr>
      <w:rFonts w:ascii="宋体" w:hAnsi="宋体" w:cs="宋体"/>
      <w:kern w:val="0"/>
    </w:rPr>
  </w:style>
  <w:style w:type="paragraph" w:customStyle="1" w:styleId="373">
    <w:name w:val="封面标准名称"/>
    <w:qFormat/>
    <w:uiPriority w:val="0"/>
    <w:pPr>
      <w:framePr w:w="9638" w:h="6917" w:wrap="around" w:vAnchor="margin" w:hAnchor="margin" w:xAlign="center" w:y="5955" w:anchorLock="1"/>
      <w:widowControl w:val="0"/>
      <w:spacing w:beforeLines="40" w:afterLines="40" w:line="680" w:lineRule="exact"/>
      <w:jc w:val="center"/>
    </w:pPr>
    <w:rPr>
      <w:rFonts w:ascii="黑体" w:hAnsi="Times New Roman" w:eastAsia="黑体" w:cs="Times New Roman"/>
      <w:sz w:val="52"/>
      <w:lang w:val="en-US" w:eastAsia="zh-CN" w:bidi="ar-SA"/>
    </w:rPr>
  </w:style>
  <w:style w:type="paragraph" w:customStyle="1" w:styleId="374">
    <w:name w:val="Table"/>
    <w:qFormat/>
    <w:uiPriority w:val="0"/>
    <w:pPr>
      <w:spacing w:beforeLines="40" w:afterLines="40"/>
    </w:pPr>
    <w:rPr>
      <w:rFonts w:ascii="Times New Roman" w:hAnsi="Times New Roman" w:eastAsia="宋体" w:cs="Times New Roman"/>
      <w:sz w:val="21"/>
      <w:lang w:val="en-US" w:eastAsia="en-US" w:bidi="ar-SA"/>
    </w:rPr>
  </w:style>
  <w:style w:type="paragraph" w:customStyle="1" w:styleId="375">
    <w:name w:val="样式 纯文本 + 首行缩进:  2 字符 Char Char Char Char Char Char Char Char Char Char Char Char Char Char Char Char Char Char Char Char Char Char Char Char"/>
    <w:basedOn w:val="49"/>
    <w:qFormat/>
    <w:uiPriority w:val="0"/>
    <w:pPr>
      <w:spacing w:beforeLines="0" w:afterLines="0" w:line="360" w:lineRule="auto"/>
      <w:jc w:val="left"/>
    </w:pPr>
    <w:rPr>
      <w:rFonts w:eastAsia="仿宋_GB2312" w:cs="Arial"/>
      <w:sz w:val="28"/>
      <w:szCs w:val="20"/>
    </w:rPr>
  </w:style>
  <w:style w:type="paragraph" w:customStyle="1" w:styleId="376">
    <w:name w:val="xl29"/>
    <w:basedOn w:val="1"/>
    <w:qFormat/>
    <w:uiPriority w:val="0"/>
    <w:pPr>
      <w:widowControl/>
      <w:pBdr>
        <w:bottom w:val="single" w:color="auto" w:sz="4" w:space="0"/>
        <w:right w:val="single" w:color="auto" w:sz="4" w:space="0"/>
      </w:pBdr>
      <w:adjustRightInd w:val="0"/>
      <w:snapToGrid w:val="0"/>
      <w:spacing w:beforeLines="40" w:afterLines="40"/>
      <w:ind w:left="-2" w:leftChars="-1"/>
      <w:jc w:val="center"/>
    </w:pPr>
    <w:rPr>
      <w:rFonts w:ascii="黑体" w:hAnsi="宋体" w:eastAsia="黑体" w:cs="Arial"/>
      <w:kern w:val="0"/>
      <w:szCs w:val="21"/>
    </w:rPr>
  </w:style>
  <w:style w:type="paragraph" w:customStyle="1" w:styleId="377">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378">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379">
    <w:name w:val="S4-L15-C"/>
    <w:basedOn w:val="1"/>
    <w:qFormat/>
    <w:uiPriority w:val="0"/>
    <w:pPr>
      <w:spacing w:after="120"/>
      <w:jc w:val="center"/>
    </w:pPr>
    <w:rPr>
      <w:szCs w:val="21"/>
    </w:rPr>
  </w:style>
  <w:style w:type="paragraph" w:customStyle="1" w:styleId="380">
    <w:name w:val="标题 01"/>
    <w:basedOn w:val="7"/>
    <w:qFormat/>
    <w:uiPriority w:val="0"/>
    <w:pPr>
      <w:tabs>
        <w:tab w:val="left" w:pos="-420"/>
        <w:tab w:val="left" w:pos="448"/>
        <w:tab w:val="clear" w:pos="576"/>
      </w:tabs>
      <w:spacing w:beforeLines="40" w:afterLines="40" w:line="240" w:lineRule="auto"/>
      <w:ind w:left="0" w:firstLine="0"/>
      <w:jc w:val="left"/>
    </w:pPr>
    <w:rPr>
      <w:rFonts w:eastAsia="宋体" w:cs="Angsana New"/>
      <w:i/>
      <w:iCs/>
      <w:sz w:val="30"/>
      <w:szCs w:val="20"/>
      <w:u w:val="single"/>
    </w:rPr>
  </w:style>
  <w:style w:type="paragraph" w:customStyle="1" w:styleId="381">
    <w:name w:val="colorccccccbg"/>
    <w:basedOn w:val="1"/>
    <w:qFormat/>
    <w:uiPriority w:val="0"/>
    <w:pPr>
      <w:widowControl/>
      <w:shd w:val="clear" w:color="auto" w:fill="CCCCCC"/>
      <w:spacing w:beforeLines="40" w:afterLines="40"/>
      <w:jc w:val="left"/>
    </w:pPr>
    <w:rPr>
      <w:rFonts w:ascii="宋体" w:hAnsi="宋体" w:cs="宋体"/>
      <w:color w:val="000000"/>
      <w:kern w:val="0"/>
    </w:rPr>
  </w:style>
  <w:style w:type="paragraph" w:customStyle="1" w:styleId="382">
    <w:name w:val="样式 宋体 左 段前: 5 磅 段后: 5 磅 行距: 1.5 倍行距1"/>
    <w:basedOn w:val="1"/>
    <w:qFormat/>
    <w:uiPriority w:val="0"/>
    <w:pPr>
      <w:spacing w:beforeLines="40" w:afterLines="40"/>
      <w:jc w:val="left"/>
    </w:pPr>
    <w:rPr>
      <w:rFonts w:ascii="宋体" w:hAnsi="宋体" w:cs="宋体"/>
      <w:kern w:val="0"/>
      <w:szCs w:val="20"/>
    </w:rPr>
  </w:style>
  <w:style w:type="paragraph" w:customStyle="1" w:styleId="383">
    <w:name w:val="此正文"/>
    <w:basedOn w:val="1"/>
    <w:qFormat/>
    <w:uiPriority w:val="0"/>
    <w:pPr>
      <w:ind w:firstLine="200" w:firstLineChars="200"/>
    </w:pPr>
    <w:rPr>
      <w:szCs w:val="20"/>
    </w:rPr>
  </w:style>
  <w:style w:type="paragraph" w:customStyle="1" w:styleId="384">
    <w:name w:val="编号 2"/>
    <w:basedOn w:val="385"/>
    <w:qFormat/>
    <w:uiPriority w:val="0"/>
    <w:pPr>
      <w:tabs>
        <w:tab w:val="left" w:pos="432"/>
      </w:tabs>
    </w:pPr>
    <w:rPr>
      <w:szCs w:val="20"/>
    </w:rPr>
  </w:style>
  <w:style w:type="paragraph" w:customStyle="1" w:styleId="385">
    <w:name w:val="编号 1"/>
    <w:basedOn w:val="1"/>
    <w:qFormat/>
    <w:uiPriority w:val="0"/>
    <w:pPr>
      <w:tabs>
        <w:tab w:val="left" w:pos="432"/>
      </w:tabs>
      <w:spacing w:before="100" w:beforeAutospacing="1" w:after="100" w:afterAutospacing="1"/>
      <w:ind w:left="432" w:hanging="432"/>
    </w:pPr>
    <w:rPr>
      <w:rFonts w:ascii="宋体"/>
    </w:rPr>
  </w:style>
  <w:style w:type="paragraph" w:customStyle="1" w:styleId="386">
    <w:name w:val="countryind"/>
    <w:basedOn w:val="1"/>
    <w:qFormat/>
    <w:uiPriority w:val="0"/>
    <w:pPr>
      <w:widowControl/>
      <w:spacing w:beforeLines="40" w:afterLines="40"/>
      <w:jc w:val="left"/>
    </w:pPr>
    <w:rPr>
      <w:rFonts w:ascii="宋体" w:hAnsi="宋体" w:cs="宋体"/>
      <w:color w:val="333333"/>
      <w:kern w:val="0"/>
    </w:rPr>
  </w:style>
  <w:style w:type="paragraph" w:customStyle="1" w:styleId="387">
    <w:name w:val="编号 3"/>
    <w:basedOn w:val="1"/>
    <w:qFormat/>
    <w:uiPriority w:val="0"/>
    <w:pPr>
      <w:tabs>
        <w:tab w:val="left" w:pos="1200"/>
      </w:tabs>
      <w:ind w:left="1200" w:leftChars="400" w:hanging="360" w:hangingChars="200"/>
    </w:pPr>
    <w:rPr>
      <w:rFonts w:ascii="宋体" w:hAnsi="宋体"/>
      <w:color w:val="000000"/>
      <w:szCs w:val="20"/>
    </w:rPr>
  </w:style>
  <w:style w:type="paragraph" w:customStyle="1" w:styleId="388">
    <w:name w:val="Char3 Char Char"/>
    <w:basedOn w:val="1"/>
    <w:qFormat/>
    <w:uiPriority w:val="0"/>
    <w:pPr>
      <w:widowControl/>
      <w:spacing w:after="160" w:line="240" w:lineRule="exact"/>
      <w:jc w:val="left"/>
    </w:pPr>
    <w:rPr>
      <w:szCs w:val="20"/>
    </w:rPr>
  </w:style>
  <w:style w:type="paragraph" w:customStyle="1" w:styleId="389">
    <w:name w:val="Char Char5 Char Char Char Char"/>
    <w:basedOn w:val="1"/>
    <w:qFormat/>
    <w:uiPriority w:val="0"/>
    <w:pPr>
      <w:spacing w:beforeLines="40" w:afterLines="40"/>
    </w:pPr>
    <w:rPr>
      <w:rFonts w:ascii="Tahoma" w:hAnsi="Tahoma"/>
      <w:sz w:val="36"/>
      <w:szCs w:val="36"/>
    </w:rPr>
  </w:style>
  <w:style w:type="paragraph" w:customStyle="1" w:styleId="390">
    <w:name w:val="text"/>
    <w:basedOn w:val="1"/>
    <w:qFormat/>
    <w:uiPriority w:val="0"/>
    <w:pPr>
      <w:adjustRightInd w:val="0"/>
      <w:spacing w:before="120"/>
      <w:ind w:firstLine="425"/>
      <w:jc w:val="left"/>
      <w:textAlignment w:val="baseline"/>
    </w:pPr>
    <w:rPr>
      <w:rFonts w:ascii="宋体" w:hAnsi="Arial" w:cs="Arial"/>
      <w:bCs/>
      <w:kern w:val="0"/>
      <w:sz w:val="26"/>
      <w:szCs w:val="32"/>
    </w:rPr>
  </w:style>
  <w:style w:type="paragraph" w:customStyle="1" w:styleId="391">
    <w:name w:val="样式 标题 1 + 左侧:  0 厘米 首行缩进:  0 厘米"/>
    <w:basedOn w:val="6"/>
    <w:qFormat/>
    <w:uiPriority w:val="0"/>
    <w:pPr>
      <w:keepNext/>
      <w:keepLines/>
      <w:autoSpaceDE/>
      <w:autoSpaceDN/>
      <w:adjustRightInd/>
      <w:spacing w:after="120"/>
      <w:jc w:val="both"/>
    </w:pPr>
    <w:rPr>
      <w:rFonts w:ascii="黑体" w:eastAsia="黑体" w:cs="宋体"/>
      <w:kern w:val="44"/>
    </w:rPr>
  </w:style>
  <w:style w:type="paragraph" w:customStyle="1" w:styleId="392">
    <w:name w:val="正文格式 Char"/>
    <w:basedOn w:val="1"/>
    <w:qFormat/>
    <w:uiPriority w:val="0"/>
    <w:pPr>
      <w:widowControl/>
      <w:adjustRightInd w:val="0"/>
      <w:snapToGrid w:val="0"/>
      <w:spacing w:beforeLines="25" w:line="400" w:lineRule="exact"/>
      <w:ind w:firstLine="482"/>
    </w:pPr>
    <w:rPr>
      <w:rFonts w:ascii="Arial" w:hAnsi="Arial" w:eastAsia="新宋体" w:cs="Arial"/>
    </w:rPr>
  </w:style>
  <w:style w:type="paragraph" w:customStyle="1" w:styleId="393">
    <w:name w:val="四级目录 Char Char Char Char Char"/>
    <w:next w:val="1"/>
    <w:qFormat/>
    <w:uiPriority w:val="0"/>
    <w:pPr>
      <w:spacing w:line="360" w:lineRule="auto"/>
      <w:ind w:left="200" w:leftChars="200"/>
    </w:pPr>
    <w:rPr>
      <w:rFonts w:ascii="Times New Roman" w:hAnsi="Times New Roman" w:eastAsia="宋体" w:cs="Times New Roman"/>
      <w:lang w:val="en-US" w:eastAsia="zh-CN" w:bidi="ar-SA"/>
    </w:rPr>
  </w:style>
  <w:style w:type="paragraph" w:customStyle="1" w:styleId="394">
    <w:name w:val="xl65"/>
    <w:basedOn w:val="1"/>
    <w:qFormat/>
    <w:uiPriority w:val="0"/>
    <w:pPr>
      <w:widowControl/>
      <w:pBdr>
        <w:top w:val="single" w:color="auto" w:sz="4" w:space="0"/>
        <w:left w:val="single" w:color="auto" w:sz="8" w:space="0"/>
        <w:bottom w:val="single" w:color="auto" w:sz="4" w:space="0"/>
        <w:right w:val="single" w:color="auto" w:sz="4" w:space="0"/>
      </w:pBdr>
      <w:spacing w:beforeLines="40" w:afterLines="40"/>
      <w:jc w:val="center"/>
    </w:pPr>
    <w:rPr>
      <w:rFonts w:ascii="宋体" w:hAnsi="宋体" w:cs="宋体"/>
      <w:b/>
      <w:bCs/>
      <w:kern w:val="0"/>
      <w:sz w:val="20"/>
      <w:szCs w:val="20"/>
    </w:rPr>
  </w:style>
  <w:style w:type="paragraph" w:customStyle="1" w:styleId="395">
    <w:name w:val="表格内容"/>
    <w:basedOn w:val="3"/>
    <w:qFormat/>
    <w:uiPriority w:val="0"/>
    <w:pPr>
      <w:suppressLineNumbers/>
      <w:suppressAutoHyphens/>
    </w:pPr>
    <w:rPr>
      <w:kern w:val="1"/>
      <w:sz w:val="21"/>
      <w:lang w:eastAsia="ar-SA"/>
    </w:rPr>
  </w:style>
  <w:style w:type="paragraph" w:customStyle="1" w:styleId="396">
    <w:name w:val="中文标题 1"/>
    <w:basedOn w:val="39"/>
    <w:next w:val="39"/>
    <w:qFormat/>
    <w:uiPriority w:val="0"/>
    <w:pPr>
      <w:keepNext/>
      <w:spacing w:beforeLines="50" w:after="100" w:afterAutospacing="1" w:line="360" w:lineRule="auto"/>
      <w:ind w:firstLine="482"/>
      <w:outlineLvl w:val="0"/>
    </w:pPr>
    <w:rPr>
      <w:rFonts w:ascii="Times New Roman" w:hAnsi="Times New Roman"/>
      <w:spacing w:val="0"/>
      <w:kern w:val="28"/>
      <w:sz w:val="24"/>
      <w:szCs w:val="24"/>
    </w:rPr>
  </w:style>
  <w:style w:type="paragraph" w:customStyle="1" w:styleId="397">
    <w:name w:val="注×："/>
    <w:qFormat/>
    <w:uiPriority w:val="0"/>
    <w:pPr>
      <w:widowControl w:val="0"/>
      <w:tabs>
        <w:tab w:val="left" w:pos="630"/>
      </w:tabs>
      <w:autoSpaceDE w:val="0"/>
      <w:autoSpaceDN w:val="0"/>
      <w:ind w:left="900" w:hanging="500"/>
      <w:jc w:val="both"/>
    </w:pPr>
    <w:rPr>
      <w:rFonts w:ascii="宋体" w:hAnsi="Times New Roman" w:eastAsia="宋体" w:cs="Times New Roman"/>
      <w:sz w:val="18"/>
      <w:lang w:val="en-US" w:eastAsia="zh-CN" w:bidi="ar-SA"/>
    </w:rPr>
  </w:style>
  <w:style w:type="paragraph" w:customStyle="1" w:styleId="398">
    <w:name w:val="Main Title"/>
    <w:basedOn w:val="1"/>
    <w:qFormat/>
    <w:uiPriority w:val="0"/>
    <w:pPr>
      <w:spacing w:before="480" w:afterLines="50"/>
      <w:jc w:val="center"/>
    </w:pPr>
    <w:rPr>
      <w:rFonts w:ascii="宋体"/>
      <w:b/>
      <w:snapToGrid w:val="0"/>
      <w:kern w:val="28"/>
      <w:sz w:val="32"/>
      <w:szCs w:val="20"/>
    </w:rPr>
  </w:style>
  <w:style w:type="paragraph" w:customStyle="1" w:styleId="399">
    <w:name w:val="样式 标题 4 + 段后: 0.5 行"/>
    <w:basedOn w:val="9"/>
    <w:qFormat/>
    <w:uiPriority w:val="0"/>
    <w:pPr>
      <w:keepLines w:val="0"/>
      <w:spacing w:before="120" w:afterLines="50" w:line="240" w:lineRule="auto"/>
      <w:jc w:val="left"/>
    </w:pPr>
    <w:rPr>
      <w:rFonts w:ascii="宋体" w:hAnsi="Times New Roman" w:eastAsia="宋体" w:cs="宋体"/>
      <w:snapToGrid w:val="0"/>
      <w:kern w:val="0"/>
      <w:sz w:val="21"/>
      <w:szCs w:val="20"/>
    </w:rPr>
  </w:style>
  <w:style w:type="paragraph" w:customStyle="1" w:styleId="400">
    <w:name w:val="附录表标题"/>
    <w:next w:val="324"/>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401">
    <w:name w:val="Char Char5 Char Char Char Char Char Char Char Char Char Char Char Char"/>
    <w:basedOn w:val="1"/>
    <w:qFormat/>
    <w:uiPriority w:val="0"/>
    <w:rPr>
      <w:rFonts w:ascii="Tahoma" w:hAnsi="Tahoma"/>
      <w:sz w:val="36"/>
      <w:szCs w:val="36"/>
    </w:rPr>
  </w:style>
  <w:style w:type="paragraph" w:customStyle="1" w:styleId="402">
    <w:name w:val="普通 (Web)"/>
    <w:basedOn w:val="1"/>
    <w:qFormat/>
    <w:uiPriority w:val="0"/>
    <w:pPr>
      <w:widowControl/>
      <w:spacing w:beforeLines="40" w:afterLines="40"/>
      <w:jc w:val="left"/>
    </w:pPr>
    <w:rPr>
      <w:rFonts w:ascii="宋体" w:hAnsi="宋体"/>
      <w:kern w:val="0"/>
    </w:rPr>
  </w:style>
  <w:style w:type="paragraph" w:customStyle="1" w:styleId="403">
    <w:name w:val="标题5，章节第五层"/>
    <w:basedOn w:val="1"/>
    <w:next w:val="233"/>
    <w:qFormat/>
    <w:uiPriority w:val="0"/>
    <w:pPr>
      <w:tabs>
        <w:tab w:val="left" w:pos="1050"/>
      </w:tabs>
      <w:spacing w:beforeLines="40" w:afterLines="40"/>
      <w:ind w:left="1700" w:hanging="850"/>
      <w:outlineLvl w:val="4"/>
    </w:pPr>
    <w:rPr>
      <w:rFonts w:ascii="Arial" w:hAnsi="Arial" w:eastAsia="华文细黑"/>
      <w:sz w:val="30"/>
    </w:rPr>
  </w:style>
  <w:style w:type="paragraph" w:customStyle="1" w:styleId="404">
    <w:name w:val="Char2 Char Char Char"/>
    <w:basedOn w:val="1"/>
    <w:qFormat/>
    <w:uiPriority w:val="0"/>
    <w:rPr>
      <w:rFonts w:ascii="仿宋_GB2312" w:eastAsia="仿宋_GB2312"/>
      <w:b/>
      <w:sz w:val="32"/>
      <w:szCs w:val="32"/>
    </w:rPr>
  </w:style>
  <w:style w:type="paragraph" w:customStyle="1" w:styleId="405">
    <w:name w:val="标题2，章节第二层"/>
    <w:basedOn w:val="1"/>
    <w:next w:val="233"/>
    <w:qFormat/>
    <w:uiPriority w:val="0"/>
    <w:pPr>
      <w:tabs>
        <w:tab w:val="left" w:pos="630"/>
      </w:tabs>
      <w:adjustRightInd w:val="0"/>
      <w:snapToGrid w:val="0"/>
      <w:spacing w:beforeLines="100" w:afterLines="100" w:line="300" w:lineRule="auto"/>
      <w:ind w:left="282" w:hanging="141"/>
      <w:outlineLvl w:val="1"/>
    </w:pPr>
    <w:rPr>
      <w:rFonts w:ascii="Arial" w:hAnsi="Arial" w:eastAsia="黑体"/>
      <w:sz w:val="32"/>
    </w:rPr>
  </w:style>
  <w:style w:type="paragraph" w:customStyle="1" w:styleId="406">
    <w:name w:val="正文5"/>
    <w:basedOn w:val="1"/>
    <w:qFormat/>
    <w:uiPriority w:val="0"/>
    <w:pPr>
      <w:spacing w:beforeLines="50" w:afterLines="50"/>
      <w:ind w:firstLine="420" w:firstLineChars="200"/>
    </w:pPr>
  </w:style>
  <w:style w:type="paragraph" w:customStyle="1" w:styleId="407">
    <w:name w:val="样式 标题 2 + (中文) 黑体 四号 黑色"/>
    <w:basedOn w:val="7"/>
    <w:qFormat/>
    <w:uiPriority w:val="0"/>
    <w:pPr>
      <w:spacing w:line="520" w:lineRule="exact"/>
      <w:ind w:left="0" w:firstLine="0"/>
      <w:jc w:val="left"/>
    </w:pPr>
    <w:rPr>
      <w:bCs w:val="0"/>
      <w:color w:val="000000"/>
      <w:kern w:val="24"/>
      <w:sz w:val="28"/>
      <w:szCs w:val="20"/>
    </w:rPr>
  </w:style>
  <w:style w:type="paragraph" w:customStyle="1" w:styleId="408">
    <w:name w:val="Char Char3 Char Char Char Char Char Char Char Char Char Char Char Char2 Char Char Char Char"/>
    <w:basedOn w:val="1"/>
    <w:qFormat/>
    <w:uiPriority w:val="0"/>
    <w:rPr>
      <w:rFonts w:ascii="Tahoma" w:hAnsi="Tahoma"/>
      <w:sz w:val="36"/>
      <w:szCs w:val="36"/>
    </w:rPr>
  </w:style>
  <w:style w:type="paragraph" w:customStyle="1" w:styleId="409">
    <w:name w:val="图"/>
    <w:basedOn w:val="1"/>
    <w:qFormat/>
    <w:uiPriority w:val="0"/>
    <w:pPr>
      <w:spacing w:beforeLines="40" w:afterLines="40"/>
      <w:jc w:val="center"/>
    </w:pPr>
    <w:rPr>
      <w:sz w:val="28"/>
    </w:rPr>
  </w:style>
  <w:style w:type="paragraph" w:customStyle="1" w:styleId="410">
    <w:name w:val="段 1"/>
    <w:basedOn w:val="1"/>
    <w:qFormat/>
    <w:uiPriority w:val="0"/>
    <w:rPr>
      <w:b/>
      <w:bCs/>
    </w:rPr>
  </w:style>
  <w:style w:type="paragraph" w:customStyle="1" w:styleId="411">
    <w:name w:val="样式 文档正文 + 首行缩进:  2 字符2"/>
    <w:basedOn w:val="248"/>
    <w:qFormat/>
    <w:uiPriority w:val="0"/>
    <w:pPr>
      <w:tabs>
        <w:tab w:val="left" w:pos="900"/>
      </w:tabs>
      <w:adjustRightInd/>
      <w:spacing w:beforeLines="40" w:afterLines="40" w:line="360" w:lineRule="auto"/>
      <w:ind w:left="900" w:hanging="420"/>
      <w:textAlignment w:val="auto"/>
    </w:pPr>
    <w:rPr>
      <w:rFonts w:ascii="Times New Roman" w:hAnsi="Times New Roman" w:eastAsia="Times New Roman" w:cs="宋体"/>
      <w:color w:val="000000"/>
      <w:kern w:val="2"/>
      <w:sz w:val="28"/>
      <w:szCs w:val="28"/>
    </w:rPr>
  </w:style>
  <w:style w:type="paragraph" w:customStyle="1" w:styleId="412">
    <w:name w:val="IBM 正文"/>
    <w:basedOn w:val="1"/>
    <w:qFormat/>
    <w:uiPriority w:val="0"/>
    <w:pPr>
      <w:spacing w:line="360" w:lineRule="atLeast"/>
    </w:pPr>
    <w:rPr>
      <w:szCs w:val="20"/>
    </w:rPr>
  </w:style>
  <w:style w:type="paragraph" w:customStyle="1" w:styleId="413">
    <w:name w:val="My标题4"/>
    <w:basedOn w:val="8"/>
    <w:next w:val="1"/>
    <w:qFormat/>
    <w:uiPriority w:val="0"/>
    <w:pPr>
      <w:tabs>
        <w:tab w:val="left" w:pos="851"/>
        <w:tab w:val="clear" w:pos="720"/>
      </w:tabs>
      <w:ind w:left="851" w:hanging="851"/>
    </w:pPr>
    <w:rPr>
      <w:b w:val="0"/>
      <w:bCs w:val="0"/>
      <w:kern w:val="0"/>
      <w:sz w:val="24"/>
    </w:rPr>
  </w:style>
  <w:style w:type="paragraph" w:customStyle="1" w:styleId="414">
    <w:name w:val="方案正文"/>
    <w:basedOn w:val="1"/>
    <w:qFormat/>
    <w:uiPriority w:val="0"/>
    <w:pPr>
      <w:spacing w:beforeLines="50" w:line="300" w:lineRule="auto"/>
      <w:ind w:left="210" w:leftChars="100" w:firstLine="480" w:firstLineChars="200"/>
    </w:pPr>
    <w:rPr>
      <w:color w:val="000000"/>
    </w:rPr>
  </w:style>
  <w:style w:type="paragraph" w:customStyle="1" w:styleId="415">
    <w:name w:val="附录图标题"/>
    <w:next w:val="324"/>
    <w:qFormat/>
    <w:uiPriority w:val="0"/>
    <w:pPr>
      <w:jc w:val="center"/>
    </w:pPr>
    <w:rPr>
      <w:rFonts w:ascii="黑体" w:hAnsi="Times New Roman" w:eastAsia="黑体" w:cs="Times New Roman"/>
      <w:sz w:val="21"/>
      <w:lang w:val="en-US" w:eastAsia="zh-CN" w:bidi="ar-SA"/>
    </w:rPr>
  </w:style>
  <w:style w:type="paragraph" w:customStyle="1" w:styleId="416">
    <w:name w:val="Paragraph2"/>
    <w:basedOn w:val="1"/>
    <w:qFormat/>
    <w:uiPriority w:val="0"/>
    <w:pPr>
      <w:spacing w:before="80" w:afterLines="50"/>
      <w:ind w:left="720"/>
    </w:pPr>
    <w:rPr>
      <w:rFonts w:ascii="宋体"/>
      <w:snapToGrid w:val="0"/>
      <w:color w:val="000000"/>
      <w:kern w:val="0"/>
      <w:szCs w:val="20"/>
      <w:lang w:val="en-AU"/>
    </w:rPr>
  </w:style>
  <w:style w:type="paragraph" w:customStyle="1" w:styleId="417">
    <w:name w:val="文章正文 Char Char1"/>
    <w:basedOn w:val="1"/>
    <w:qFormat/>
    <w:uiPriority w:val="0"/>
    <w:pPr>
      <w:spacing w:beforeLines="40" w:afterLines="40"/>
      <w:ind w:firstLine="420"/>
    </w:pPr>
  </w:style>
  <w:style w:type="paragraph" w:customStyle="1" w:styleId="418">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419">
    <w:name w:val="标准小四"/>
    <w:basedOn w:val="1"/>
    <w:qFormat/>
    <w:uiPriority w:val="0"/>
    <w:pPr>
      <w:ind w:firstLine="480" w:firstLineChars="200"/>
    </w:pPr>
    <w:rPr>
      <w:rFonts w:ascii="Arial" w:hAnsi="Arial"/>
      <w:szCs w:val="21"/>
    </w:rPr>
  </w:style>
  <w:style w:type="paragraph" w:customStyle="1" w:styleId="420">
    <w:name w:val="标题1，章节第一层"/>
    <w:basedOn w:val="1"/>
    <w:next w:val="233"/>
    <w:qFormat/>
    <w:uiPriority w:val="0"/>
    <w:pPr>
      <w:tabs>
        <w:tab w:val="left" w:pos="693"/>
      </w:tabs>
      <w:spacing w:beforeLines="200" w:afterLines="200" w:line="300" w:lineRule="auto"/>
      <w:ind w:left="-426" w:firstLine="426"/>
      <w:outlineLvl w:val="0"/>
    </w:pPr>
    <w:rPr>
      <w:rFonts w:ascii="Arial" w:hAnsi="Arial" w:eastAsia="黑体"/>
      <w:sz w:val="36"/>
    </w:rPr>
  </w:style>
  <w:style w:type="paragraph" w:customStyle="1" w:styleId="421">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422">
    <w:name w:val="color666666"/>
    <w:basedOn w:val="1"/>
    <w:qFormat/>
    <w:uiPriority w:val="0"/>
    <w:pPr>
      <w:widowControl/>
      <w:spacing w:beforeLines="40" w:afterLines="40"/>
      <w:jc w:val="left"/>
    </w:pPr>
    <w:rPr>
      <w:rFonts w:ascii="宋体" w:hAnsi="宋体" w:cs="宋体"/>
      <w:color w:val="666666"/>
      <w:kern w:val="0"/>
    </w:rPr>
  </w:style>
  <w:style w:type="paragraph" w:customStyle="1" w:styleId="423">
    <w:name w:val="数标题1"/>
    <w:basedOn w:val="1"/>
    <w:qFormat/>
    <w:uiPriority w:val="0"/>
    <w:pPr>
      <w:tabs>
        <w:tab w:val="left" w:pos="1440"/>
      </w:tabs>
      <w:adjustRightInd w:val="0"/>
      <w:spacing w:beforeLines="40" w:afterLines="40"/>
    </w:pPr>
    <w:rPr>
      <w:b/>
      <w:kern w:val="0"/>
      <w:szCs w:val="20"/>
    </w:rPr>
  </w:style>
  <w:style w:type="paragraph" w:customStyle="1" w:styleId="424">
    <w:name w:val="yellow"/>
    <w:basedOn w:val="1"/>
    <w:qFormat/>
    <w:uiPriority w:val="0"/>
    <w:pPr>
      <w:widowControl/>
      <w:spacing w:beforeLines="40" w:afterLines="40"/>
      <w:jc w:val="left"/>
    </w:pPr>
    <w:rPr>
      <w:rFonts w:ascii="Verdana" w:hAnsi="Verdana" w:cs="宋体"/>
      <w:b/>
      <w:bCs/>
      <w:color w:val="CC9900"/>
      <w:kern w:val="0"/>
      <w:sz w:val="20"/>
      <w:szCs w:val="20"/>
    </w:rPr>
  </w:style>
  <w:style w:type="paragraph" w:customStyle="1" w:styleId="425">
    <w:name w:val="msoacetate"/>
    <w:basedOn w:val="1"/>
    <w:qFormat/>
    <w:uiPriority w:val="0"/>
    <w:pPr>
      <w:spacing w:beforeLines="40" w:afterLines="40"/>
    </w:pPr>
    <w:rPr>
      <w:sz w:val="18"/>
      <w:szCs w:val="18"/>
    </w:rPr>
  </w:style>
  <w:style w:type="paragraph" w:customStyle="1" w:styleId="426">
    <w:name w:val="OUT-3"/>
    <w:basedOn w:val="1"/>
    <w:qFormat/>
    <w:uiPriority w:val="0"/>
    <w:pPr>
      <w:autoSpaceDE w:val="0"/>
      <w:autoSpaceDN w:val="0"/>
      <w:adjustRightInd w:val="0"/>
      <w:spacing w:line="440" w:lineRule="exact"/>
      <w:ind w:left="300" w:hanging="300" w:hangingChars="300"/>
      <w:jc w:val="left"/>
      <w:textAlignment w:val="baseline"/>
    </w:pPr>
    <w:rPr>
      <w:rFonts w:eastAsia="PMingLiU"/>
      <w:kern w:val="0"/>
      <w:szCs w:val="20"/>
      <w:lang w:eastAsia="zh-TW"/>
    </w:rPr>
  </w:style>
  <w:style w:type="paragraph" w:customStyle="1" w:styleId="427">
    <w:name w:val="样式 标题 5 + 加粗"/>
    <w:basedOn w:val="10"/>
    <w:qFormat/>
    <w:uiPriority w:val="0"/>
    <w:pPr>
      <w:tabs>
        <w:tab w:val="clear" w:pos="1008"/>
      </w:tabs>
      <w:ind w:left="0" w:firstLine="0"/>
    </w:pPr>
    <w:rPr>
      <w:b w:val="0"/>
      <w:sz w:val="24"/>
    </w:rPr>
  </w:style>
  <w:style w:type="paragraph" w:customStyle="1" w:styleId="428">
    <w:name w:val="content"/>
    <w:basedOn w:val="1"/>
    <w:qFormat/>
    <w:uiPriority w:val="0"/>
    <w:pPr>
      <w:widowControl/>
      <w:spacing w:beforeLines="40" w:afterLines="40"/>
      <w:jc w:val="left"/>
    </w:pPr>
    <w:rPr>
      <w:rFonts w:ascii="宋体" w:hAnsi="宋体" w:cs="宋体"/>
      <w:color w:val="000000"/>
      <w:kern w:val="0"/>
    </w:rPr>
  </w:style>
  <w:style w:type="paragraph" w:customStyle="1" w:styleId="429">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430">
    <w:name w:val="cpqsrchopt"/>
    <w:basedOn w:val="1"/>
    <w:qFormat/>
    <w:uiPriority w:val="0"/>
    <w:pPr>
      <w:widowControl/>
      <w:spacing w:beforeLines="40" w:afterLines="40"/>
      <w:jc w:val="left"/>
    </w:pPr>
    <w:rPr>
      <w:rFonts w:ascii="宋体" w:hAnsi="宋体" w:cs="宋体"/>
      <w:color w:val="990000"/>
      <w:kern w:val="0"/>
      <w:u w:val="single"/>
    </w:rPr>
  </w:style>
  <w:style w:type="paragraph" w:customStyle="1" w:styleId="431">
    <w:name w:val="普通(网站)1"/>
    <w:basedOn w:val="1"/>
    <w:qFormat/>
    <w:uiPriority w:val="0"/>
    <w:pPr>
      <w:widowControl/>
      <w:spacing w:before="100" w:beforeAutospacing="1" w:after="100" w:afterAutospacing="1"/>
      <w:jc w:val="left"/>
    </w:pPr>
    <w:rPr>
      <w:rFonts w:hint="eastAsia" w:ascii="宋体" w:hAnsi="宋体"/>
      <w:color w:val="000000"/>
    </w:rPr>
  </w:style>
  <w:style w:type="paragraph" w:customStyle="1" w:styleId="432">
    <w:name w:val="WW序号样式"/>
    <w:basedOn w:val="366"/>
    <w:qFormat/>
    <w:uiPriority w:val="0"/>
    <w:pPr>
      <w:tabs>
        <w:tab w:val="left" w:pos="900"/>
      </w:tabs>
      <w:ind w:left="309" w:firstLine="0" w:firstLineChars="0"/>
    </w:pPr>
  </w:style>
  <w:style w:type="paragraph" w:customStyle="1" w:styleId="433">
    <w:name w:val="theme"/>
    <w:basedOn w:val="1"/>
    <w:qFormat/>
    <w:uiPriority w:val="0"/>
    <w:pPr>
      <w:widowControl/>
      <w:shd w:val="clear" w:color="auto" w:fill="0066FF"/>
      <w:spacing w:beforeLines="40" w:afterLines="40"/>
      <w:jc w:val="left"/>
    </w:pPr>
    <w:rPr>
      <w:rFonts w:ascii="宋体" w:hAnsi="宋体" w:cs="宋体"/>
      <w:color w:val="000000"/>
      <w:kern w:val="0"/>
    </w:rPr>
  </w:style>
  <w:style w:type="paragraph" w:customStyle="1" w:styleId="434">
    <w:name w:val="xl115"/>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435">
    <w:name w:val="二级无标题条"/>
    <w:basedOn w:val="1"/>
    <w:qFormat/>
    <w:uiPriority w:val="0"/>
    <w:pPr>
      <w:spacing w:beforeLines="40" w:afterLines="40"/>
      <w:ind w:left="945"/>
    </w:pPr>
  </w:style>
  <w:style w:type="paragraph" w:customStyle="1" w:styleId="436">
    <w:name w:val="标记1"/>
    <w:basedOn w:val="1"/>
    <w:qFormat/>
    <w:uiPriority w:val="0"/>
    <w:pPr>
      <w:spacing w:beforeLines="40" w:afterLines="40"/>
    </w:pPr>
    <w:rPr>
      <w:rFonts w:eastAsia="楷体_GB2312"/>
      <w:b/>
      <w:bCs/>
      <w:sz w:val="28"/>
      <w:szCs w:val="20"/>
    </w:rPr>
  </w:style>
  <w:style w:type="paragraph" w:customStyle="1" w:styleId="437">
    <w:name w:val="注："/>
    <w:next w:val="324"/>
    <w:qFormat/>
    <w:uiPriority w:val="0"/>
    <w:pPr>
      <w:widowControl w:val="0"/>
      <w:autoSpaceDE w:val="0"/>
      <w:autoSpaceDN w:val="0"/>
      <w:ind w:left="840" w:hanging="420"/>
      <w:jc w:val="both"/>
    </w:pPr>
    <w:rPr>
      <w:rFonts w:ascii="宋体" w:hAnsi="Times New Roman" w:eastAsia="宋体" w:cs="Times New Roman"/>
      <w:sz w:val="18"/>
      <w:lang w:val="en-US" w:eastAsia="zh-CN" w:bidi="ar-SA"/>
    </w:rPr>
  </w:style>
  <w:style w:type="paragraph" w:customStyle="1" w:styleId="438">
    <w:name w:val="MM Title"/>
    <w:basedOn w:val="86"/>
    <w:qFormat/>
    <w:uiPriority w:val="0"/>
    <w:pPr>
      <w:widowControl w:val="0"/>
      <w:overflowPunct/>
      <w:autoSpaceDE/>
      <w:autoSpaceDN/>
      <w:adjustRightInd/>
      <w:spacing w:before="240" w:after="60"/>
      <w:textAlignment w:val="auto"/>
      <w:outlineLvl w:val="0"/>
    </w:pPr>
    <w:rPr>
      <w:rFonts w:cs="Arial"/>
      <w:bCs/>
      <w:szCs w:val="32"/>
    </w:rPr>
  </w:style>
  <w:style w:type="paragraph" w:customStyle="1" w:styleId="439">
    <w:name w:val="xl66"/>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center"/>
    </w:pPr>
    <w:rPr>
      <w:rFonts w:ascii="宋体" w:hAnsi="宋体" w:cs="宋体"/>
      <w:color w:val="000000"/>
      <w:kern w:val="0"/>
      <w:sz w:val="20"/>
      <w:szCs w:val="20"/>
    </w:rPr>
  </w:style>
  <w:style w:type="paragraph" w:customStyle="1" w:styleId="440">
    <w:name w:val="error"/>
    <w:basedOn w:val="1"/>
    <w:qFormat/>
    <w:uiPriority w:val="0"/>
    <w:pPr>
      <w:widowControl/>
      <w:spacing w:beforeLines="40" w:afterLines="40"/>
      <w:jc w:val="left"/>
    </w:pPr>
    <w:rPr>
      <w:rFonts w:ascii="宋体" w:hAnsi="宋体" w:cs="宋体"/>
      <w:b/>
      <w:bCs/>
      <w:color w:val="FF0000"/>
      <w:kern w:val="0"/>
    </w:rPr>
  </w:style>
  <w:style w:type="paragraph" w:customStyle="1" w:styleId="441">
    <w:name w:val="项目符号：一级"/>
    <w:basedOn w:val="1"/>
    <w:next w:val="1"/>
    <w:qFormat/>
    <w:uiPriority w:val="0"/>
    <w:pPr>
      <w:widowControl/>
      <w:tabs>
        <w:tab w:val="left" w:pos="1440"/>
      </w:tabs>
      <w:adjustRightInd w:val="0"/>
      <w:snapToGrid w:val="0"/>
      <w:spacing w:beforeLines="25" w:line="400" w:lineRule="exact"/>
      <w:textAlignment w:val="baseline"/>
    </w:pPr>
    <w:rPr>
      <w:rFonts w:ascii="宋体" w:hAnsi="宋体"/>
      <w:color w:val="000000"/>
      <w:kern w:val="0"/>
    </w:rPr>
  </w:style>
  <w:style w:type="paragraph" w:customStyle="1" w:styleId="442">
    <w:name w:val="样式 样式4 + 宋体 两端对齐"/>
    <w:basedOn w:val="443"/>
    <w:qFormat/>
    <w:uiPriority w:val="0"/>
    <w:pPr>
      <w:ind w:firstLine="200" w:firstLineChars="200"/>
      <w:jc w:val="both"/>
    </w:pPr>
  </w:style>
  <w:style w:type="paragraph" w:customStyle="1" w:styleId="443">
    <w:name w:val="样式4 Char"/>
    <w:basedOn w:val="1"/>
    <w:qFormat/>
    <w:uiPriority w:val="0"/>
    <w:pPr>
      <w:widowControl/>
      <w:spacing w:beforeLines="40" w:afterLines="40"/>
      <w:ind w:firstLine="480"/>
      <w:jc w:val="left"/>
    </w:pPr>
    <w:rPr>
      <w:rFonts w:cs="宋体"/>
      <w:color w:val="000000"/>
      <w:kern w:val="0"/>
    </w:rPr>
  </w:style>
  <w:style w:type="paragraph" w:customStyle="1" w:styleId="444">
    <w:name w:val="编号小标题"/>
    <w:basedOn w:val="445"/>
    <w:qFormat/>
    <w:uiPriority w:val="0"/>
    <w:pPr>
      <w:tabs>
        <w:tab w:val="left" w:pos="1440"/>
      </w:tabs>
      <w:spacing w:beforeLines="40" w:afterLines="40"/>
      <w:ind w:firstLine="0" w:firstLineChars="0"/>
    </w:pPr>
    <w:rPr>
      <w:rFonts w:ascii="Times New Roman" w:eastAsia="宋体"/>
    </w:rPr>
  </w:style>
  <w:style w:type="paragraph" w:customStyle="1" w:styleId="445">
    <w:name w:val="导言"/>
    <w:basedOn w:val="1"/>
    <w:qFormat/>
    <w:uiPriority w:val="0"/>
    <w:pPr>
      <w:widowControl/>
      <w:overflowPunct w:val="0"/>
      <w:autoSpaceDE w:val="0"/>
      <w:autoSpaceDN w:val="0"/>
      <w:adjustRightInd w:val="0"/>
      <w:spacing w:afterLines="20" w:line="240" w:lineRule="atLeast"/>
      <w:ind w:firstLine="480" w:firstLineChars="200"/>
      <w:jc w:val="left"/>
    </w:pPr>
    <w:rPr>
      <w:rFonts w:ascii="华文新魏" w:eastAsia="华文新魏" w:cs="Angsana New"/>
      <w:kern w:val="0"/>
      <w:szCs w:val="20"/>
      <w:lang w:val="en-GB"/>
    </w:rPr>
  </w:style>
  <w:style w:type="paragraph" w:customStyle="1" w:styleId="446">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447">
    <w:name w:val="符号 2"/>
    <w:basedOn w:val="448"/>
    <w:qFormat/>
    <w:uiPriority w:val="0"/>
    <w:pPr>
      <w:tabs>
        <w:tab w:val="left" w:pos="900"/>
        <w:tab w:val="left" w:pos="1320"/>
      </w:tabs>
      <w:spacing w:beforeLines="40" w:afterLines="40"/>
      <w:ind w:left="1320"/>
    </w:pPr>
  </w:style>
  <w:style w:type="paragraph" w:customStyle="1" w:styleId="448">
    <w:name w:val="符号 1"/>
    <w:basedOn w:val="39"/>
    <w:qFormat/>
    <w:uiPriority w:val="0"/>
    <w:pPr>
      <w:tabs>
        <w:tab w:val="left" w:pos="900"/>
      </w:tabs>
      <w:spacing w:line="360" w:lineRule="auto"/>
      <w:ind w:left="900" w:hanging="420"/>
    </w:pPr>
    <w:rPr>
      <w:rFonts w:ascii="Times New Roman" w:hAnsi="Times New Roman"/>
      <w:spacing w:val="0"/>
      <w:kern w:val="28"/>
      <w:sz w:val="24"/>
      <w:szCs w:val="24"/>
    </w:rPr>
  </w:style>
  <w:style w:type="paragraph" w:customStyle="1" w:styleId="449">
    <w:name w:val="默认段落字体 Para Char Char Char Char"/>
    <w:basedOn w:val="1"/>
    <w:qFormat/>
    <w:uiPriority w:val="0"/>
  </w:style>
  <w:style w:type="paragraph" w:customStyle="1" w:styleId="450">
    <w:name w:val="文档编号"/>
    <w:basedOn w:val="1"/>
    <w:next w:val="1"/>
    <w:qFormat/>
    <w:uiPriority w:val="0"/>
    <w:pPr>
      <w:adjustRightInd w:val="0"/>
      <w:spacing w:beforeLines="40" w:afterLines="40"/>
      <w:jc w:val="center"/>
    </w:pPr>
    <w:rPr>
      <w:rFonts w:ascii="宋体"/>
      <w:kern w:val="0"/>
      <w:sz w:val="20"/>
    </w:rPr>
  </w:style>
  <w:style w:type="paragraph" w:customStyle="1" w:styleId="451">
    <w:name w:val="xl12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452">
    <w:name w:val="zzLc5"/>
    <w:basedOn w:val="1"/>
    <w:next w:val="1"/>
    <w:qFormat/>
    <w:uiPriority w:val="0"/>
    <w:pPr>
      <w:widowControl/>
      <w:tabs>
        <w:tab w:val="left" w:pos="-420"/>
      </w:tabs>
      <w:overflowPunct w:val="0"/>
      <w:autoSpaceDE w:val="0"/>
      <w:autoSpaceDN w:val="0"/>
      <w:adjustRightInd w:val="0"/>
      <w:spacing w:beforeLines="40" w:afterLines="40" w:line="230" w:lineRule="atLeast"/>
      <w:ind w:left="-420"/>
      <w:jc w:val="left"/>
    </w:pPr>
    <w:rPr>
      <w:rFonts w:ascii="Arial" w:hAnsi="Arial" w:cs="Angsana New"/>
      <w:kern w:val="0"/>
      <w:sz w:val="20"/>
      <w:szCs w:val="20"/>
      <w:lang w:val="en-GB"/>
    </w:rPr>
  </w:style>
  <w:style w:type="paragraph" w:customStyle="1" w:styleId="453">
    <w:name w:val="样式 四号 行距: 1.5 倍行距"/>
    <w:basedOn w:val="1"/>
    <w:qFormat/>
    <w:uiPriority w:val="0"/>
    <w:pPr>
      <w:spacing w:line="312" w:lineRule="auto"/>
      <w:ind w:firstLine="202" w:firstLineChars="202"/>
    </w:pPr>
    <w:rPr>
      <w:rFonts w:cs="宋体"/>
      <w:szCs w:val="20"/>
    </w:rPr>
  </w:style>
  <w:style w:type="paragraph" w:customStyle="1" w:styleId="454">
    <w:name w:val="Style-正文"/>
    <w:basedOn w:val="1"/>
    <w:qFormat/>
    <w:uiPriority w:val="0"/>
    <w:pPr>
      <w:ind w:firstLine="420"/>
    </w:pPr>
    <w:rPr>
      <w:rFonts w:ascii="宋体" w:hAnsi="宋体"/>
    </w:rPr>
  </w:style>
  <w:style w:type="paragraph" w:customStyle="1" w:styleId="455">
    <w:name w:val="_"/>
    <w:basedOn w:val="1"/>
    <w:qFormat/>
    <w:uiPriority w:val="0"/>
    <w:pPr>
      <w:adjustRightInd w:val="0"/>
      <w:spacing w:beforeLines="40" w:afterLines="40"/>
      <w:ind w:left="480"/>
    </w:pPr>
    <w:rPr>
      <w:kern w:val="0"/>
      <w:szCs w:val="20"/>
    </w:rPr>
  </w:style>
  <w:style w:type="paragraph" w:customStyle="1" w:styleId="456">
    <w:name w:val="样式 标题 3Heading 3 - oldH3h3l3CT3rd levelLevel 3 HeadBold ..."/>
    <w:basedOn w:val="8"/>
    <w:qFormat/>
    <w:uiPriority w:val="0"/>
    <w:pPr>
      <w:widowControl/>
      <w:tabs>
        <w:tab w:val="left" w:pos="567"/>
        <w:tab w:val="clear" w:pos="720"/>
      </w:tabs>
      <w:spacing w:beforeLines="50" w:afterLines="50"/>
      <w:ind w:left="0" w:firstLine="0"/>
      <w:jc w:val="left"/>
    </w:pPr>
    <w:rPr>
      <w:rFonts w:eastAsia="黑体" w:cs="宋体"/>
      <w:sz w:val="24"/>
      <w:szCs w:val="24"/>
    </w:rPr>
  </w:style>
  <w:style w:type="paragraph" w:customStyle="1" w:styleId="457">
    <w:name w:val="公文标题"/>
    <w:basedOn w:val="353"/>
    <w:next w:val="353"/>
    <w:qFormat/>
    <w:uiPriority w:val="0"/>
    <w:pPr>
      <w:ind w:firstLine="0" w:firstLineChars="0"/>
      <w:jc w:val="center"/>
    </w:pPr>
    <w:rPr>
      <w:b/>
      <w:bCs/>
      <w:sz w:val="44"/>
    </w:rPr>
  </w:style>
  <w:style w:type="paragraph" w:customStyle="1" w:styleId="458">
    <w:name w:val="正文（首行缩进2字符）"/>
    <w:basedOn w:val="1"/>
    <w:qFormat/>
    <w:uiPriority w:val="0"/>
    <w:pPr>
      <w:ind w:firstLine="480" w:firstLineChars="200"/>
    </w:pPr>
    <w:rPr>
      <w:szCs w:val="20"/>
    </w:rPr>
  </w:style>
  <w:style w:type="paragraph" w:customStyle="1" w:styleId="459">
    <w:name w:val="xl38"/>
    <w:basedOn w:val="1"/>
    <w:qFormat/>
    <w:uiPriority w:val="0"/>
    <w:pPr>
      <w:widowControl/>
      <w:pBdr>
        <w:bottom w:val="single" w:color="auto" w:sz="4" w:space="0"/>
        <w:right w:val="single" w:color="auto" w:sz="4" w:space="0"/>
      </w:pBdr>
      <w:adjustRightInd w:val="0"/>
      <w:snapToGrid w:val="0"/>
      <w:spacing w:beforeLines="40" w:afterLines="40"/>
      <w:ind w:left="-2" w:leftChars="-1"/>
      <w:jc w:val="center"/>
    </w:pPr>
    <w:rPr>
      <w:rFonts w:ascii="宋体" w:hAnsi="宋体" w:cs="Arial"/>
      <w:kern w:val="0"/>
      <w:szCs w:val="21"/>
    </w:rPr>
  </w:style>
  <w:style w:type="paragraph" w:customStyle="1" w:styleId="460">
    <w:name w:val="colorffffff"/>
    <w:basedOn w:val="1"/>
    <w:qFormat/>
    <w:uiPriority w:val="0"/>
    <w:pPr>
      <w:widowControl/>
      <w:spacing w:beforeLines="40" w:afterLines="40"/>
      <w:jc w:val="left"/>
    </w:pPr>
    <w:rPr>
      <w:rFonts w:ascii="宋体" w:hAnsi="宋体" w:cs="宋体"/>
      <w:color w:val="FFFFFF"/>
      <w:kern w:val="0"/>
    </w:rPr>
  </w:style>
  <w:style w:type="paragraph" w:customStyle="1" w:styleId="461">
    <w:name w:val="数字标题2"/>
    <w:basedOn w:val="7"/>
    <w:next w:val="1"/>
    <w:qFormat/>
    <w:uiPriority w:val="0"/>
    <w:pPr>
      <w:tabs>
        <w:tab w:val="left" w:pos="480"/>
      </w:tabs>
      <w:ind w:left="480" w:hanging="480"/>
    </w:pPr>
    <w:rPr>
      <w:rFonts w:ascii="Times New Roman" w:hAnsi="Cambria" w:eastAsia="宋体"/>
      <w:i/>
      <w:color w:val="000000"/>
      <w:kern w:val="0"/>
      <w:sz w:val="36"/>
      <w:szCs w:val="36"/>
    </w:rPr>
  </w:style>
  <w:style w:type="paragraph" w:customStyle="1" w:styleId="462">
    <w:name w:val="Char3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463">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464">
    <w:name w:val="Char Char3 Char Char Char Char Char Char Char Char Char Char Char Char2 Char Char Char Char1"/>
    <w:basedOn w:val="1"/>
    <w:qFormat/>
    <w:uiPriority w:val="0"/>
    <w:pPr>
      <w:spacing w:beforeLines="40" w:afterLines="40"/>
    </w:pPr>
    <w:rPr>
      <w:rFonts w:ascii="Tahoma" w:hAnsi="Tahoma"/>
      <w:sz w:val="36"/>
      <w:szCs w:val="36"/>
    </w:rPr>
  </w:style>
  <w:style w:type="paragraph" w:customStyle="1" w:styleId="465">
    <w:name w:val="标题 0（绿盟科技）"/>
    <w:basedOn w:val="86"/>
    <w:qFormat/>
    <w:uiPriority w:val="0"/>
    <w:pPr>
      <w:keepNext/>
      <w:keepLines/>
      <w:overflowPunct/>
      <w:autoSpaceDE/>
      <w:autoSpaceDN/>
      <w:adjustRightInd/>
      <w:spacing w:line="300" w:lineRule="auto"/>
      <w:textAlignment w:val="auto"/>
      <w:outlineLvl w:val="0"/>
    </w:pPr>
    <w:rPr>
      <w:rFonts w:ascii="Arial" w:hAnsi="Arial" w:eastAsia="黑体" w:cs="Arial"/>
      <w:b/>
      <w:kern w:val="0"/>
      <w:sz w:val="52"/>
      <w:szCs w:val="32"/>
    </w:rPr>
  </w:style>
  <w:style w:type="paragraph" w:customStyle="1" w:styleId="466">
    <w:name w:val="xl37"/>
    <w:basedOn w:val="1"/>
    <w:qFormat/>
    <w:uiPriority w:val="0"/>
    <w:pPr>
      <w:widowControl/>
      <w:pBdr>
        <w:top w:val="single" w:color="auto" w:sz="4" w:space="0"/>
        <w:bottom w:val="single" w:color="auto" w:sz="4" w:space="0"/>
        <w:right w:val="single" w:color="auto" w:sz="4" w:space="0"/>
      </w:pBdr>
      <w:adjustRightInd w:val="0"/>
      <w:snapToGrid w:val="0"/>
      <w:spacing w:beforeLines="40" w:afterLines="40"/>
      <w:ind w:left="-2" w:leftChars="-1"/>
      <w:jc w:val="left"/>
    </w:pPr>
    <w:rPr>
      <w:rFonts w:ascii="黑体" w:hAnsi="宋体" w:eastAsia="黑体" w:cs="Arial"/>
      <w:kern w:val="0"/>
      <w:szCs w:val="21"/>
    </w:rPr>
  </w:style>
  <w:style w:type="paragraph" w:customStyle="1" w:styleId="467">
    <w:name w:val="图标注"/>
    <w:basedOn w:val="1"/>
    <w:qFormat/>
    <w:uiPriority w:val="0"/>
    <w:pPr>
      <w:spacing w:beforeLines="40" w:afterLines="40" w:line="300" w:lineRule="auto"/>
      <w:ind w:firstLine="420"/>
      <w:jc w:val="center"/>
    </w:pPr>
    <w:rPr>
      <w:rFonts w:ascii="黑体" w:eastAsia="黑体" w:cs="宋体"/>
      <w:szCs w:val="20"/>
    </w:rPr>
  </w:style>
  <w:style w:type="paragraph" w:customStyle="1" w:styleId="468">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69">
    <w:name w:val="Company Name"/>
    <w:basedOn w:val="1"/>
    <w:next w:val="1"/>
    <w:qFormat/>
    <w:uiPriority w:val="0"/>
    <w:pPr>
      <w:widowControl/>
      <w:adjustRightInd w:val="0"/>
      <w:snapToGrid w:val="0"/>
      <w:spacing w:before="420" w:after="60" w:line="320" w:lineRule="exact"/>
      <w:ind w:left="-2" w:leftChars="-1"/>
      <w:jc w:val="left"/>
    </w:pPr>
    <w:rPr>
      <w:rFonts w:ascii="Garamond" w:hAnsi="Garamond" w:cs="Arial"/>
      <w:caps/>
      <w:kern w:val="36"/>
      <w:sz w:val="38"/>
      <w:szCs w:val="20"/>
    </w:rPr>
  </w:style>
  <w:style w:type="paragraph" w:customStyle="1" w:styleId="470">
    <w:name w:val="colordcdcdcbg"/>
    <w:basedOn w:val="1"/>
    <w:qFormat/>
    <w:uiPriority w:val="0"/>
    <w:pPr>
      <w:widowControl/>
      <w:shd w:val="clear" w:color="auto" w:fill="DCDCDC"/>
      <w:spacing w:beforeLines="40" w:afterLines="40"/>
      <w:jc w:val="left"/>
    </w:pPr>
    <w:rPr>
      <w:rFonts w:ascii="宋体" w:hAnsi="宋体" w:cs="宋体"/>
      <w:color w:val="000000"/>
      <w:kern w:val="0"/>
    </w:rPr>
  </w:style>
  <w:style w:type="paragraph" w:customStyle="1" w:styleId="471">
    <w:name w:val="小节"/>
    <w:basedOn w:val="8"/>
    <w:qFormat/>
    <w:uiPriority w:val="0"/>
    <w:pPr>
      <w:spacing w:before="200" w:after="200" w:line="560" w:lineRule="exact"/>
      <w:ind w:left="0" w:firstLine="0"/>
      <w:jc w:val="left"/>
    </w:pPr>
    <w:rPr>
      <w:rFonts w:ascii="Arial" w:hAnsi="Arial"/>
      <w:b w:val="0"/>
      <w:bCs w:val="0"/>
      <w:spacing w:val="14"/>
      <w:kern w:val="24"/>
      <w:sz w:val="28"/>
      <w:szCs w:val="20"/>
    </w:rPr>
  </w:style>
  <w:style w:type="paragraph" w:customStyle="1" w:styleId="472">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473">
    <w:name w:val="Char Char5 Char Char Char Char1"/>
    <w:basedOn w:val="1"/>
    <w:qFormat/>
    <w:uiPriority w:val="0"/>
    <w:rPr>
      <w:rFonts w:ascii="Tahoma" w:hAnsi="Tahoma"/>
      <w:sz w:val="36"/>
      <w:szCs w:val="36"/>
    </w:rPr>
  </w:style>
  <w:style w:type="paragraph" w:customStyle="1" w:styleId="474">
    <w:name w:val="colorffffffbg"/>
    <w:basedOn w:val="1"/>
    <w:qFormat/>
    <w:uiPriority w:val="0"/>
    <w:pPr>
      <w:widowControl/>
      <w:shd w:val="clear" w:color="auto" w:fill="FFFFFF"/>
      <w:spacing w:beforeLines="40" w:afterLines="40"/>
      <w:jc w:val="left"/>
    </w:pPr>
    <w:rPr>
      <w:rFonts w:ascii="宋体" w:hAnsi="宋体" w:cs="宋体"/>
      <w:color w:val="000000"/>
      <w:kern w:val="0"/>
    </w:rPr>
  </w:style>
  <w:style w:type="paragraph" w:customStyle="1" w:styleId="475">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476">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477">
    <w:name w:val="正文无缩进 Char"/>
    <w:basedOn w:val="1"/>
    <w:qFormat/>
    <w:uiPriority w:val="0"/>
    <w:pPr>
      <w:tabs>
        <w:tab w:val="left" w:pos="420"/>
      </w:tabs>
      <w:spacing w:beforeLines="40" w:afterLines="40"/>
    </w:pPr>
  </w:style>
  <w:style w:type="paragraph" w:customStyle="1" w:styleId="478">
    <w:name w:val="样式 文档正文 + 首行缩进:  2 字符"/>
    <w:basedOn w:val="248"/>
    <w:qFormat/>
    <w:uiPriority w:val="0"/>
    <w:pPr>
      <w:tabs>
        <w:tab w:val="left" w:pos="900"/>
      </w:tabs>
      <w:adjustRightInd/>
      <w:spacing w:beforeLines="40" w:afterLines="40" w:line="360" w:lineRule="auto"/>
      <w:ind w:left="900" w:hanging="420"/>
      <w:textAlignment w:val="auto"/>
    </w:pPr>
    <w:rPr>
      <w:rFonts w:ascii="Times New Roman" w:hAnsi="Times New Roman" w:eastAsia="Times New Roman" w:cs="宋体"/>
      <w:color w:val="000000"/>
      <w:kern w:val="2"/>
      <w:sz w:val="28"/>
      <w:szCs w:val="28"/>
    </w:rPr>
  </w:style>
  <w:style w:type="paragraph" w:customStyle="1" w:styleId="479">
    <w:name w:val="四级无标题条"/>
    <w:basedOn w:val="1"/>
    <w:qFormat/>
    <w:uiPriority w:val="0"/>
    <w:pPr>
      <w:spacing w:beforeLines="40" w:afterLines="40"/>
    </w:pPr>
  </w:style>
  <w:style w:type="paragraph" w:customStyle="1" w:styleId="480">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481">
    <w:name w:val="xl32"/>
    <w:basedOn w:val="1"/>
    <w:qFormat/>
    <w:uiPriority w:val="0"/>
    <w:pPr>
      <w:widowControl/>
      <w:pBdr>
        <w:left w:val="single" w:color="auto" w:sz="4" w:space="0"/>
        <w:bottom w:val="single" w:color="auto" w:sz="4" w:space="0"/>
        <w:right w:val="single" w:color="auto" w:sz="4" w:space="0"/>
      </w:pBdr>
      <w:adjustRightInd w:val="0"/>
      <w:snapToGrid w:val="0"/>
      <w:spacing w:beforeLines="40" w:afterLines="40"/>
      <w:ind w:left="-2" w:leftChars="-1"/>
      <w:jc w:val="center"/>
    </w:pPr>
    <w:rPr>
      <w:rFonts w:ascii="黑体" w:hAnsi="宋体" w:eastAsia="黑体" w:cs="Arial"/>
      <w:kern w:val="0"/>
      <w:szCs w:val="21"/>
    </w:rPr>
  </w:style>
  <w:style w:type="paragraph" w:customStyle="1" w:styleId="482">
    <w:name w:val="primbutton"/>
    <w:basedOn w:val="1"/>
    <w:qFormat/>
    <w:uiPriority w:val="0"/>
    <w:pPr>
      <w:widowControl/>
      <w:pBdr>
        <w:top w:val="single" w:color="999999" w:sz="12" w:space="0"/>
        <w:left w:val="single" w:color="999999" w:sz="12" w:space="0"/>
        <w:bottom w:val="single" w:color="000000" w:sz="12" w:space="0"/>
        <w:right w:val="single" w:color="000000" w:sz="12" w:space="0"/>
      </w:pBdr>
      <w:shd w:val="clear" w:color="auto" w:fill="333333"/>
      <w:spacing w:beforeLines="40" w:afterLines="40"/>
      <w:jc w:val="center"/>
    </w:pPr>
    <w:rPr>
      <w:rFonts w:ascii="Arial" w:hAnsi="Arial" w:cs="Arial"/>
      <w:b/>
      <w:bCs/>
      <w:color w:val="FFFFFF"/>
      <w:kern w:val="0"/>
      <w:sz w:val="22"/>
    </w:rPr>
  </w:style>
  <w:style w:type="paragraph" w:customStyle="1" w:styleId="483">
    <w:name w:val="样式 标题 2 + 四号"/>
    <w:basedOn w:val="1"/>
    <w:qFormat/>
    <w:uiPriority w:val="0"/>
    <w:pPr>
      <w:tabs>
        <w:tab w:val="left" w:pos="1260"/>
      </w:tabs>
      <w:ind w:left="1260" w:hanging="420"/>
    </w:pPr>
  </w:style>
  <w:style w:type="paragraph" w:customStyle="1" w:styleId="484">
    <w:name w:val="color003366bld"/>
    <w:basedOn w:val="1"/>
    <w:qFormat/>
    <w:uiPriority w:val="0"/>
    <w:pPr>
      <w:widowControl/>
      <w:spacing w:beforeLines="40" w:afterLines="40"/>
      <w:jc w:val="left"/>
    </w:pPr>
    <w:rPr>
      <w:rFonts w:ascii="宋体" w:hAnsi="宋体" w:cs="宋体"/>
      <w:b/>
      <w:bCs/>
      <w:color w:val="003366"/>
      <w:kern w:val="0"/>
    </w:rPr>
  </w:style>
  <w:style w:type="paragraph" w:customStyle="1" w:styleId="485">
    <w:name w:val="xl60"/>
    <w:basedOn w:val="1"/>
    <w:qFormat/>
    <w:uiPriority w:val="0"/>
    <w:pPr>
      <w:widowControl/>
      <w:pBdr>
        <w:top w:val="single" w:color="auto" w:sz="4" w:space="0"/>
        <w:left w:val="single" w:color="auto" w:sz="4" w:space="0"/>
        <w:bottom w:val="single" w:color="auto" w:sz="8" w:space="0"/>
        <w:right w:val="single" w:color="auto" w:sz="4" w:space="0"/>
      </w:pBdr>
      <w:spacing w:beforeLines="40" w:afterLines="40"/>
      <w:jc w:val="center"/>
    </w:pPr>
    <w:rPr>
      <w:color w:val="000000"/>
      <w:kern w:val="0"/>
      <w:sz w:val="20"/>
      <w:szCs w:val="20"/>
    </w:rPr>
  </w:style>
  <w:style w:type="paragraph" w:customStyle="1" w:styleId="486">
    <w:name w:val="Char2 Char Char Char Char Char Char"/>
    <w:basedOn w:val="1"/>
    <w:qFormat/>
    <w:uiPriority w:val="0"/>
    <w:pPr>
      <w:spacing w:beforeLines="40" w:afterLines="40"/>
    </w:pPr>
    <w:rPr>
      <w:rFonts w:ascii="仿宋_GB2312"/>
      <w:b/>
      <w:sz w:val="30"/>
      <w:szCs w:val="32"/>
    </w:rPr>
  </w:style>
  <w:style w:type="paragraph" w:customStyle="1" w:styleId="487">
    <w:name w:val="xl34"/>
    <w:basedOn w:val="1"/>
    <w:qFormat/>
    <w:uiPriority w:val="0"/>
    <w:pPr>
      <w:widowControl/>
      <w:pBdr>
        <w:bottom w:val="single" w:color="auto" w:sz="4" w:space="0"/>
        <w:right w:val="single" w:color="auto" w:sz="4" w:space="0"/>
      </w:pBdr>
      <w:adjustRightInd w:val="0"/>
      <w:snapToGrid w:val="0"/>
      <w:spacing w:beforeLines="40" w:afterLines="40"/>
      <w:ind w:left="-2" w:leftChars="-1"/>
      <w:jc w:val="left"/>
    </w:pPr>
    <w:rPr>
      <w:rFonts w:ascii="Arial" w:hAnsi="Arial" w:cs="Arial"/>
      <w:kern w:val="0"/>
      <w:szCs w:val="21"/>
    </w:rPr>
  </w:style>
  <w:style w:type="paragraph" w:customStyle="1" w:styleId="488">
    <w:name w:val="标准标题2"/>
    <w:basedOn w:val="7"/>
    <w:qFormat/>
    <w:uiPriority w:val="0"/>
    <w:pPr>
      <w:spacing w:line="360" w:lineRule="auto"/>
    </w:pPr>
    <w:rPr>
      <w:rFonts w:eastAsia="仿宋_GB2312"/>
      <w:bCs w:val="0"/>
      <w:sz w:val="28"/>
    </w:rPr>
  </w:style>
  <w:style w:type="paragraph" w:customStyle="1" w:styleId="489">
    <w:name w:val="贷方"/>
    <w:basedOn w:val="1"/>
    <w:qFormat/>
    <w:uiPriority w:val="0"/>
    <w:pPr>
      <w:ind w:left="1890" w:leftChars="900"/>
    </w:pPr>
  </w:style>
  <w:style w:type="paragraph" w:customStyle="1" w:styleId="490">
    <w:name w:val="数字标题3"/>
    <w:basedOn w:val="8"/>
    <w:next w:val="1"/>
    <w:qFormat/>
    <w:uiPriority w:val="0"/>
    <w:pPr>
      <w:spacing w:line="240" w:lineRule="auto"/>
      <w:ind w:left="0" w:firstLine="0"/>
    </w:pPr>
    <w:rPr>
      <w:kern w:val="0"/>
      <w:sz w:val="28"/>
      <w:szCs w:val="28"/>
    </w:rPr>
  </w:style>
  <w:style w:type="paragraph" w:customStyle="1" w:styleId="491">
    <w:name w:val="文本框内文字"/>
    <w:basedOn w:val="1"/>
    <w:qFormat/>
    <w:uiPriority w:val="0"/>
    <w:pPr>
      <w:spacing w:line="0" w:lineRule="atLeast"/>
    </w:pPr>
    <w:rPr>
      <w:rFonts w:eastAsia="仿宋_GB2312"/>
      <w:sz w:val="22"/>
    </w:rPr>
  </w:style>
  <w:style w:type="paragraph" w:customStyle="1" w:styleId="492">
    <w:name w:val="文本框文字"/>
    <w:basedOn w:val="1"/>
    <w:qFormat/>
    <w:uiPriority w:val="0"/>
    <w:pPr>
      <w:adjustRightInd w:val="0"/>
      <w:snapToGrid w:val="0"/>
      <w:spacing w:beforeLines="40" w:afterLines="40"/>
    </w:pPr>
    <w:rPr>
      <w:rFonts w:cs="Angsana New"/>
    </w:rPr>
  </w:style>
  <w:style w:type="paragraph" w:customStyle="1" w:styleId="493">
    <w:name w:val="xl26"/>
    <w:basedOn w:val="1"/>
    <w:qFormat/>
    <w:uiPriority w:val="0"/>
    <w:pPr>
      <w:widowControl/>
      <w:pBdr>
        <w:bottom w:val="single" w:color="auto" w:sz="4" w:space="0"/>
        <w:right w:val="single" w:color="auto" w:sz="4" w:space="0"/>
      </w:pBdr>
      <w:adjustRightInd w:val="0"/>
      <w:snapToGrid w:val="0"/>
      <w:spacing w:beforeLines="40" w:afterLines="40"/>
      <w:ind w:left="-2" w:leftChars="-1"/>
      <w:jc w:val="left"/>
    </w:pPr>
    <w:rPr>
      <w:rFonts w:ascii="宋体" w:hAnsi="宋体" w:cs="Arial"/>
      <w:kern w:val="0"/>
      <w:szCs w:val="21"/>
    </w:rPr>
  </w:style>
  <w:style w:type="paragraph" w:customStyle="1" w:styleId="494">
    <w:name w:val="样式 小四 行距: 1.5 倍行距 首行缩进:  2.25 字符"/>
    <w:basedOn w:val="1"/>
    <w:qFormat/>
    <w:uiPriority w:val="0"/>
    <w:pPr>
      <w:tabs>
        <w:tab w:val="left" w:pos="360"/>
        <w:tab w:val="left" w:pos="704"/>
      </w:tabs>
    </w:pPr>
    <w:rPr>
      <w:rFonts w:ascii="宋体" w:hAnsi="宋体"/>
      <w:spacing w:val="-8"/>
      <w:szCs w:val="20"/>
    </w:rPr>
  </w:style>
  <w:style w:type="paragraph" w:customStyle="1" w:styleId="495">
    <w:name w:val="colore7e7e7bg"/>
    <w:basedOn w:val="1"/>
    <w:qFormat/>
    <w:uiPriority w:val="0"/>
    <w:pPr>
      <w:widowControl/>
      <w:shd w:val="clear" w:color="auto" w:fill="E7E7E7"/>
      <w:spacing w:beforeLines="40" w:afterLines="40"/>
      <w:jc w:val="left"/>
    </w:pPr>
    <w:rPr>
      <w:rFonts w:ascii="宋体" w:hAnsi="宋体" w:cs="宋体"/>
      <w:color w:val="000000"/>
      <w:kern w:val="0"/>
    </w:rPr>
  </w:style>
  <w:style w:type="paragraph" w:customStyle="1" w:styleId="496">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497">
    <w:name w:val="第一条"/>
    <w:basedOn w:val="353"/>
    <w:qFormat/>
    <w:uiPriority w:val="0"/>
    <w:pPr>
      <w:tabs>
        <w:tab w:val="left" w:pos="1542"/>
      </w:tabs>
      <w:ind w:left="500" w:firstLine="0" w:firstLineChars="0"/>
    </w:pPr>
    <w:rPr>
      <w:szCs w:val="28"/>
    </w:rPr>
  </w:style>
  <w:style w:type="paragraph" w:customStyle="1" w:styleId="498">
    <w:name w:val="xl58"/>
    <w:basedOn w:val="1"/>
    <w:qFormat/>
    <w:uiPriority w:val="0"/>
    <w:pPr>
      <w:widowControl/>
      <w:pBdr>
        <w:top w:val="single" w:color="auto" w:sz="4" w:space="0"/>
        <w:left w:val="single" w:color="auto" w:sz="8" w:space="0"/>
        <w:bottom w:val="single" w:color="auto" w:sz="8" w:space="0"/>
        <w:right w:val="single" w:color="auto" w:sz="4" w:space="0"/>
      </w:pBdr>
      <w:spacing w:beforeLines="40" w:afterLines="40"/>
      <w:jc w:val="center"/>
    </w:pPr>
    <w:rPr>
      <w:kern w:val="0"/>
      <w:sz w:val="20"/>
      <w:szCs w:val="20"/>
    </w:rPr>
  </w:style>
  <w:style w:type="paragraph" w:customStyle="1" w:styleId="499">
    <w:name w:val="样式 Arial 左侧:  0.43 厘米 段前: 1.4 磅 段后: 2.8 磅"/>
    <w:basedOn w:val="1"/>
    <w:qFormat/>
    <w:uiPriority w:val="0"/>
    <w:pPr>
      <w:spacing w:beforeLines="40" w:afterLines="40"/>
      <w:ind w:left="244" w:firstLine="540" w:firstLineChars="225"/>
    </w:pPr>
    <w:rPr>
      <w:rFonts w:ascii="Arial" w:hAnsi="Arial" w:cs="宋体"/>
    </w:rPr>
  </w:style>
  <w:style w:type="paragraph" w:customStyle="1" w:styleId="500">
    <w:name w:val="xl133"/>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501">
    <w:name w:val="xl78"/>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center"/>
    </w:pPr>
    <w:rPr>
      <w:rFonts w:ascii="宋体" w:hAnsi="宋体" w:cs="宋体"/>
      <w:b/>
      <w:bCs/>
      <w:kern w:val="0"/>
      <w:sz w:val="20"/>
      <w:szCs w:val="20"/>
    </w:rPr>
  </w:style>
  <w:style w:type="paragraph" w:customStyle="1" w:styleId="502">
    <w:name w:val="Char2 Char Char"/>
    <w:basedOn w:val="1"/>
    <w:qFormat/>
    <w:uiPriority w:val="0"/>
    <w:pPr>
      <w:adjustRightInd w:val="0"/>
    </w:pPr>
    <w:rPr>
      <w:szCs w:val="20"/>
    </w:rPr>
  </w:style>
  <w:style w:type="paragraph" w:customStyle="1" w:styleId="503">
    <w:name w:val="正文1"/>
    <w:basedOn w:val="1"/>
    <w:qFormat/>
    <w:uiPriority w:val="0"/>
    <w:pPr>
      <w:adjustRightInd w:val="0"/>
      <w:spacing w:beforeLines="40" w:afterLines="40" w:line="312" w:lineRule="atLeast"/>
      <w:ind w:firstLine="425"/>
    </w:pPr>
    <w:rPr>
      <w:kern w:val="0"/>
      <w:szCs w:val="20"/>
    </w:rPr>
  </w:style>
  <w:style w:type="paragraph" w:customStyle="1" w:styleId="504">
    <w:name w:val="样式 标题 5H5Level 3 - iPIM 5Titre5Block Label1.1.1口h5Secon...1"/>
    <w:basedOn w:val="10"/>
    <w:qFormat/>
    <w:uiPriority w:val="0"/>
    <w:pPr>
      <w:widowControl/>
      <w:tabs>
        <w:tab w:val="left" w:pos="1304"/>
        <w:tab w:val="clear" w:pos="1008"/>
      </w:tabs>
      <w:spacing w:beforeLines="50" w:afterLines="50" w:line="377" w:lineRule="auto"/>
      <w:ind w:left="0" w:firstLine="0"/>
      <w:jc w:val="left"/>
    </w:pPr>
    <w:rPr>
      <w:rFonts w:cs="宋体"/>
      <w:sz w:val="30"/>
      <w:szCs w:val="20"/>
    </w:rPr>
  </w:style>
  <w:style w:type="paragraph" w:customStyle="1" w:styleId="505">
    <w:name w:val="我的标题4"/>
    <w:next w:val="332"/>
    <w:qFormat/>
    <w:uiPriority w:val="0"/>
    <w:pPr>
      <w:spacing w:beforeLines="50" w:afterLines="50" w:line="0" w:lineRule="atLeast"/>
      <w:ind w:left="992" w:hanging="992"/>
      <w:outlineLvl w:val="3"/>
    </w:pPr>
    <w:rPr>
      <w:rFonts w:ascii="Arial" w:hAnsi="Arial" w:eastAsia="宋体" w:cs="Times New Roman"/>
      <w:b/>
      <w:kern w:val="2"/>
      <w:sz w:val="24"/>
      <w:szCs w:val="21"/>
      <w:lang w:val="en-US" w:eastAsia="zh-CN" w:bidi="ar-SA"/>
    </w:rPr>
  </w:style>
  <w:style w:type="paragraph" w:customStyle="1" w:styleId="506">
    <w:name w:val="样式 标题 2H2 + 黑体"/>
    <w:basedOn w:val="7"/>
    <w:qFormat/>
    <w:uiPriority w:val="0"/>
    <w:pPr>
      <w:widowControl/>
      <w:spacing w:beforeLines="40" w:afterLines="40" w:line="415" w:lineRule="auto"/>
      <w:ind w:left="0" w:firstLine="0"/>
      <w:jc w:val="left"/>
    </w:pPr>
    <w:rPr>
      <w:kern w:val="0"/>
      <w:szCs w:val="20"/>
    </w:rPr>
  </w:style>
  <w:style w:type="paragraph" w:customStyle="1" w:styleId="507">
    <w:name w:val="默认段落样式"/>
    <w:basedOn w:val="191"/>
    <w:qFormat/>
    <w:uiPriority w:val="0"/>
    <w:pPr>
      <w:spacing w:before="0"/>
      <w:ind w:firstLine="480"/>
      <w:jc w:val="both"/>
      <w:outlineLvl w:val="2"/>
    </w:pPr>
    <w:rPr>
      <w:rFonts w:ascii="仿宋_GB2312" w:cs="Times New Roman"/>
      <w:color w:val="000000"/>
      <w:kern w:val="0"/>
      <w:szCs w:val="24"/>
    </w:rPr>
  </w:style>
  <w:style w:type="paragraph" w:customStyle="1" w:styleId="508">
    <w:name w:val="节"/>
    <w:basedOn w:val="7"/>
    <w:qFormat/>
    <w:uiPriority w:val="0"/>
    <w:pPr>
      <w:spacing w:before="160" w:after="160" w:line="720" w:lineRule="exact"/>
      <w:ind w:left="0" w:firstLine="0"/>
    </w:pPr>
    <w:rPr>
      <w:b w:val="0"/>
      <w:bCs w:val="0"/>
      <w:spacing w:val="14"/>
      <w:kern w:val="24"/>
      <w:sz w:val="28"/>
      <w:szCs w:val="20"/>
    </w:rPr>
  </w:style>
  <w:style w:type="paragraph" w:customStyle="1" w:styleId="509">
    <w:name w:val="表格标题"/>
    <w:basedOn w:val="395"/>
    <w:qFormat/>
    <w:uiPriority w:val="0"/>
    <w:pPr>
      <w:jc w:val="center"/>
    </w:pPr>
    <w:rPr>
      <w:b/>
      <w:bCs/>
      <w:i/>
      <w:iCs/>
    </w:rPr>
  </w:style>
  <w:style w:type="paragraph" w:customStyle="1" w:styleId="510">
    <w:name w:val="Char1"/>
    <w:basedOn w:val="1"/>
    <w:qFormat/>
    <w:uiPriority w:val="0"/>
    <w:rPr>
      <w:rFonts w:ascii="Tahoma" w:hAnsi="Tahoma"/>
      <w:szCs w:val="20"/>
    </w:rPr>
  </w:style>
  <w:style w:type="paragraph" w:customStyle="1" w:styleId="511">
    <w:name w:val="注意事项"/>
    <w:basedOn w:val="1"/>
    <w:qFormat/>
    <w:uiPriority w:val="0"/>
    <w:pPr>
      <w:spacing w:beforeLines="50" w:afterLines="50"/>
      <w:ind w:firstLine="600" w:firstLineChars="200"/>
    </w:pPr>
    <w:rPr>
      <w:rFonts w:ascii="仿宋_GB2312" w:eastAsia="仿宋_GB2312" w:cs="Latha"/>
      <w:bCs/>
      <w:color w:val="000000"/>
      <w:sz w:val="30"/>
      <w:szCs w:val="30"/>
    </w:rPr>
  </w:style>
  <w:style w:type="paragraph" w:customStyle="1" w:styleId="512">
    <w:name w:val="封面_项目建设单位"/>
    <w:basedOn w:val="49"/>
    <w:qFormat/>
    <w:uiPriority w:val="0"/>
    <w:pPr>
      <w:autoSpaceDE w:val="0"/>
      <w:autoSpaceDN w:val="0"/>
      <w:adjustRightInd w:val="0"/>
      <w:spacing w:beforeLines="40" w:afterLines="40" w:line="240" w:lineRule="atLeast"/>
      <w:ind w:firstLine="425"/>
      <w:jc w:val="distribute"/>
    </w:pPr>
    <w:rPr>
      <w:rFonts w:ascii="Arial" w:hAnsi="Arial" w:eastAsia="黑体"/>
      <w:color w:val="000000"/>
      <w:sz w:val="32"/>
      <w:szCs w:val="20"/>
    </w:rPr>
  </w:style>
  <w:style w:type="paragraph" w:customStyle="1" w:styleId="513">
    <w:name w:val="xl44"/>
    <w:basedOn w:val="1"/>
    <w:qFormat/>
    <w:uiPriority w:val="0"/>
    <w:pPr>
      <w:widowControl/>
      <w:pBdr>
        <w:top w:val="single" w:color="auto" w:sz="4" w:space="0"/>
        <w:bottom w:val="single" w:color="auto" w:sz="4" w:space="0"/>
        <w:right w:val="single" w:color="auto" w:sz="4" w:space="0"/>
      </w:pBdr>
      <w:adjustRightInd w:val="0"/>
      <w:snapToGrid w:val="0"/>
      <w:spacing w:beforeLines="40" w:afterLines="40"/>
      <w:ind w:left="-2" w:leftChars="-1"/>
      <w:jc w:val="center"/>
    </w:pPr>
    <w:rPr>
      <w:rFonts w:ascii="宋体" w:hAnsi="宋体" w:cs="Arial"/>
      <w:b/>
      <w:bCs/>
      <w:kern w:val="0"/>
      <w:szCs w:val="21"/>
    </w:rPr>
  </w:style>
  <w:style w:type="paragraph" w:customStyle="1" w:styleId="514">
    <w:name w:val="tertnavdiv"/>
    <w:basedOn w:val="1"/>
    <w:qFormat/>
    <w:uiPriority w:val="0"/>
    <w:pPr>
      <w:widowControl/>
      <w:shd w:val="clear" w:color="auto" w:fill="CECECE"/>
      <w:spacing w:beforeLines="40" w:afterLines="40"/>
      <w:jc w:val="left"/>
    </w:pPr>
    <w:rPr>
      <w:rFonts w:ascii="宋体" w:hAnsi="宋体" w:cs="宋体"/>
      <w:color w:val="000000"/>
      <w:kern w:val="0"/>
    </w:rPr>
  </w:style>
  <w:style w:type="paragraph" w:customStyle="1" w:styleId="515">
    <w:name w:val="段落内容"/>
    <w:basedOn w:val="1"/>
    <w:qFormat/>
    <w:uiPriority w:val="0"/>
    <w:pPr>
      <w:spacing w:afterLines="50"/>
      <w:ind w:firstLine="560" w:firstLineChars="200"/>
    </w:pPr>
    <w:rPr>
      <w:rFonts w:cs="宋体"/>
      <w:sz w:val="28"/>
      <w:szCs w:val="20"/>
    </w:rPr>
  </w:style>
  <w:style w:type="paragraph" w:customStyle="1" w:styleId="516">
    <w:name w:val="xl134"/>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517">
    <w:name w:val="xl11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18">
    <w:name w:val="插图"/>
    <w:basedOn w:val="8"/>
    <w:next w:val="1"/>
    <w:qFormat/>
    <w:uiPriority w:val="0"/>
    <w:pPr>
      <w:keepNext w:val="0"/>
      <w:tabs>
        <w:tab w:val="left" w:pos="1260"/>
        <w:tab w:val="clear" w:pos="720"/>
      </w:tabs>
      <w:spacing w:beforeLines="40" w:afterLines="40"/>
      <w:ind w:left="420" w:hanging="420"/>
      <w:jc w:val="center"/>
      <w:outlineLvl w:val="9"/>
    </w:pPr>
    <w:rPr>
      <w:rFonts w:ascii="黑体" w:eastAsia="黑体"/>
      <w:b w:val="0"/>
      <w:bCs w:val="0"/>
      <w:sz w:val="21"/>
    </w:rPr>
  </w:style>
  <w:style w:type="paragraph" w:customStyle="1" w:styleId="519">
    <w:name w:val="xl24"/>
    <w:basedOn w:val="1"/>
    <w:qFormat/>
    <w:uiPriority w:val="0"/>
    <w:pPr>
      <w:widowControl/>
      <w:pBdr>
        <w:top w:val="single" w:color="auto" w:sz="8" w:space="0"/>
        <w:left w:val="single" w:color="auto" w:sz="8" w:space="0"/>
        <w:bottom w:val="single" w:color="auto" w:sz="8" w:space="0"/>
        <w:right w:val="single" w:color="auto" w:sz="8" w:space="0"/>
      </w:pBdr>
      <w:spacing w:beforeLines="40" w:afterLines="40"/>
      <w:jc w:val="center"/>
    </w:pPr>
    <w:rPr>
      <w:rFonts w:ascii="宋体" w:hAnsi="宋体"/>
      <w:b/>
      <w:bCs/>
      <w:kern w:val="0"/>
    </w:rPr>
  </w:style>
  <w:style w:type="paragraph" w:customStyle="1" w:styleId="520">
    <w:name w:val="large"/>
    <w:basedOn w:val="1"/>
    <w:qFormat/>
    <w:uiPriority w:val="0"/>
    <w:pPr>
      <w:widowControl/>
      <w:spacing w:beforeLines="40" w:afterLines="40"/>
      <w:jc w:val="left"/>
    </w:pPr>
    <w:rPr>
      <w:rFonts w:ascii="宋体" w:hAnsi="宋体" w:cs="宋体"/>
      <w:color w:val="000000"/>
      <w:kern w:val="0"/>
      <w:sz w:val="26"/>
      <w:szCs w:val="26"/>
    </w:rPr>
  </w:style>
  <w:style w:type="paragraph" w:customStyle="1" w:styleId="521">
    <w:name w:val="Char2 Char Char Char Char Char Char1"/>
    <w:basedOn w:val="1"/>
    <w:qFormat/>
    <w:uiPriority w:val="0"/>
    <w:rPr>
      <w:rFonts w:ascii="仿宋_GB2312"/>
      <w:b/>
      <w:sz w:val="30"/>
      <w:szCs w:val="32"/>
    </w:rPr>
  </w:style>
  <w:style w:type="paragraph" w:customStyle="1" w:styleId="522">
    <w:name w:val="xl69"/>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center"/>
    </w:pPr>
    <w:rPr>
      <w:rFonts w:ascii="宋体" w:hAnsi="宋体" w:cs="宋体"/>
      <w:b/>
      <w:bCs/>
      <w:kern w:val="0"/>
      <w:sz w:val="20"/>
      <w:szCs w:val="20"/>
    </w:rPr>
  </w:style>
  <w:style w:type="paragraph" w:customStyle="1" w:styleId="523">
    <w:name w:val="xl12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b/>
      <w:bCs/>
      <w:kern w:val="0"/>
      <w:sz w:val="20"/>
      <w:szCs w:val="20"/>
    </w:rPr>
  </w:style>
  <w:style w:type="paragraph" w:customStyle="1" w:styleId="524">
    <w:name w:val="Char Char3 Char Char Char Char Char Char Char Char Char Char Char Char2 Char Char1"/>
    <w:basedOn w:val="1"/>
    <w:qFormat/>
    <w:uiPriority w:val="0"/>
    <w:rPr>
      <w:rFonts w:ascii="Tahoma" w:hAnsi="Tahoma"/>
      <w:sz w:val="36"/>
      <w:szCs w:val="36"/>
    </w:rPr>
  </w:style>
  <w:style w:type="paragraph" w:customStyle="1" w:styleId="525">
    <w:name w:val="附图居中"/>
    <w:basedOn w:val="1"/>
    <w:next w:val="526"/>
    <w:qFormat/>
    <w:uiPriority w:val="0"/>
    <w:pPr>
      <w:keepNext/>
      <w:jc w:val="center"/>
    </w:pPr>
  </w:style>
  <w:style w:type="paragraph" w:customStyle="1" w:styleId="526">
    <w:name w:val="附图标题"/>
    <w:basedOn w:val="1"/>
    <w:next w:val="26"/>
    <w:qFormat/>
    <w:uiPriority w:val="0"/>
    <w:pPr>
      <w:keepNext/>
      <w:tabs>
        <w:tab w:val="left" w:pos="1620"/>
      </w:tabs>
      <w:spacing w:afterLines="100"/>
      <w:ind w:left="1620" w:leftChars="600" w:hanging="360" w:hangingChars="200"/>
      <w:jc w:val="center"/>
    </w:pPr>
    <w:rPr>
      <w:rFonts w:ascii="Arial" w:hAnsi="Arial" w:eastAsia="黑体"/>
      <w:b/>
      <w:sz w:val="18"/>
    </w:rPr>
  </w:style>
  <w:style w:type="paragraph" w:customStyle="1" w:styleId="527">
    <w:name w:val="列表标题"/>
    <w:basedOn w:val="1"/>
    <w:next w:val="1"/>
    <w:qFormat/>
    <w:uiPriority w:val="0"/>
    <w:pPr>
      <w:spacing w:beforeLines="40" w:afterLines="40"/>
      <w:jc w:val="center"/>
    </w:pPr>
    <w:rPr>
      <w:szCs w:val="20"/>
    </w:rPr>
  </w:style>
  <w:style w:type="paragraph" w:customStyle="1" w:styleId="528">
    <w:name w:val="Char Char31"/>
    <w:basedOn w:val="1"/>
    <w:qFormat/>
    <w:uiPriority w:val="0"/>
    <w:pPr>
      <w:spacing w:beforeLines="40" w:afterLines="40"/>
    </w:pPr>
    <w:rPr>
      <w:rFonts w:ascii="Tahoma" w:hAnsi="Tahoma"/>
      <w:sz w:val="36"/>
      <w:szCs w:val="36"/>
    </w:rPr>
  </w:style>
  <w:style w:type="paragraph" w:customStyle="1" w:styleId="529">
    <w:name w:val="xl124"/>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rPr>
  </w:style>
  <w:style w:type="paragraph" w:customStyle="1" w:styleId="530">
    <w:name w:val="Char Char5 Char Char Char Char Char Char Char Char Char Char Char Char Char Char Char Char Char Char Char Char Char Char Char Char"/>
    <w:basedOn w:val="1"/>
    <w:qFormat/>
    <w:uiPriority w:val="0"/>
    <w:pPr>
      <w:spacing w:beforeLines="40" w:afterLines="40"/>
    </w:pPr>
    <w:rPr>
      <w:rFonts w:ascii="Tahoma" w:hAnsi="Tahoma"/>
      <w:sz w:val="36"/>
      <w:szCs w:val="36"/>
    </w:rPr>
  </w:style>
  <w:style w:type="paragraph" w:customStyle="1" w:styleId="531">
    <w:name w:val="Tabletext"/>
    <w:basedOn w:val="1"/>
    <w:qFormat/>
    <w:uiPriority w:val="0"/>
    <w:pPr>
      <w:keepLines/>
      <w:spacing w:afterLines="50"/>
      <w:jc w:val="left"/>
    </w:pPr>
    <w:rPr>
      <w:rFonts w:ascii="宋体"/>
      <w:snapToGrid w:val="0"/>
      <w:kern w:val="0"/>
      <w:szCs w:val="20"/>
    </w:rPr>
  </w:style>
  <w:style w:type="paragraph" w:customStyle="1" w:styleId="532">
    <w:name w:val="正文样式 首行缩进:  0.74 厘米"/>
    <w:basedOn w:val="1"/>
    <w:qFormat/>
    <w:uiPriority w:val="0"/>
    <w:pPr>
      <w:widowControl/>
      <w:tabs>
        <w:tab w:val="right" w:pos="8640"/>
      </w:tabs>
      <w:spacing w:beforeLines="50"/>
      <w:ind w:firstLine="420"/>
    </w:pPr>
    <w:rPr>
      <w:kern w:val="0"/>
      <w:szCs w:val="20"/>
      <w:lang w:bidi="he-IL"/>
    </w:rPr>
  </w:style>
  <w:style w:type="paragraph" w:customStyle="1" w:styleId="533">
    <w:name w:val="段落正文"/>
    <w:basedOn w:val="1"/>
    <w:qFormat/>
    <w:uiPriority w:val="0"/>
    <w:pPr>
      <w:spacing w:beforeLines="50" w:line="360" w:lineRule="atLeast"/>
      <w:ind w:left="100" w:leftChars="100" w:firstLine="200" w:firstLineChars="200"/>
    </w:pPr>
    <w:rPr>
      <w:spacing w:val="2"/>
      <w:szCs w:val="20"/>
    </w:rPr>
  </w:style>
  <w:style w:type="paragraph" w:customStyle="1" w:styleId="534">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535">
    <w:name w:val="规范正文"/>
    <w:basedOn w:val="54"/>
    <w:qFormat/>
    <w:uiPriority w:val="0"/>
    <w:pPr>
      <w:snapToGrid/>
      <w:spacing w:beforeLines="40" w:afterLines="40" w:line="480" w:lineRule="auto"/>
      <w:ind w:left="420" w:firstLine="0" w:firstLineChars="0"/>
    </w:pPr>
    <w:rPr>
      <w:rFonts w:ascii="Times New Roman" w:hAnsi="Times New Roman" w:cs="Times New Roman"/>
      <w:b w:val="0"/>
      <w:bCs w:val="0"/>
      <w:color w:val="auto"/>
      <w:sz w:val="21"/>
    </w:rPr>
  </w:style>
  <w:style w:type="paragraph" w:customStyle="1" w:styleId="536">
    <w:name w:val="文2"/>
    <w:basedOn w:val="1"/>
    <w:qFormat/>
    <w:uiPriority w:val="0"/>
    <w:pPr>
      <w:tabs>
        <w:tab w:val="left" w:pos="1440"/>
      </w:tabs>
      <w:autoSpaceDE w:val="0"/>
      <w:autoSpaceDN w:val="0"/>
      <w:adjustRightInd w:val="0"/>
      <w:spacing w:beforeLines="40" w:afterLines="40" w:line="300" w:lineRule="auto"/>
      <w:ind w:left="777"/>
      <w:jc w:val="left"/>
    </w:pPr>
    <w:rPr>
      <w:kern w:val="0"/>
      <w:sz w:val="22"/>
    </w:rPr>
  </w:style>
  <w:style w:type="paragraph" w:customStyle="1" w:styleId="537">
    <w:name w:val="段(正文）"/>
    <w:qFormat/>
    <w:uiPriority w:val="0"/>
    <w:pPr>
      <w:autoSpaceDE w:val="0"/>
      <w:autoSpaceDN w:val="0"/>
      <w:ind w:firstLine="420"/>
      <w:jc w:val="both"/>
    </w:pPr>
    <w:rPr>
      <w:rFonts w:ascii="宋体" w:hAnsi="Times New Roman" w:eastAsia="宋体" w:cs="Times New Roman"/>
      <w:sz w:val="21"/>
      <w:lang w:val="en-US" w:eastAsia="zh-CN" w:bidi="ar-SA"/>
    </w:rPr>
  </w:style>
  <w:style w:type="paragraph" w:customStyle="1" w:styleId="538">
    <w:name w:val="样式 标题 3H3 + 两端对齐"/>
    <w:basedOn w:val="8"/>
    <w:qFormat/>
    <w:uiPriority w:val="0"/>
    <w:pPr>
      <w:keepLines w:val="0"/>
      <w:spacing w:line="240" w:lineRule="auto"/>
      <w:ind w:left="0" w:firstLine="0"/>
      <w:jc w:val="left"/>
    </w:pPr>
    <w:rPr>
      <w:rFonts w:cs="宋体"/>
      <w:kern w:val="0"/>
      <w:sz w:val="21"/>
      <w:szCs w:val="20"/>
    </w:rPr>
  </w:style>
  <w:style w:type="paragraph" w:customStyle="1" w:styleId="539">
    <w:name w:val="附录标识"/>
    <w:basedOn w:val="1"/>
    <w:qFormat/>
    <w:uiPriority w:val="0"/>
    <w:pPr>
      <w:spacing w:line="312" w:lineRule="auto"/>
    </w:pPr>
  </w:style>
  <w:style w:type="paragraph" w:customStyle="1" w:styleId="540">
    <w:name w:val="无标题条"/>
    <w:next w:val="324"/>
    <w:qFormat/>
    <w:uiPriority w:val="0"/>
    <w:pPr>
      <w:jc w:val="both"/>
    </w:pPr>
    <w:rPr>
      <w:rFonts w:ascii="Times New Roman" w:hAnsi="Times New Roman" w:eastAsia="宋体" w:cs="Times New Roman"/>
      <w:sz w:val="21"/>
      <w:lang w:val="en-US" w:eastAsia="zh-CN" w:bidi="ar-SA"/>
    </w:rPr>
  </w:style>
  <w:style w:type="paragraph" w:customStyle="1" w:styleId="541">
    <w:name w:val="it"/>
    <w:basedOn w:val="1"/>
    <w:qFormat/>
    <w:uiPriority w:val="0"/>
    <w:pPr>
      <w:widowControl/>
      <w:spacing w:beforeLines="40" w:afterLines="40" w:line="330" w:lineRule="atLeast"/>
      <w:jc w:val="left"/>
    </w:pPr>
    <w:rPr>
      <w:rFonts w:ascii="宋体" w:hAnsi="宋体" w:cs="宋体"/>
      <w:color w:val="000000"/>
      <w:kern w:val="0"/>
      <w:sz w:val="18"/>
      <w:szCs w:val="18"/>
    </w:rPr>
  </w:style>
  <w:style w:type="paragraph" w:customStyle="1" w:styleId="542">
    <w:name w:val="中文标题 4"/>
    <w:basedOn w:val="39"/>
    <w:qFormat/>
    <w:uiPriority w:val="0"/>
    <w:pPr>
      <w:spacing w:before="100" w:beforeAutospacing="1" w:after="100" w:afterAutospacing="1" w:line="360" w:lineRule="auto"/>
      <w:ind w:firstLine="482"/>
    </w:pPr>
    <w:rPr>
      <w:rFonts w:ascii="Times New Roman" w:hAnsi="Times New Roman"/>
      <w:spacing w:val="0"/>
      <w:kern w:val="28"/>
      <w:sz w:val="24"/>
      <w:szCs w:val="24"/>
    </w:rPr>
  </w:style>
  <w:style w:type="paragraph" w:customStyle="1" w:styleId="543">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544">
    <w:name w:val="附录四级条标题"/>
    <w:basedOn w:val="1"/>
    <w:qFormat/>
    <w:uiPriority w:val="0"/>
    <w:pPr>
      <w:spacing w:line="312" w:lineRule="auto"/>
    </w:pPr>
  </w:style>
  <w:style w:type="paragraph" w:customStyle="1" w:styleId="545">
    <w:name w:val="p0"/>
    <w:basedOn w:val="1"/>
    <w:qFormat/>
    <w:uiPriority w:val="0"/>
    <w:pPr>
      <w:widowControl/>
      <w:spacing w:before="100" w:beforeAutospacing="1" w:after="100" w:afterAutospacing="1"/>
      <w:jc w:val="left"/>
    </w:pPr>
    <w:rPr>
      <w:rFonts w:ascii="宋体" w:hAnsi="宋体"/>
      <w:kern w:val="0"/>
      <w:szCs w:val="20"/>
    </w:rPr>
  </w:style>
  <w:style w:type="paragraph" w:customStyle="1" w:styleId="546">
    <w:name w:val="样式 样式 样式 我的正文首行缩进 + 首行缩进:  2 字符 + 首行缩进:  2 字符 + 首行缩进:  2 字符1"/>
    <w:basedOn w:val="1"/>
    <w:qFormat/>
    <w:uiPriority w:val="0"/>
    <w:pPr>
      <w:widowControl/>
      <w:spacing w:beforeLines="40" w:afterLines="40"/>
      <w:ind w:firstLine="200" w:firstLineChars="200"/>
      <w:jc w:val="left"/>
    </w:pPr>
    <w:rPr>
      <w:rFonts w:eastAsia="华文细黑"/>
    </w:rPr>
  </w:style>
  <w:style w:type="paragraph" w:customStyle="1" w:styleId="547">
    <w:name w:val="newmarker"/>
    <w:basedOn w:val="1"/>
    <w:qFormat/>
    <w:uiPriority w:val="0"/>
    <w:pPr>
      <w:widowControl/>
      <w:spacing w:beforeLines="40" w:afterLines="40"/>
      <w:jc w:val="left"/>
    </w:pPr>
    <w:rPr>
      <w:rFonts w:ascii="宋体" w:hAnsi="宋体" w:cs="宋体"/>
      <w:b/>
      <w:bCs/>
      <w:color w:val="FF0000"/>
      <w:kern w:val="0"/>
      <w:sz w:val="22"/>
    </w:rPr>
  </w:style>
  <w:style w:type="paragraph" w:customStyle="1" w:styleId="548">
    <w:name w:val="font9"/>
    <w:basedOn w:val="1"/>
    <w:qFormat/>
    <w:uiPriority w:val="0"/>
    <w:pPr>
      <w:widowControl/>
      <w:adjustRightInd w:val="0"/>
      <w:snapToGrid w:val="0"/>
      <w:spacing w:beforeLines="40" w:afterLines="40"/>
      <w:ind w:left="-2" w:leftChars="-1"/>
      <w:jc w:val="left"/>
    </w:pPr>
    <w:rPr>
      <w:rFonts w:ascii="Arial" w:hAnsi="Arial" w:cs="Arial"/>
      <w:b/>
      <w:bCs/>
      <w:kern w:val="0"/>
      <w:sz w:val="28"/>
      <w:szCs w:val="28"/>
    </w:rPr>
  </w:style>
  <w:style w:type="paragraph" w:customStyle="1" w:styleId="549">
    <w:name w:val="首信标准正文 Char Char Char Char"/>
    <w:basedOn w:val="1"/>
    <w:qFormat/>
    <w:uiPriority w:val="0"/>
    <w:pPr>
      <w:spacing w:beforeLines="40" w:afterLines="40"/>
    </w:pPr>
    <w:rPr>
      <w:rFonts w:ascii="Tahoma" w:hAnsi="Tahoma"/>
      <w:szCs w:val="20"/>
    </w:rPr>
  </w:style>
  <w:style w:type="paragraph" w:customStyle="1" w:styleId="550">
    <w:name w:val="xl11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51">
    <w:name w:val="my标题5"/>
    <w:basedOn w:val="1"/>
    <w:qFormat/>
    <w:uiPriority w:val="0"/>
    <w:pPr>
      <w:tabs>
        <w:tab w:val="left" w:pos="992"/>
      </w:tabs>
      <w:ind w:left="992" w:hanging="992"/>
    </w:pPr>
  </w:style>
  <w:style w:type="paragraph" w:customStyle="1" w:styleId="552">
    <w:name w:val="样式 标题 3Chapter X.X.X. + 段后: 0.5 行"/>
    <w:basedOn w:val="8"/>
    <w:qFormat/>
    <w:uiPriority w:val="0"/>
    <w:pPr>
      <w:keepLines w:val="0"/>
      <w:spacing w:before="120" w:afterLines="50" w:line="240" w:lineRule="auto"/>
      <w:jc w:val="left"/>
    </w:pPr>
    <w:rPr>
      <w:rFonts w:ascii="宋体" w:cs="宋体"/>
      <w:snapToGrid w:val="0"/>
      <w:kern w:val="0"/>
      <w:sz w:val="24"/>
      <w:szCs w:val="20"/>
    </w:rPr>
  </w:style>
  <w:style w:type="paragraph" w:customStyle="1" w:styleId="55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54">
    <w:name w:val="Char4 Char Char Char Char Char Char Char Char"/>
    <w:basedOn w:val="1"/>
    <w:qFormat/>
    <w:uiPriority w:val="0"/>
    <w:rPr>
      <w:rFonts w:ascii="Tahoma" w:hAnsi="Tahoma"/>
      <w:sz w:val="36"/>
      <w:szCs w:val="36"/>
    </w:rPr>
  </w:style>
  <w:style w:type="paragraph" w:customStyle="1" w:styleId="555">
    <w:name w:val="pa-17"/>
    <w:basedOn w:val="1"/>
    <w:qFormat/>
    <w:uiPriority w:val="0"/>
    <w:pPr>
      <w:widowControl/>
      <w:spacing w:before="150" w:after="150"/>
      <w:jc w:val="left"/>
    </w:pPr>
    <w:rPr>
      <w:rFonts w:ascii="宋体" w:hAnsi="宋体" w:cs="宋体"/>
      <w:kern w:val="0"/>
    </w:rPr>
  </w:style>
  <w:style w:type="paragraph" w:customStyle="1" w:styleId="556">
    <w:name w:val="Paragraph4"/>
    <w:basedOn w:val="1"/>
    <w:qFormat/>
    <w:uiPriority w:val="0"/>
    <w:pPr>
      <w:spacing w:before="80" w:afterLines="50"/>
      <w:ind w:left="2250"/>
    </w:pPr>
    <w:rPr>
      <w:rFonts w:ascii="宋体"/>
      <w:snapToGrid w:val="0"/>
      <w:kern w:val="0"/>
      <w:szCs w:val="20"/>
    </w:rPr>
  </w:style>
  <w:style w:type="paragraph" w:customStyle="1" w:styleId="557">
    <w:name w:val="f1"/>
    <w:basedOn w:val="1"/>
    <w:qFormat/>
    <w:uiPriority w:val="0"/>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558">
    <w:name w:val="首行缩进正文"/>
    <w:basedOn w:val="1"/>
    <w:qFormat/>
    <w:uiPriority w:val="0"/>
    <w:pPr>
      <w:spacing w:beforeLines="40" w:afterLines="40"/>
      <w:ind w:firstLine="480"/>
    </w:pPr>
    <w:rPr>
      <w:szCs w:val="20"/>
    </w:rPr>
  </w:style>
  <w:style w:type="paragraph" w:customStyle="1" w:styleId="559">
    <w:name w:val="标题 3Chapter X.X.X. + 段后: 0.5 行 + 段后: 0.5 行 + 段后: 0.5 行1"/>
    <w:qFormat/>
    <w:uiPriority w:val="0"/>
    <w:rPr>
      <w:rFonts w:asciiTheme="minorHAnsi" w:hAnsiTheme="minorHAnsi" w:eastAsiaTheme="minorEastAsia" w:cstheme="minorBidi"/>
      <w:lang w:val="en-US" w:eastAsia="zh-CN" w:bidi="ar-SA"/>
    </w:rPr>
  </w:style>
  <w:style w:type="paragraph" w:customStyle="1" w:styleId="560">
    <w:name w:val="xl53"/>
    <w:basedOn w:val="1"/>
    <w:qFormat/>
    <w:uiPriority w:val="0"/>
    <w:pPr>
      <w:widowControl/>
      <w:pBdr>
        <w:top w:val="single" w:color="auto" w:sz="4" w:space="0"/>
        <w:left w:val="single" w:color="auto" w:sz="4" w:space="0"/>
        <w:bottom w:val="single" w:color="auto" w:sz="4" w:space="0"/>
        <w:right w:val="single" w:color="auto" w:sz="8" w:space="0"/>
      </w:pBdr>
      <w:spacing w:beforeLines="40" w:afterLines="40"/>
      <w:jc w:val="left"/>
    </w:pPr>
    <w:rPr>
      <w:rFonts w:ascii="宋体" w:hAnsi="宋体" w:cs="宋体"/>
      <w:color w:val="0000FF"/>
      <w:kern w:val="0"/>
      <w:sz w:val="20"/>
      <w:szCs w:val="20"/>
    </w:rPr>
  </w:style>
  <w:style w:type="paragraph" w:customStyle="1" w:styleId="561">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562">
    <w:name w:val="封面版本"/>
    <w:basedOn w:val="1"/>
    <w:qFormat/>
    <w:uiPriority w:val="0"/>
    <w:pPr>
      <w:jc w:val="center"/>
    </w:pPr>
    <w:rPr>
      <w:rFonts w:ascii="宋体" w:hAnsi="宋体" w:cs="宋体"/>
      <w:sz w:val="30"/>
      <w:szCs w:val="20"/>
    </w:rPr>
  </w:style>
  <w:style w:type="paragraph" w:customStyle="1" w:styleId="563">
    <w:name w:val="正文--表格内正文"/>
    <w:basedOn w:val="1"/>
    <w:qFormat/>
    <w:uiPriority w:val="0"/>
    <w:pPr>
      <w:spacing w:beforeLines="50" w:line="0" w:lineRule="atLeast"/>
      <w:jc w:val="center"/>
    </w:pPr>
    <w:rPr>
      <w:rFonts w:ascii="宋体" w:hAnsi="宋体"/>
    </w:rPr>
  </w:style>
  <w:style w:type="paragraph" w:customStyle="1" w:styleId="564">
    <w:name w:val="zw"/>
    <w:basedOn w:val="1"/>
    <w:qFormat/>
    <w:uiPriority w:val="0"/>
    <w:pPr>
      <w:adjustRightInd w:val="0"/>
      <w:snapToGrid w:val="0"/>
      <w:spacing w:line="312" w:lineRule="atLeast"/>
      <w:ind w:left="-2" w:leftChars="-1"/>
      <w:jc w:val="left"/>
    </w:pPr>
    <w:rPr>
      <w:rFonts w:ascii="宋体" w:hAnsi="Arial" w:cs="Arial"/>
      <w:kern w:val="0"/>
      <w:szCs w:val="20"/>
      <w:lang w:eastAsia="en-US"/>
    </w:rPr>
  </w:style>
  <w:style w:type="paragraph" w:customStyle="1" w:styleId="565">
    <w:name w:val="xl113"/>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566">
    <w:name w:val="最新标题2"/>
    <w:basedOn w:val="567"/>
    <w:next w:val="568"/>
    <w:qFormat/>
    <w:uiPriority w:val="0"/>
    <w:pPr>
      <w:tabs>
        <w:tab w:val="left" w:pos="576"/>
      </w:tabs>
      <w:spacing w:after="120"/>
    </w:pPr>
  </w:style>
  <w:style w:type="paragraph" w:customStyle="1" w:styleId="567">
    <w:name w:val="样式 标题 2"/>
    <w:basedOn w:val="7"/>
    <w:next w:val="568"/>
    <w:qFormat/>
    <w:uiPriority w:val="0"/>
    <w:pPr>
      <w:keepLines w:val="0"/>
      <w:spacing w:before="120" w:afterLines="50" w:line="240" w:lineRule="auto"/>
      <w:ind w:left="380" w:hanging="380"/>
      <w:jc w:val="left"/>
    </w:pPr>
    <w:rPr>
      <w:rFonts w:ascii="宋体" w:hAnsi="Times New Roman" w:eastAsia="宋体" w:cs="宋体"/>
      <w:snapToGrid w:val="0"/>
      <w:kern w:val="0"/>
      <w:sz w:val="28"/>
      <w:szCs w:val="20"/>
    </w:rPr>
  </w:style>
  <w:style w:type="paragraph" w:customStyle="1" w:styleId="568">
    <w:name w:val="最新标题3"/>
    <w:basedOn w:val="569"/>
    <w:next w:val="570"/>
    <w:qFormat/>
    <w:uiPriority w:val="0"/>
    <w:pPr>
      <w:tabs>
        <w:tab w:val="left" w:pos="720"/>
      </w:tabs>
      <w:spacing w:after="120"/>
    </w:pPr>
  </w:style>
  <w:style w:type="paragraph" w:customStyle="1" w:styleId="569">
    <w:name w:val="样式 标题 3"/>
    <w:basedOn w:val="8"/>
    <w:next w:val="570"/>
    <w:qFormat/>
    <w:uiPriority w:val="0"/>
    <w:pPr>
      <w:keepLines w:val="0"/>
      <w:spacing w:before="120" w:afterLines="50" w:line="240" w:lineRule="auto"/>
      <w:jc w:val="left"/>
    </w:pPr>
    <w:rPr>
      <w:rFonts w:ascii="宋体" w:cs="宋体"/>
      <w:snapToGrid w:val="0"/>
      <w:kern w:val="0"/>
      <w:sz w:val="24"/>
      <w:szCs w:val="20"/>
    </w:rPr>
  </w:style>
  <w:style w:type="paragraph" w:customStyle="1" w:styleId="570">
    <w:name w:val="最新标题4"/>
    <w:basedOn w:val="571"/>
    <w:next w:val="1"/>
    <w:qFormat/>
    <w:uiPriority w:val="0"/>
    <w:pPr>
      <w:tabs>
        <w:tab w:val="left" w:pos="864"/>
        <w:tab w:val="left" w:pos="2100"/>
      </w:tabs>
      <w:spacing w:after="120"/>
      <w:ind w:left="0" w:firstLine="0"/>
    </w:pPr>
  </w:style>
  <w:style w:type="paragraph" w:customStyle="1" w:styleId="571">
    <w:name w:val="样式 标题 4"/>
    <w:basedOn w:val="572"/>
    <w:next w:val="573"/>
    <w:qFormat/>
    <w:uiPriority w:val="0"/>
    <w:pPr>
      <w:tabs>
        <w:tab w:val="left" w:pos="864"/>
        <w:tab w:val="left" w:pos="2100"/>
      </w:tabs>
      <w:spacing w:after="50"/>
      <w:ind w:left="2100" w:hanging="420"/>
    </w:pPr>
  </w:style>
  <w:style w:type="paragraph" w:customStyle="1" w:styleId="572">
    <w:name w:val="样式 标题 4Chapter X.X.X.X. + 段后: 0.5 行1"/>
    <w:basedOn w:val="399"/>
    <w:qFormat/>
    <w:uiPriority w:val="0"/>
    <w:pPr>
      <w:spacing w:after="120"/>
    </w:pPr>
  </w:style>
  <w:style w:type="paragraph" w:customStyle="1" w:styleId="573">
    <w:name w:val="样式 正文"/>
    <w:basedOn w:val="1"/>
    <w:next w:val="1"/>
    <w:qFormat/>
    <w:uiPriority w:val="0"/>
    <w:pPr>
      <w:spacing w:afterLines="50"/>
      <w:jc w:val="left"/>
    </w:pPr>
    <w:rPr>
      <w:rFonts w:ascii="宋体" w:cs="宋体"/>
      <w:snapToGrid w:val="0"/>
      <w:kern w:val="0"/>
      <w:szCs w:val="20"/>
    </w:rPr>
  </w:style>
  <w:style w:type="paragraph" w:customStyle="1" w:styleId="574">
    <w:name w:val="Date1"/>
    <w:basedOn w:val="1"/>
    <w:next w:val="1"/>
    <w:qFormat/>
    <w:uiPriority w:val="0"/>
    <w:pPr>
      <w:adjustRightInd w:val="0"/>
      <w:spacing w:beforeLines="40" w:afterLines="40" w:line="312" w:lineRule="atLeast"/>
    </w:pPr>
    <w:rPr>
      <w:kern w:val="0"/>
      <w:szCs w:val="20"/>
    </w:rPr>
  </w:style>
  <w:style w:type="paragraph" w:customStyle="1" w:styleId="575">
    <w:name w:val="封面标题"/>
    <w:qFormat/>
    <w:uiPriority w:val="0"/>
    <w:pPr>
      <w:spacing w:line="360" w:lineRule="auto"/>
      <w:jc w:val="center"/>
    </w:pPr>
    <w:rPr>
      <w:rFonts w:ascii="Times New Roman" w:hAnsi="Times New Roman" w:eastAsia="宋体" w:cs="Times New Roman"/>
      <w:b/>
      <w:color w:val="000000"/>
      <w:sz w:val="44"/>
      <w:lang w:val="en-US" w:eastAsia="zh-CN" w:bidi="ar-SA"/>
    </w:rPr>
  </w:style>
  <w:style w:type="paragraph" w:customStyle="1" w:styleId="576">
    <w:name w:val="PMintroText"/>
    <w:basedOn w:val="1"/>
    <w:qFormat/>
    <w:uiPriority w:val="0"/>
    <w:pPr>
      <w:widowControl/>
      <w:spacing w:after="120"/>
      <w:ind w:left="720"/>
      <w:jc w:val="left"/>
    </w:pPr>
    <w:rPr>
      <w:rFonts w:ascii="Tahoma" w:hAnsi="Tahoma"/>
      <w:kern w:val="0"/>
      <w:sz w:val="22"/>
      <w:szCs w:val="20"/>
      <w:lang w:eastAsia="en-US"/>
    </w:rPr>
  </w:style>
  <w:style w:type="paragraph" w:customStyle="1" w:styleId="577">
    <w:name w:val="默认段落字体 Para Char Char"/>
    <w:basedOn w:val="1"/>
    <w:semiHidden/>
    <w:qFormat/>
    <w:uiPriority w:val="0"/>
  </w:style>
  <w:style w:type="paragraph" w:customStyle="1" w:styleId="578">
    <w:name w:val="文字"/>
    <w:basedOn w:val="1"/>
    <w:qFormat/>
    <w:uiPriority w:val="0"/>
    <w:pPr>
      <w:tabs>
        <w:tab w:val="left" w:pos="8520"/>
      </w:tabs>
      <w:spacing w:beforeLines="40" w:afterLines="40" w:line="312" w:lineRule="auto"/>
      <w:ind w:right="-210" w:firstLine="556"/>
    </w:pPr>
    <w:rPr>
      <w:rFonts w:ascii="楷体_GB2312" w:eastAsia="楷体_GB2312"/>
      <w:sz w:val="28"/>
      <w:szCs w:val="20"/>
    </w:rPr>
  </w:style>
  <w:style w:type="paragraph" w:customStyle="1" w:styleId="579">
    <w:name w:val="Code"/>
    <w:basedOn w:val="1"/>
    <w:qFormat/>
    <w:uiPriority w:val="0"/>
    <w:pPr>
      <w:pBdr>
        <w:top w:val="single" w:color="auto" w:sz="4" w:space="1"/>
        <w:left w:val="single" w:color="auto" w:sz="4" w:space="4"/>
        <w:bottom w:val="single" w:color="auto" w:sz="4" w:space="1"/>
        <w:right w:val="single" w:color="auto" w:sz="4" w:space="4"/>
      </w:pBdr>
      <w:ind w:left="720" w:hanging="720" w:hangingChars="400"/>
    </w:pPr>
    <w:rPr>
      <w:rFonts w:ascii="宋体" w:hAnsi="宋体" w:cs="Courier New"/>
      <w:sz w:val="18"/>
    </w:rPr>
  </w:style>
  <w:style w:type="paragraph" w:customStyle="1" w:styleId="580">
    <w:name w:val="xl47"/>
    <w:basedOn w:val="1"/>
    <w:qFormat/>
    <w:uiPriority w:val="0"/>
    <w:pPr>
      <w:widowControl/>
      <w:pBdr>
        <w:top w:val="single" w:color="auto" w:sz="4" w:space="0"/>
        <w:left w:val="single" w:color="auto" w:sz="4" w:space="0"/>
        <w:bottom w:val="single" w:color="auto" w:sz="4" w:space="0"/>
        <w:right w:val="single" w:color="auto" w:sz="4" w:space="0"/>
      </w:pBdr>
      <w:adjustRightInd w:val="0"/>
      <w:snapToGrid w:val="0"/>
      <w:spacing w:beforeLines="40" w:afterLines="40"/>
      <w:ind w:left="-2" w:leftChars="-1"/>
      <w:jc w:val="left"/>
    </w:pPr>
    <w:rPr>
      <w:rFonts w:ascii="宋体" w:hAnsi="宋体" w:cs="Arial"/>
      <w:kern w:val="0"/>
      <w:szCs w:val="21"/>
    </w:rPr>
  </w:style>
  <w:style w:type="paragraph" w:customStyle="1" w:styleId="581">
    <w:name w:val="标题 36"/>
    <w:basedOn w:val="1"/>
    <w:qFormat/>
    <w:uiPriority w:val="0"/>
    <w:pPr>
      <w:adjustRightInd w:val="0"/>
      <w:snapToGrid w:val="0"/>
      <w:ind w:left="-2" w:leftChars="-1"/>
    </w:pPr>
    <w:rPr>
      <w:rFonts w:ascii="Arial" w:hAnsi="Arial" w:cs="Arial"/>
    </w:rPr>
  </w:style>
  <w:style w:type="paragraph" w:customStyle="1" w:styleId="582">
    <w:name w:val="样式　标题4"/>
    <w:basedOn w:val="583"/>
    <w:next w:val="1"/>
    <w:qFormat/>
    <w:uiPriority w:val="0"/>
    <w:pPr>
      <w:tabs>
        <w:tab w:val="left" w:pos="864"/>
      </w:tabs>
    </w:pPr>
  </w:style>
  <w:style w:type="paragraph" w:customStyle="1" w:styleId="583">
    <w:name w:val="样式 标题 4Chapter X.X.X. + 段后: 0.5 行1"/>
    <w:basedOn w:val="9"/>
    <w:next w:val="9"/>
    <w:qFormat/>
    <w:uiPriority w:val="0"/>
    <w:pPr>
      <w:keepLines w:val="0"/>
      <w:spacing w:before="120" w:afterLines="50" w:line="240" w:lineRule="auto"/>
      <w:ind w:left="425" w:hanging="425"/>
      <w:jc w:val="left"/>
    </w:pPr>
    <w:rPr>
      <w:rFonts w:ascii="宋体" w:hAnsi="Times New Roman" w:eastAsia="宋体" w:cs="宋体"/>
      <w:snapToGrid w:val="0"/>
      <w:kern w:val="0"/>
      <w:sz w:val="21"/>
      <w:szCs w:val="20"/>
    </w:rPr>
  </w:style>
  <w:style w:type="paragraph" w:customStyle="1" w:styleId="584">
    <w:name w:val="0"/>
    <w:basedOn w:val="1"/>
    <w:qFormat/>
    <w:uiPriority w:val="0"/>
    <w:pPr>
      <w:widowControl/>
    </w:pPr>
    <w:rPr>
      <w:kern w:val="0"/>
      <w:szCs w:val="20"/>
    </w:rPr>
  </w:style>
  <w:style w:type="paragraph" w:customStyle="1" w:styleId="58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586">
    <w:name w:val="xl119"/>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587">
    <w:name w:val="修订1"/>
    <w:semiHidden/>
    <w:qFormat/>
    <w:uiPriority w:val="0"/>
    <w:rPr>
      <w:rFonts w:ascii="Times New Roman" w:hAnsi="Times New Roman" w:eastAsia="宋体" w:cs="Times New Roman"/>
      <w:kern w:val="2"/>
      <w:sz w:val="21"/>
      <w:szCs w:val="22"/>
      <w:lang w:val="en-US" w:eastAsia="zh-CN" w:bidi="ar-SA"/>
    </w:rPr>
  </w:style>
  <w:style w:type="paragraph" w:customStyle="1" w:styleId="588">
    <w:name w:val="U2标题"/>
    <w:basedOn w:val="7"/>
    <w:qFormat/>
    <w:uiPriority w:val="0"/>
    <w:pPr>
      <w:spacing w:beforeLines="40" w:afterLines="40" w:line="415" w:lineRule="auto"/>
      <w:ind w:left="0" w:firstLine="0"/>
    </w:pPr>
    <w:rPr>
      <w:rFonts w:eastAsia="宋体"/>
      <w:color w:val="000000"/>
      <w:sz w:val="24"/>
      <w:szCs w:val="24"/>
    </w:rPr>
  </w:style>
  <w:style w:type="paragraph" w:customStyle="1" w:styleId="589">
    <w:name w:val="样式6"/>
    <w:basedOn w:val="1"/>
    <w:qFormat/>
    <w:uiPriority w:val="0"/>
    <w:pPr>
      <w:adjustRightInd w:val="0"/>
      <w:spacing w:beforeLines="50" w:afterLines="50"/>
      <w:ind w:firstLine="669"/>
      <w:textAlignment w:val="baseline"/>
    </w:pPr>
    <w:rPr>
      <w:rFonts w:ascii="宋体" w:hAnsi="宋体"/>
      <w:kern w:val="0"/>
      <w:sz w:val="28"/>
      <w:szCs w:val="20"/>
    </w:rPr>
  </w:style>
  <w:style w:type="paragraph" w:customStyle="1" w:styleId="590">
    <w:name w:val="样式 目录 2 + 段前: 0.2 行 段后: 0.2 行"/>
    <w:basedOn w:val="76"/>
    <w:qFormat/>
    <w:uiPriority w:val="0"/>
    <w:pPr>
      <w:tabs>
        <w:tab w:val="left" w:pos="960"/>
        <w:tab w:val="left" w:pos="1080"/>
        <w:tab w:val="left" w:pos="1260"/>
        <w:tab w:val="right" w:leader="dot" w:pos="9061"/>
        <w:tab w:val="clear" w:pos="8296"/>
      </w:tabs>
      <w:spacing w:beforeLines="40" w:afterLines="40" w:line="300" w:lineRule="auto"/>
      <w:ind w:left="227" w:hanging="180"/>
    </w:pPr>
    <w:rPr>
      <w:rFonts w:ascii="宋体" w:hAnsi="宋体" w:eastAsia="黑体" w:cs="宋体"/>
      <w:iCs/>
      <w:szCs w:val="20"/>
    </w:rPr>
  </w:style>
  <w:style w:type="paragraph" w:customStyle="1" w:styleId="591">
    <w:name w:val="三级无标题条"/>
    <w:basedOn w:val="1"/>
    <w:qFormat/>
    <w:uiPriority w:val="0"/>
    <w:pPr>
      <w:spacing w:beforeLines="40" w:afterLines="40"/>
    </w:pPr>
  </w:style>
  <w:style w:type="paragraph" w:customStyle="1" w:styleId="592">
    <w:name w:val="List Paragraph1"/>
    <w:basedOn w:val="1"/>
    <w:qFormat/>
    <w:uiPriority w:val="0"/>
    <w:pPr>
      <w:ind w:firstLine="420" w:firstLineChars="200"/>
    </w:pPr>
  </w:style>
  <w:style w:type="paragraph" w:customStyle="1" w:styleId="593">
    <w:name w:val="样式 标题 7标题 7 Char2标题 7 Char Char1标题 7 Char1 Char Char1标题 7 Ch..."/>
    <w:basedOn w:val="12"/>
    <w:qFormat/>
    <w:uiPriority w:val="0"/>
    <w:pPr>
      <w:adjustRightInd/>
      <w:spacing w:beforeLines="40" w:afterLines="40" w:line="360" w:lineRule="auto"/>
      <w:ind w:left="0" w:firstLine="0"/>
      <w:textAlignment w:val="auto"/>
    </w:pPr>
    <w:rPr>
      <w:rFonts w:ascii="Times New Roman" w:eastAsia="宋体" w:cs="宋体"/>
      <w:bCs/>
      <w:kern w:val="2"/>
      <w:sz w:val="28"/>
    </w:rPr>
  </w:style>
  <w:style w:type="paragraph" w:customStyle="1" w:styleId="594">
    <w:name w:val="图片"/>
    <w:basedOn w:val="1"/>
    <w:next w:val="27"/>
    <w:qFormat/>
    <w:uiPriority w:val="0"/>
    <w:pPr>
      <w:keepNext/>
      <w:widowControl/>
      <w:spacing w:beforeLines="40" w:afterLines="40"/>
      <w:jc w:val="left"/>
    </w:pPr>
    <w:rPr>
      <w:rFonts w:ascii="Garamond" w:hAnsi="Garamond"/>
      <w:kern w:val="0"/>
      <w:sz w:val="22"/>
      <w:szCs w:val="20"/>
    </w:rPr>
  </w:style>
  <w:style w:type="paragraph" w:customStyle="1" w:styleId="595">
    <w:name w:val="封面单位"/>
    <w:basedOn w:val="1"/>
    <w:qFormat/>
    <w:uiPriority w:val="0"/>
    <w:pPr>
      <w:jc w:val="center"/>
    </w:pPr>
    <w:rPr>
      <w:rFonts w:ascii="楷体_GB2312" w:eastAsia="楷体_GB2312" w:cs="宋体"/>
      <w:b/>
      <w:bCs/>
      <w:sz w:val="32"/>
      <w:szCs w:val="20"/>
    </w:rPr>
  </w:style>
  <w:style w:type="paragraph" w:customStyle="1" w:styleId="596">
    <w:name w:val="样式 加点正文 + 段前: 0.5 行 段后: 0.5 行1"/>
    <w:basedOn w:val="1"/>
    <w:qFormat/>
    <w:uiPriority w:val="0"/>
    <w:pPr>
      <w:tabs>
        <w:tab w:val="left" w:pos="902"/>
      </w:tabs>
      <w:spacing w:beforeLines="50" w:afterLines="50" w:line="300" w:lineRule="auto"/>
      <w:ind w:left="902" w:hanging="420"/>
    </w:pPr>
    <w:rPr>
      <w:szCs w:val="20"/>
    </w:rPr>
  </w:style>
  <w:style w:type="paragraph" w:customStyle="1" w:styleId="597">
    <w:name w:val="正文段"/>
    <w:basedOn w:val="1"/>
    <w:qFormat/>
    <w:uiPriority w:val="0"/>
    <w:pPr>
      <w:widowControl/>
      <w:snapToGrid w:val="0"/>
      <w:spacing w:afterLines="50"/>
      <w:ind w:firstLine="200" w:firstLineChars="200"/>
    </w:pPr>
    <w:rPr>
      <w:kern w:val="0"/>
      <w:szCs w:val="20"/>
    </w:rPr>
  </w:style>
  <w:style w:type="paragraph" w:customStyle="1" w:styleId="598">
    <w:name w:val="我的正文下级"/>
    <w:basedOn w:val="1"/>
    <w:qFormat/>
    <w:uiPriority w:val="0"/>
    <w:pPr>
      <w:tabs>
        <w:tab w:val="left" w:pos="225"/>
      </w:tabs>
      <w:spacing w:beforeLines="40" w:afterLines="40"/>
    </w:pPr>
    <w:rPr>
      <w:rFonts w:ascii="仿宋_GB2312" w:hAnsi="宋体" w:eastAsia="仿宋_GB2312"/>
      <w:kern w:val="0"/>
      <w:sz w:val="28"/>
      <w:szCs w:val="28"/>
    </w:rPr>
  </w:style>
  <w:style w:type="paragraph" w:customStyle="1" w:styleId="599">
    <w:name w:val="发布部门"/>
    <w:next w:val="324"/>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600">
    <w:name w:val="列项——"/>
    <w:qFormat/>
    <w:uiPriority w:val="0"/>
    <w:pPr>
      <w:widowControl w:val="0"/>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601">
    <w:name w:val="公文标题 2"/>
    <w:basedOn w:val="602"/>
    <w:next w:val="353"/>
    <w:qFormat/>
    <w:uiPriority w:val="0"/>
    <w:pPr>
      <w:ind w:firstLine="561"/>
      <w:outlineLvl w:val="1"/>
    </w:pPr>
  </w:style>
  <w:style w:type="paragraph" w:customStyle="1" w:styleId="602">
    <w:name w:val="公文标题 1"/>
    <w:basedOn w:val="353"/>
    <w:next w:val="353"/>
    <w:qFormat/>
    <w:uiPriority w:val="0"/>
    <w:pPr>
      <w:ind w:firstLine="0" w:firstLineChars="0"/>
      <w:outlineLvl w:val="0"/>
    </w:pPr>
  </w:style>
  <w:style w:type="paragraph" w:customStyle="1" w:styleId="603">
    <w:name w:val="样式 仿宋_GB2312 首行缩进:  2 字符"/>
    <w:basedOn w:val="1"/>
    <w:qFormat/>
    <w:uiPriority w:val="0"/>
    <w:pPr>
      <w:spacing w:beforeLines="40" w:afterLines="40" w:line="600" w:lineRule="exact"/>
      <w:ind w:firstLine="538" w:firstLineChars="192"/>
    </w:pPr>
    <w:rPr>
      <w:rFonts w:ascii="仿宋_GB2312" w:eastAsia="仿宋_GB2312"/>
      <w:sz w:val="28"/>
      <w:szCs w:val="20"/>
    </w:rPr>
  </w:style>
  <w:style w:type="paragraph" w:customStyle="1" w:styleId="604">
    <w:name w:val="默认段落字体 Para Char Char Char1 Char"/>
    <w:basedOn w:val="1"/>
    <w:qFormat/>
    <w:uiPriority w:val="0"/>
    <w:pPr>
      <w:spacing w:line="240" w:lineRule="atLeast"/>
      <w:ind w:left="420" w:firstLine="420"/>
    </w:pPr>
  </w:style>
  <w:style w:type="paragraph" w:customStyle="1" w:styleId="605">
    <w:name w:val="需求正文"/>
    <w:basedOn w:val="1"/>
    <w:qFormat/>
    <w:uiPriority w:val="0"/>
    <w:pPr>
      <w:spacing w:line="300" w:lineRule="auto"/>
      <w:ind w:firstLine="420" w:firstLineChars="200"/>
    </w:pPr>
    <w:rPr>
      <w:szCs w:val="20"/>
    </w:rPr>
  </w:style>
  <w:style w:type="paragraph" w:customStyle="1" w:styleId="606">
    <w:name w:val="列表段落1"/>
    <w:basedOn w:val="1"/>
    <w:qFormat/>
    <w:uiPriority w:val="34"/>
    <w:pPr>
      <w:ind w:firstLine="420" w:firstLineChars="200"/>
    </w:pPr>
  </w:style>
  <w:style w:type="paragraph" w:customStyle="1" w:styleId="607">
    <w:name w:val="表标题"/>
    <w:basedOn w:val="1"/>
    <w:qFormat/>
    <w:uiPriority w:val="0"/>
    <w:pPr>
      <w:spacing w:beforeLines="40" w:afterLines="40" w:line="300" w:lineRule="exact"/>
      <w:jc w:val="center"/>
    </w:pPr>
    <w:rPr>
      <w:rFonts w:ascii="黑体" w:eastAsia="黑体"/>
      <w:sz w:val="28"/>
      <w:szCs w:val="20"/>
    </w:rPr>
  </w:style>
  <w:style w:type="paragraph" w:customStyle="1" w:styleId="608">
    <w:name w:val="S4-B-L15"/>
    <w:basedOn w:val="1"/>
    <w:qFormat/>
    <w:uiPriority w:val="0"/>
    <w:rPr>
      <w:b/>
      <w:bCs/>
    </w:rPr>
  </w:style>
  <w:style w:type="paragraph" w:customStyle="1" w:styleId="609">
    <w:name w:val="xl129"/>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10">
    <w:name w:val="表格内容1"/>
    <w:basedOn w:val="1"/>
    <w:qFormat/>
    <w:uiPriority w:val="0"/>
    <w:pPr>
      <w:spacing w:beforeLines="40" w:afterLines="40"/>
    </w:pPr>
    <w:rPr>
      <w:szCs w:val="20"/>
    </w:rPr>
  </w:style>
  <w:style w:type="paragraph" w:customStyle="1" w:styleId="611">
    <w:name w:val="xl110"/>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612">
    <w:name w:val="作者"/>
    <w:basedOn w:val="1"/>
    <w:qFormat/>
    <w:uiPriority w:val="0"/>
    <w:pPr>
      <w:spacing w:beforeLines="40" w:afterLines="40"/>
      <w:jc w:val="center"/>
    </w:pPr>
    <w:rPr>
      <w:rFonts w:cs="Angsana New"/>
    </w:rPr>
  </w:style>
  <w:style w:type="paragraph" w:customStyle="1" w:styleId="613">
    <w:name w:val="文章正文"/>
    <w:basedOn w:val="1"/>
    <w:qFormat/>
    <w:uiPriority w:val="0"/>
    <w:pPr>
      <w:spacing w:beforeLines="40" w:afterLines="40"/>
      <w:ind w:firstLine="420"/>
    </w:pPr>
  </w:style>
  <w:style w:type="paragraph" w:customStyle="1" w:styleId="614">
    <w:name w:val="样式 标题 2h2Level 2 Topic HeadingHD2Heading 2 HiddenHeading 2 ...1"/>
    <w:basedOn w:val="11"/>
    <w:next w:val="615"/>
    <w:qFormat/>
    <w:uiPriority w:val="0"/>
    <w:pPr>
      <w:tabs>
        <w:tab w:val="left" w:pos="567"/>
        <w:tab w:val="clear" w:pos="1152"/>
      </w:tabs>
      <w:spacing w:beforeLines="40" w:afterLines="40" w:line="319" w:lineRule="auto"/>
      <w:ind w:left="0" w:firstLine="0"/>
    </w:pPr>
    <w:rPr>
      <w:color w:val="000000"/>
      <w:sz w:val="28"/>
      <w:szCs w:val="28"/>
    </w:rPr>
  </w:style>
  <w:style w:type="paragraph" w:customStyle="1" w:styleId="615">
    <w:name w:val="样式 标题 6标题 6 Char Char Char标题 6 Char1标题 6 Char Char1h6Third..."/>
    <w:basedOn w:val="11"/>
    <w:qFormat/>
    <w:uiPriority w:val="0"/>
    <w:pPr>
      <w:tabs>
        <w:tab w:val="left" w:pos="432"/>
      </w:tabs>
      <w:spacing w:beforeLines="40" w:afterLines="40" w:line="319" w:lineRule="auto"/>
      <w:ind w:left="432" w:hanging="432"/>
    </w:pPr>
    <w:rPr>
      <w:rFonts w:cs="宋体"/>
      <w:sz w:val="28"/>
    </w:rPr>
  </w:style>
  <w:style w:type="paragraph" w:customStyle="1" w:styleId="616">
    <w:name w:val="xl76"/>
    <w:basedOn w:val="1"/>
    <w:qFormat/>
    <w:uiPriority w:val="0"/>
    <w:pPr>
      <w:widowControl/>
      <w:pBdr>
        <w:top w:val="single" w:color="auto" w:sz="8" w:space="0"/>
        <w:left w:val="single" w:color="auto" w:sz="4" w:space="0"/>
        <w:bottom w:val="single" w:color="auto" w:sz="4" w:space="0"/>
        <w:right w:val="single" w:color="auto" w:sz="4" w:space="0"/>
      </w:pBdr>
      <w:spacing w:beforeLines="40" w:afterLines="40"/>
      <w:jc w:val="center"/>
    </w:pPr>
    <w:rPr>
      <w:rFonts w:ascii="宋体" w:hAnsi="宋体" w:cs="宋体"/>
      <w:kern w:val="0"/>
      <w:sz w:val="32"/>
      <w:szCs w:val="32"/>
    </w:rPr>
  </w:style>
  <w:style w:type="paragraph" w:customStyle="1" w:styleId="61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rPr>
  </w:style>
  <w:style w:type="paragraph" w:customStyle="1" w:styleId="618">
    <w:name w:val="样式 标题 3(A-3)sect1.2.3h3H3level_3PIM 3Level 3 HeadHeading..."/>
    <w:basedOn w:val="8"/>
    <w:qFormat/>
    <w:uiPriority w:val="0"/>
    <w:pPr>
      <w:ind w:left="0" w:firstLine="0"/>
    </w:pPr>
    <w:rPr>
      <w:rFonts w:ascii="Arial" w:hAnsi="Arial"/>
    </w:rPr>
  </w:style>
  <w:style w:type="paragraph" w:customStyle="1" w:styleId="61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620">
    <w:name w:val="xl12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621">
    <w:name w:val="报告正文"/>
    <w:basedOn w:val="1"/>
    <w:qFormat/>
    <w:uiPriority w:val="0"/>
    <w:pPr>
      <w:autoSpaceDE w:val="0"/>
      <w:autoSpaceDN w:val="0"/>
      <w:adjustRightInd w:val="0"/>
      <w:snapToGrid w:val="0"/>
      <w:spacing w:beforeLines="40" w:afterLines="40" w:line="480" w:lineRule="atLeast"/>
      <w:ind w:firstLine="200" w:firstLineChars="200"/>
      <w:jc w:val="left"/>
    </w:pPr>
    <w:rPr>
      <w:rFonts w:ascii="仿宋_GB2312" w:hAnsi="宋体" w:eastAsia="仿宋_GB2312"/>
      <w:color w:val="000000"/>
      <w:kern w:val="0"/>
      <w:sz w:val="28"/>
      <w:szCs w:val="20"/>
      <w:lang w:bidi="he-IL"/>
    </w:rPr>
  </w:style>
  <w:style w:type="paragraph" w:customStyle="1" w:styleId="622">
    <w:name w:val="样式 标题 3标题 3 Char第二层条h33Bold Headbh章标题1小标题level_3PIM 3..."/>
    <w:basedOn w:val="8"/>
    <w:qFormat/>
    <w:uiPriority w:val="0"/>
    <w:pPr>
      <w:adjustRightInd w:val="0"/>
      <w:ind w:left="0" w:firstLine="0"/>
    </w:pPr>
    <w:rPr>
      <w:rFonts w:ascii="黑体" w:hAnsi="宋体" w:eastAsia="黑体" w:cs="宋体"/>
      <w:b w:val="0"/>
      <w:bCs w:val="0"/>
      <w:color w:val="000000"/>
      <w:kern w:val="0"/>
      <w:sz w:val="28"/>
      <w:szCs w:val="20"/>
    </w:rPr>
  </w:style>
  <w:style w:type="paragraph" w:customStyle="1" w:styleId="623">
    <w:name w:val="标题 310"/>
    <w:basedOn w:val="1"/>
    <w:qFormat/>
    <w:uiPriority w:val="0"/>
    <w:pPr>
      <w:adjustRightInd w:val="0"/>
      <w:snapToGrid w:val="0"/>
      <w:ind w:left="-2" w:leftChars="-1"/>
    </w:pPr>
    <w:rPr>
      <w:rFonts w:ascii="Arial" w:hAnsi="Arial" w:cs="Arial"/>
    </w:rPr>
  </w:style>
  <w:style w:type="paragraph" w:customStyle="1" w:styleId="624">
    <w:name w:val="我的标题5"/>
    <w:next w:val="332"/>
    <w:qFormat/>
    <w:uiPriority w:val="0"/>
    <w:pPr>
      <w:spacing w:beforeLines="50" w:afterLines="50" w:line="0" w:lineRule="atLeast"/>
      <w:ind w:left="624" w:hanging="624"/>
      <w:outlineLvl w:val="4"/>
    </w:pPr>
    <w:rPr>
      <w:rFonts w:ascii="Arial" w:hAnsi="Arial" w:eastAsia="黑体" w:cs="Times New Roman"/>
      <w:b/>
      <w:kern w:val="2"/>
      <w:sz w:val="24"/>
      <w:szCs w:val="21"/>
      <w:lang w:val="en-US" w:eastAsia="zh-CN" w:bidi="ar-SA"/>
    </w:rPr>
  </w:style>
  <w:style w:type="paragraph" w:customStyle="1" w:styleId="62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626">
    <w:name w:val="xl50"/>
    <w:basedOn w:val="1"/>
    <w:qFormat/>
    <w:uiPriority w:val="0"/>
    <w:pPr>
      <w:widowControl/>
      <w:pBdr>
        <w:top w:val="single" w:color="auto" w:sz="4" w:space="0"/>
        <w:bottom w:val="single" w:color="auto" w:sz="4" w:space="0"/>
        <w:right w:val="single" w:color="auto" w:sz="4" w:space="0"/>
      </w:pBdr>
      <w:adjustRightInd w:val="0"/>
      <w:snapToGrid w:val="0"/>
      <w:spacing w:beforeLines="40" w:afterLines="40"/>
      <w:ind w:left="-2" w:leftChars="-1"/>
      <w:jc w:val="center"/>
    </w:pPr>
    <w:rPr>
      <w:rFonts w:ascii="宋体" w:hAnsi="宋体" w:cs="Arial"/>
      <w:b/>
      <w:bCs/>
      <w:kern w:val="0"/>
      <w:sz w:val="22"/>
    </w:rPr>
  </w:style>
  <w:style w:type="paragraph" w:customStyle="1" w:styleId="627">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628">
    <w:name w:val="图表脚注"/>
    <w:next w:val="324"/>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629">
    <w:name w:val="smallbold"/>
    <w:basedOn w:val="1"/>
    <w:qFormat/>
    <w:uiPriority w:val="0"/>
    <w:pPr>
      <w:widowControl/>
      <w:spacing w:beforeLines="40" w:afterLines="40"/>
      <w:jc w:val="left"/>
    </w:pPr>
    <w:rPr>
      <w:rFonts w:ascii="宋体" w:hAnsi="宋体" w:cs="宋体"/>
      <w:b/>
      <w:bCs/>
      <w:color w:val="000000"/>
      <w:kern w:val="0"/>
      <w:sz w:val="22"/>
    </w:rPr>
  </w:style>
  <w:style w:type="paragraph" w:customStyle="1" w:styleId="630">
    <w:name w:val="xl56"/>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left"/>
    </w:pPr>
    <w:rPr>
      <w:rFonts w:ascii="宋体" w:hAnsi="宋体" w:cs="宋体"/>
      <w:color w:val="000000"/>
      <w:kern w:val="0"/>
      <w:sz w:val="20"/>
      <w:szCs w:val="20"/>
    </w:rPr>
  </w:style>
  <w:style w:type="paragraph" w:customStyle="1" w:styleId="631">
    <w:name w:val="样式 表格正文 +"/>
    <w:basedOn w:val="1"/>
    <w:qFormat/>
    <w:uiPriority w:val="0"/>
    <w:pPr>
      <w:spacing w:beforeLines="40" w:afterLines="40" w:line="300" w:lineRule="auto"/>
    </w:pPr>
    <w:rPr>
      <w:rFonts w:ascii="宋体" w:hAnsi="宋体" w:cs="宋体"/>
      <w:szCs w:val="20"/>
    </w:rPr>
  </w:style>
  <w:style w:type="paragraph" w:customStyle="1" w:styleId="632">
    <w:name w:val="linyang-正文"/>
    <w:basedOn w:val="1"/>
    <w:qFormat/>
    <w:uiPriority w:val="0"/>
    <w:pPr>
      <w:spacing w:before="120" w:after="120" w:line="400" w:lineRule="exact"/>
      <w:ind w:firstLine="200" w:firstLineChars="200"/>
    </w:pPr>
  </w:style>
  <w:style w:type="paragraph" w:customStyle="1" w:styleId="633">
    <w:name w:val="msoaccenttext3"/>
    <w:qFormat/>
    <w:uiPriority w:val="0"/>
    <w:rPr>
      <w:rFonts w:ascii="Century Schoolbook" w:hAnsi="Century Schoolbook" w:eastAsia="宋体" w:cs="宋体"/>
      <w:color w:val="FFFFFF"/>
      <w:kern w:val="28"/>
      <w:sz w:val="13"/>
      <w:szCs w:val="13"/>
      <w:lang w:val="en-US" w:eastAsia="zh-CN" w:bidi="ar-SA"/>
    </w:rPr>
  </w:style>
  <w:style w:type="paragraph" w:customStyle="1" w:styleId="634">
    <w:name w:val="xl39"/>
    <w:basedOn w:val="1"/>
    <w:qFormat/>
    <w:uiPriority w:val="0"/>
    <w:pPr>
      <w:widowControl/>
      <w:pBdr>
        <w:left w:val="single" w:color="auto" w:sz="4" w:space="0"/>
        <w:bottom w:val="single" w:color="auto" w:sz="4" w:space="0"/>
        <w:right w:val="single" w:color="auto" w:sz="4" w:space="0"/>
      </w:pBdr>
      <w:adjustRightInd w:val="0"/>
      <w:snapToGrid w:val="0"/>
      <w:spacing w:beforeLines="40" w:afterLines="40"/>
      <w:ind w:left="-2" w:leftChars="-1"/>
      <w:jc w:val="center"/>
    </w:pPr>
    <w:rPr>
      <w:rFonts w:ascii="Arial" w:hAnsi="Arial" w:cs="Arial"/>
      <w:kern w:val="0"/>
      <w:szCs w:val="21"/>
    </w:rPr>
  </w:style>
  <w:style w:type="paragraph" w:customStyle="1" w:styleId="635">
    <w:name w:val="xl74"/>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left"/>
    </w:pPr>
    <w:rPr>
      <w:color w:val="000000"/>
      <w:kern w:val="0"/>
      <w:sz w:val="20"/>
      <w:szCs w:val="20"/>
    </w:rPr>
  </w:style>
  <w:style w:type="paragraph" w:customStyle="1" w:styleId="636">
    <w:name w:val="MM Topic 8"/>
    <w:basedOn w:val="13"/>
    <w:qFormat/>
    <w:uiPriority w:val="0"/>
    <w:pPr>
      <w:adjustRightInd/>
      <w:spacing w:beforeLines="40" w:afterLines="40" w:line="319" w:lineRule="auto"/>
      <w:ind w:left="0" w:firstLine="0"/>
      <w:textAlignment w:val="auto"/>
    </w:pPr>
    <w:rPr>
      <w:kern w:val="2"/>
      <w:szCs w:val="24"/>
    </w:rPr>
  </w:style>
  <w:style w:type="paragraph" w:customStyle="1" w:styleId="637">
    <w:name w:val="段落"/>
    <w:basedOn w:val="1"/>
    <w:qFormat/>
    <w:uiPriority w:val="0"/>
    <w:pPr>
      <w:spacing w:beforeLines="40" w:afterLines="40" w:line="480" w:lineRule="auto"/>
      <w:ind w:firstLine="540" w:firstLineChars="225"/>
    </w:pPr>
    <w:rPr>
      <w:rFonts w:ascii="宋体" w:hAnsi="宋体"/>
    </w:rPr>
  </w:style>
  <w:style w:type="paragraph" w:customStyle="1" w:styleId="638">
    <w:name w:val="infoblue"/>
    <w:basedOn w:val="1"/>
    <w:qFormat/>
    <w:uiPriority w:val="0"/>
    <w:pPr>
      <w:widowControl/>
      <w:spacing w:beforeLines="40" w:afterLines="40" w:line="240" w:lineRule="atLeast"/>
      <w:jc w:val="left"/>
    </w:pPr>
    <w:rPr>
      <w:i/>
      <w:iCs/>
      <w:color w:val="0000FF"/>
      <w:kern w:val="0"/>
      <w:sz w:val="20"/>
      <w:szCs w:val="20"/>
    </w:rPr>
  </w:style>
  <w:style w:type="paragraph" w:customStyle="1" w:styleId="639">
    <w:name w:val="标题二"/>
    <w:basedOn w:val="7"/>
    <w:next w:val="3"/>
    <w:qFormat/>
    <w:uiPriority w:val="0"/>
    <w:pPr>
      <w:tabs>
        <w:tab w:val="left" w:pos="-420"/>
        <w:tab w:val="left" w:pos="448"/>
        <w:tab w:val="clear" w:pos="576"/>
      </w:tabs>
      <w:spacing w:beforeLines="40" w:afterLines="40" w:line="240" w:lineRule="auto"/>
      <w:ind w:left="-420" w:firstLine="0"/>
      <w:jc w:val="left"/>
    </w:pPr>
    <w:rPr>
      <w:rFonts w:ascii="Times New Roman" w:hAnsi="Times New Roman" w:eastAsia="宋体" w:cs="Angsana New"/>
      <w:sz w:val="24"/>
    </w:rPr>
  </w:style>
  <w:style w:type="paragraph" w:customStyle="1" w:styleId="640">
    <w:name w:val="模板页脚"/>
    <w:basedOn w:val="57"/>
    <w:qFormat/>
    <w:uiPriority w:val="0"/>
    <w:pPr>
      <w:spacing w:beforeLines="40" w:afterLines="40"/>
    </w:pPr>
    <w:rPr>
      <w:rFonts w:ascii="宋体" w:hAnsi="宋体"/>
      <w:bCs/>
    </w:rPr>
  </w:style>
  <w:style w:type="paragraph" w:customStyle="1" w:styleId="641">
    <w:name w:val="附录章标题"/>
    <w:next w:val="324"/>
    <w:qFormat/>
    <w:uiPriority w:val="0"/>
    <w:pPr>
      <w:tabs>
        <w:tab w:val="left" w:pos="840"/>
      </w:tabs>
      <w:wordWrap w:val="0"/>
      <w:overflowPunct w:val="0"/>
      <w:autoSpaceDE w:val="0"/>
      <w:spacing w:beforeLines="50" w:afterLines="50"/>
      <w:ind w:left="840" w:hanging="420"/>
      <w:jc w:val="both"/>
      <w:textAlignment w:val="baseline"/>
      <w:outlineLvl w:val="1"/>
    </w:pPr>
    <w:rPr>
      <w:rFonts w:ascii="黑体" w:hAnsi="Times New Roman" w:eastAsia="黑体" w:cs="Times New Roman"/>
      <w:kern w:val="21"/>
      <w:sz w:val="21"/>
      <w:lang w:val="en-US" w:eastAsia="zh-CN" w:bidi="ar-SA"/>
    </w:rPr>
  </w:style>
  <w:style w:type="paragraph" w:customStyle="1" w:styleId="642">
    <w:name w:val="附录二级条标题"/>
    <w:basedOn w:val="1"/>
    <w:qFormat/>
    <w:uiPriority w:val="0"/>
    <w:pPr>
      <w:spacing w:line="312" w:lineRule="auto"/>
    </w:pPr>
  </w:style>
  <w:style w:type="paragraph" w:customStyle="1" w:styleId="643">
    <w:name w:val="样式 (西文) Arial (中文) 仿宋_GB2312 四号 加粗 段前: 0.4 行 段后: 0.4 行 行距:..."/>
    <w:basedOn w:val="1"/>
    <w:qFormat/>
    <w:uiPriority w:val="0"/>
    <w:pPr>
      <w:spacing w:beforeLines="40"/>
      <w:ind w:firstLine="562" w:firstLineChars="200"/>
    </w:pPr>
    <w:rPr>
      <w:rFonts w:ascii="Arial" w:hAnsi="Arial" w:cs="宋体"/>
      <w:b/>
      <w:bCs/>
    </w:rPr>
  </w:style>
  <w:style w:type="paragraph" w:customStyle="1" w:styleId="644">
    <w:name w:val="样式 标题 3H3标题 3 CharH3 Charl3CTh3Level 3 Topic HeadingHead..."/>
    <w:basedOn w:val="12"/>
    <w:qFormat/>
    <w:uiPriority w:val="0"/>
    <w:pPr>
      <w:adjustRightInd/>
      <w:spacing w:beforeLines="40" w:afterLines="40" w:line="319" w:lineRule="auto"/>
      <w:ind w:left="0" w:firstLine="0"/>
      <w:textAlignment w:val="auto"/>
    </w:pPr>
    <w:rPr>
      <w:rFonts w:hAnsi="宋体" w:eastAsia="宋体"/>
      <w:kern w:val="2"/>
    </w:rPr>
  </w:style>
  <w:style w:type="paragraph" w:customStyle="1" w:styleId="645">
    <w:name w:val="xl51"/>
    <w:basedOn w:val="1"/>
    <w:qFormat/>
    <w:uiPriority w:val="0"/>
    <w:pPr>
      <w:widowControl/>
      <w:pBdr>
        <w:top w:val="single" w:color="auto" w:sz="4" w:space="0"/>
        <w:left w:val="single" w:color="auto" w:sz="4" w:space="0"/>
        <w:bottom w:val="single" w:color="auto" w:sz="4" w:space="0"/>
        <w:right w:val="single" w:color="auto" w:sz="4" w:space="0"/>
      </w:pBdr>
      <w:adjustRightInd w:val="0"/>
      <w:snapToGrid w:val="0"/>
      <w:spacing w:beforeLines="40" w:afterLines="40"/>
      <w:ind w:left="-2" w:leftChars="-1"/>
      <w:jc w:val="left"/>
    </w:pPr>
    <w:rPr>
      <w:rFonts w:ascii="宋体" w:hAnsi="宋体" w:cs="Arial"/>
      <w:b/>
      <w:bCs/>
      <w:kern w:val="0"/>
      <w:sz w:val="22"/>
    </w:rPr>
  </w:style>
  <w:style w:type="paragraph" w:customStyle="1" w:styleId="646">
    <w:name w:val="Char11"/>
    <w:basedOn w:val="1"/>
    <w:qFormat/>
    <w:uiPriority w:val="0"/>
    <w:pPr>
      <w:widowControl/>
      <w:spacing w:after="160" w:line="240" w:lineRule="exact"/>
      <w:jc w:val="left"/>
    </w:pPr>
    <w:rPr>
      <w:rFonts w:ascii="Verdana" w:hAnsi="Verdana" w:eastAsia="仿宋_GB2312"/>
      <w:kern w:val="0"/>
      <w:szCs w:val="20"/>
      <w:lang w:eastAsia="en-US"/>
    </w:rPr>
  </w:style>
  <w:style w:type="paragraph" w:customStyle="1" w:styleId="647">
    <w:name w:val="xl25"/>
    <w:basedOn w:val="1"/>
    <w:qFormat/>
    <w:uiPriority w:val="0"/>
    <w:pPr>
      <w:widowControl/>
      <w:pBdr>
        <w:bottom w:val="single" w:color="auto" w:sz="4" w:space="0"/>
        <w:right w:val="single" w:color="auto" w:sz="4" w:space="0"/>
      </w:pBdr>
      <w:adjustRightInd w:val="0"/>
      <w:snapToGrid w:val="0"/>
      <w:spacing w:beforeLines="40" w:afterLines="40"/>
      <w:ind w:left="-2" w:leftChars="-1"/>
      <w:jc w:val="left"/>
    </w:pPr>
    <w:rPr>
      <w:rFonts w:ascii="Arial" w:hAnsi="Arial" w:cs="Arial"/>
      <w:kern w:val="0"/>
      <w:szCs w:val="21"/>
    </w:rPr>
  </w:style>
  <w:style w:type="paragraph" w:customStyle="1" w:styleId="648">
    <w:name w:val="无间隔1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49">
    <w:name w:val="Norm"/>
    <w:qFormat/>
    <w:uiPriority w:val="0"/>
    <w:pPr>
      <w:spacing w:beforeLines="40" w:afterLines="40"/>
      <w:jc w:val="both"/>
    </w:pPr>
    <w:rPr>
      <w:rFonts w:ascii="Times New Roman" w:hAnsi="Times New Roman" w:eastAsia="宋体" w:cs="Times New Roman"/>
      <w:color w:val="000000"/>
      <w:sz w:val="22"/>
      <w:lang w:val="en-US" w:eastAsia="en-US" w:bidi="ar-SA"/>
    </w:rPr>
  </w:style>
  <w:style w:type="paragraph" w:customStyle="1" w:styleId="650">
    <w:name w:val="È±Ê¡ÎÄ±¾"/>
    <w:basedOn w:val="1"/>
    <w:qFormat/>
    <w:uiPriority w:val="0"/>
    <w:pPr>
      <w:widowControl/>
      <w:overflowPunct w:val="0"/>
      <w:autoSpaceDE w:val="0"/>
      <w:autoSpaceDN w:val="0"/>
      <w:adjustRightInd w:val="0"/>
      <w:snapToGrid w:val="0"/>
      <w:ind w:left="-2" w:leftChars="-1"/>
      <w:jc w:val="left"/>
    </w:pPr>
    <w:rPr>
      <w:rFonts w:ascii="Arial" w:hAnsi="Arial" w:cs="Arial"/>
      <w:kern w:val="0"/>
      <w:szCs w:val="20"/>
    </w:rPr>
  </w:style>
  <w:style w:type="paragraph" w:customStyle="1" w:styleId="651">
    <w:name w:val="v1"/>
    <w:basedOn w:val="1"/>
    <w:qFormat/>
    <w:uiPriority w:val="0"/>
    <w:pPr>
      <w:widowControl/>
      <w:spacing w:beforeLines="40" w:afterLines="40" w:line="280" w:lineRule="atLeast"/>
      <w:jc w:val="left"/>
    </w:pPr>
    <w:rPr>
      <w:color w:val="000000"/>
      <w:kern w:val="0"/>
      <w:sz w:val="18"/>
      <w:szCs w:val="18"/>
    </w:rPr>
  </w:style>
  <w:style w:type="paragraph" w:customStyle="1" w:styleId="652">
    <w:name w:val="图表"/>
    <w:basedOn w:val="27"/>
    <w:next w:val="3"/>
    <w:qFormat/>
    <w:uiPriority w:val="0"/>
    <w:pPr>
      <w:spacing w:beforeLines="40" w:afterLines="40"/>
      <w:ind w:firstLine="420"/>
      <w:jc w:val="center"/>
    </w:pPr>
    <w:rPr>
      <w:sz w:val="21"/>
      <w:szCs w:val="24"/>
    </w:rPr>
  </w:style>
  <w:style w:type="paragraph" w:customStyle="1" w:styleId="653">
    <w:name w:val="版本控制标题"/>
    <w:basedOn w:val="1"/>
    <w:qFormat/>
    <w:uiPriority w:val="0"/>
    <w:pPr>
      <w:spacing w:before="156" w:after="156"/>
    </w:pPr>
    <w:rPr>
      <w:rFonts w:cs="宋体"/>
      <w:b/>
      <w:bCs/>
      <w:szCs w:val="20"/>
    </w:rPr>
  </w:style>
  <w:style w:type="paragraph" w:customStyle="1" w:styleId="65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655">
    <w:name w:val="表格头"/>
    <w:basedOn w:val="1"/>
    <w:qFormat/>
    <w:uiPriority w:val="0"/>
    <w:pPr>
      <w:jc w:val="center"/>
    </w:pPr>
    <w:rPr>
      <w:rFonts w:cs="宋体"/>
      <w:b/>
      <w:bCs/>
      <w:szCs w:val="20"/>
    </w:rPr>
  </w:style>
  <w:style w:type="paragraph" w:customStyle="1" w:styleId="656">
    <w:name w:val="公文标题 4"/>
    <w:basedOn w:val="657"/>
    <w:next w:val="353"/>
    <w:qFormat/>
    <w:uiPriority w:val="0"/>
    <w:pPr>
      <w:outlineLvl w:val="9"/>
    </w:pPr>
  </w:style>
  <w:style w:type="paragraph" w:customStyle="1" w:styleId="657">
    <w:name w:val="公文标题 3"/>
    <w:basedOn w:val="601"/>
    <w:next w:val="353"/>
    <w:qFormat/>
    <w:uiPriority w:val="0"/>
    <w:pPr>
      <w:outlineLvl w:val="2"/>
    </w:pPr>
  </w:style>
  <w:style w:type="paragraph" w:customStyle="1" w:styleId="658">
    <w:name w:val="xl135"/>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59">
    <w:name w:val="Subtitulo"/>
    <w:basedOn w:val="1"/>
    <w:next w:val="1"/>
    <w:qFormat/>
    <w:uiPriority w:val="0"/>
    <w:pPr>
      <w:keepNext/>
      <w:keepLines/>
      <w:widowControl/>
      <w:overflowPunct w:val="0"/>
      <w:autoSpaceDE w:val="0"/>
      <w:autoSpaceDN w:val="0"/>
      <w:adjustRightInd w:val="0"/>
      <w:spacing w:beforeLines="40" w:afterLines="40" w:line="240" w:lineRule="atLeast"/>
    </w:pPr>
    <w:rPr>
      <w:rFonts w:ascii="Helvetica" w:hAnsi="Helvetica" w:eastAsia="PMingLiU"/>
      <w:b/>
      <w:kern w:val="0"/>
      <w:szCs w:val="20"/>
      <w:lang w:eastAsia="zh-TW"/>
    </w:rPr>
  </w:style>
  <w:style w:type="paragraph" w:customStyle="1" w:styleId="660">
    <w:name w:val="样式1-2"/>
    <w:basedOn w:val="661"/>
    <w:qFormat/>
    <w:uiPriority w:val="0"/>
  </w:style>
  <w:style w:type="paragraph" w:customStyle="1" w:styleId="661">
    <w:name w:val="表格1-1"/>
    <w:basedOn w:val="1"/>
    <w:qFormat/>
    <w:uiPriority w:val="0"/>
    <w:pPr>
      <w:spacing w:beforeLines="40" w:afterLines="40"/>
    </w:pPr>
    <w:rPr>
      <w:szCs w:val="20"/>
    </w:rPr>
  </w:style>
  <w:style w:type="paragraph" w:customStyle="1" w:styleId="662">
    <w:name w:val="Proposals body"/>
    <w:basedOn w:val="1"/>
    <w:next w:val="1"/>
    <w:qFormat/>
    <w:uiPriority w:val="0"/>
    <w:pPr>
      <w:widowControl/>
      <w:jc w:val="left"/>
    </w:pPr>
    <w:rPr>
      <w:rFonts w:ascii="宋体"/>
      <w:snapToGrid w:val="0"/>
      <w:color w:val="000000"/>
      <w:kern w:val="0"/>
      <w:szCs w:val="20"/>
    </w:rPr>
  </w:style>
  <w:style w:type="paragraph" w:customStyle="1" w:styleId="663">
    <w:name w:val="默认段落字体 Para Char Char Char Char Char Char Char"/>
    <w:basedOn w:val="1"/>
    <w:qFormat/>
    <w:uiPriority w:val="0"/>
    <w:rPr>
      <w:rFonts w:ascii="Tahoma" w:hAnsi="Tahoma"/>
      <w:szCs w:val="20"/>
    </w:rPr>
  </w:style>
  <w:style w:type="paragraph" w:customStyle="1" w:styleId="664">
    <w:name w:val="xl12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665">
    <w:name w:val="封面落款"/>
    <w:basedOn w:val="1"/>
    <w:qFormat/>
    <w:uiPriority w:val="0"/>
    <w:pPr>
      <w:adjustRightInd w:val="0"/>
      <w:spacing w:line="300" w:lineRule="auto"/>
      <w:jc w:val="center"/>
      <w:textAlignment w:val="baseline"/>
    </w:pPr>
    <w:rPr>
      <w:spacing w:val="10"/>
      <w:kern w:val="0"/>
      <w:sz w:val="30"/>
      <w:szCs w:val="20"/>
    </w:rPr>
  </w:style>
  <w:style w:type="paragraph" w:customStyle="1" w:styleId="666">
    <w:name w:val="xl102"/>
    <w:basedOn w:val="1"/>
    <w:qFormat/>
    <w:uiPriority w:val="0"/>
    <w:pPr>
      <w:widowControl/>
      <w:spacing w:before="100" w:beforeAutospacing="1" w:after="100" w:afterAutospacing="1"/>
      <w:jc w:val="left"/>
    </w:pPr>
    <w:rPr>
      <w:rFonts w:ascii="宋体" w:hAnsi="宋体" w:cs="宋体"/>
      <w:kern w:val="0"/>
    </w:rPr>
  </w:style>
  <w:style w:type="paragraph" w:customStyle="1" w:styleId="667">
    <w:name w:val="样式2"/>
    <w:basedOn w:val="7"/>
    <w:qFormat/>
    <w:uiPriority w:val="0"/>
    <w:pPr>
      <w:spacing w:before="0" w:after="0" w:line="415" w:lineRule="auto"/>
    </w:pPr>
    <w:rPr>
      <w:rFonts w:ascii="宋体" w:hAnsi="宋体" w:eastAsia="仿宋_GB2312"/>
      <w:bCs w:val="0"/>
      <w:szCs w:val="20"/>
    </w:rPr>
  </w:style>
  <w:style w:type="paragraph" w:customStyle="1" w:styleId="668">
    <w:name w:val="正文（标题三）"/>
    <w:basedOn w:val="1"/>
    <w:qFormat/>
    <w:uiPriority w:val="0"/>
    <w:pPr>
      <w:ind w:firstLine="200" w:firstLineChars="200"/>
    </w:pPr>
  </w:style>
  <w:style w:type="paragraph" w:customStyle="1" w:styleId="669">
    <w:name w:val="xl30"/>
    <w:basedOn w:val="1"/>
    <w:qFormat/>
    <w:uiPriority w:val="0"/>
    <w:pPr>
      <w:widowControl/>
      <w:pBdr>
        <w:top w:val="single" w:color="auto" w:sz="4" w:space="0"/>
        <w:right w:val="single" w:color="auto" w:sz="4" w:space="0"/>
      </w:pBdr>
      <w:adjustRightInd w:val="0"/>
      <w:snapToGrid w:val="0"/>
      <w:spacing w:beforeLines="40" w:afterLines="40"/>
      <w:ind w:left="-2" w:leftChars="-1"/>
      <w:jc w:val="center"/>
    </w:pPr>
    <w:rPr>
      <w:rFonts w:ascii="黑体" w:hAnsi="宋体" w:eastAsia="黑体" w:cs="Arial"/>
      <w:kern w:val="0"/>
      <w:szCs w:val="21"/>
    </w:rPr>
  </w:style>
  <w:style w:type="paragraph" w:customStyle="1" w:styleId="670">
    <w:name w:val="WW-纯文本"/>
    <w:basedOn w:val="1"/>
    <w:qFormat/>
    <w:uiPriority w:val="0"/>
    <w:pPr>
      <w:suppressAutoHyphens/>
      <w:spacing w:beforeLines="40" w:afterLines="40"/>
    </w:pPr>
    <w:rPr>
      <w:rFonts w:ascii="宋体" w:hAnsi="宋体"/>
      <w:szCs w:val="20"/>
    </w:rPr>
  </w:style>
  <w:style w:type="paragraph" w:customStyle="1" w:styleId="671">
    <w:name w:val="其他发布部门"/>
    <w:basedOn w:val="599"/>
    <w:qFormat/>
    <w:uiPriority w:val="0"/>
    <w:pPr>
      <w:framePr w:wrap="around"/>
      <w:spacing w:line="0" w:lineRule="atLeast"/>
    </w:pPr>
    <w:rPr>
      <w:rFonts w:ascii="黑体" w:eastAsia="黑体"/>
      <w:b w:val="0"/>
    </w:rPr>
  </w:style>
  <w:style w:type="paragraph" w:customStyle="1" w:styleId="672">
    <w:name w:val="xl75"/>
    <w:basedOn w:val="1"/>
    <w:qFormat/>
    <w:uiPriority w:val="0"/>
    <w:pPr>
      <w:widowControl/>
      <w:pBdr>
        <w:top w:val="single" w:color="auto" w:sz="8" w:space="0"/>
        <w:left w:val="single" w:color="auto" w:sz="8" w:space="0"/>
        <w:bottom w:val="single" w:color="auto" w:sz="4" w:space="0"/>
        <w:right w:val="single" w:color="auto" w:sz="4" w:space="0"/>
      </w:pBdr>
      <w:spacing w:beforeLines="40" w:afterLines="40"/>
      <w:jc w:val="center"/>
    </w:pPr>
    <w:rPr>
      <w:rFonts w:ascii="黑体" w:hAnsi="宋体" w:eastAsia="黑体" w:cs="宋体"/>
      <w:kern w:val="0"/>
      <w:sz w:val="32"/>
      <w:szCs w:val="32"/>
    </w:rPr>
  </w:style>
  <w:style w:type="paragraph" w:customStyle="1" w:styleId="673">
    <w:name w:val="xl35"/>
    <w:basedOn w:val="1"/>
    <w:qFormat/>
    <w:uiPriority w:val="0"/>
    <w:pPr>
      <w:widowControl/>
      <w:pBdr>
        <w:top w:val="single" w:color="auto" w:sz="4" w:space="0"/>
        <w:left w:val="single" w:color="auto" w:sz="4" w:space="0"/>
        <w:bottom w:val="single" w:color="auto" w:sz="4" w:space="0"/>
      </w:pBdr>
      <w:adjustRightInd w:val="0"/>
      <w:snapToGrid w:val="0"/>
      <w:spacing w:beforeLines="40" w:afterLines="40"/>
      <w:ind w:left="-2" w:leftChars="-1"/>
      <w:jc w:val="left"/>
    </w:pPr>
    <w:rPr>
      <w:rFonts w:ascii="黑体" w:hAnsi="宋体" w:eastAsia="黑体" w:cs="Arial"/>
      <w:kern w:val="0"/>
      <w:szCs w:val="21"/>
    </w:rPr>
  </w:style>
  <w:style w:type="paragraph" w:customStyle="1" w:styleId="674">
    <w:name w:val="样式 标题 1 + 五号"/>
    <w:basedOn w:val="6"/>
    <w:qFormat/>
    <w:uiPriority w:val="0"/>
    <w:pPr>
      <w:keepNext/>
      <w:keepLines/>
      <w:autoSpaceDE/>
      <w:autoSpaceDN/>
      <w:adjustRightInd/>
      <w:spacing w:line="240" w:lineRule="auto"/>
    </w:pPr>
    <w:rPr>
      <w:rFonts w:eastAsia="宋体"/>
      <w:kern w:val="44"/>
      <w:sz w:val="32"/>
      <w:szCs w:val="32"/>
    </w:rPr>
  </w:style>
  <w:style w:type="paragraph" w:customStyle="1" w:styleId="675">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676">
    <w:name w:val="表格(五号)"/>
    <w:basedOn w:val="1"/>
    <w:qFormat/>
    <w:uiPriority w:val="0"/>
    <w:pPr>
      <w:adjustRightInd w:val="0"/>
      <w:snapToGrid w:val="0"/>
      <w:spacing w:beforeLines="40" w:afterLines="40"/>
      <w:ind w:left="11"/>
      <w:jc w:val="center"/>
    </w:pPr>
    <w:rPr>
      <w:kern w:val="0"/>
      <w:szCs w:val="20"/>
    </w:rPr>
  </w:style>
  <w:style w:type="paragraph" w:customStyle="1" w:styleId="677">
    <w:name w:val="secbutton"/>
    <w:basedOn w:val="1"/>
    <w:qFormat/>
    <w:uiPriority w:val="0"/>
    <w:pPr>
      <w:widowControl/>
      <w:pBdr>
        <w:top w:val="single" w:color="CCCCCC" w:sz="12" w:space="0"/>
        <w:left w:val="single" w:color="CCCCCC" w:sz="12" w:space="0"/>
        <w:bottom w:val="single" w:color="333333" w:sz="12" w:space="0"/>
        <w:right w:val="single" w:color="333333" w:sz="12" w:space="0"/>
      </w:pBdr>
      <w:shd w:val="clear" w:color="auto" w:fill="666666"/>
      <w:spacing w:beforeLines="40" w:afterLines="40"/>
      <w:jc w:val="center"/>
    </w:pPr>
    <w:rPr>
      <w:rFonts w:ascii="Arial" w:hAnsi="Arial" w:cs="Arial"/>
      <w:b/>
      <w:bCs/>
      <w:color w:val="FFFFFF"/>
      <w:kern w:val="0"/>
      <w:sz w:val="22"/>
    </w:rPr>
  </w:style>
  <w:style w:type="paragraph" w:customStyle="1" w:styleId="678">
    <w:name w:val="封面标准号2"/>
    <w:basedOn w:val="480"/>
    <w:qFormat/>
    <w:uiPriority w:val="0"/>
    <w:pPr>
      <w:framePr w:w="9138" w:h="1244" w:hRule="exact" w:wrap="around" w:vAnchor="page" w:hAnchor="margin" w:y="2908"/>
      <w:adjustRightInd w:val="0"/>
      <w:spacing w:before="357" w:line="280" w:lineRule="exact"/>
    </w:pPr>
  </w:style>
  <w:style w:type="paragraph" w:customStyle="1" w:styleId="679">
    <w:name w:val="样式 标题 1 + 段后: 0.5 行"/>
    <w:basedOn w:val="6"/>
    <w:qFormat/>
    <w:uiPriority w:val="0"/>
    <w:pPr>
      <w:keepNext/>
      <w:autoSpaceDE/>
      <w:autoSpaceDN/>
      <w:adjustRightInd/>
      <w:spacing w:before="120" w:afterLines="50" w:line="240" w:lineRule="auto"/>
      <w:jc w:val="left"/>
    </w:pPr>
    <w:rPr>
      <w:rFonts w:ascii="宋体" w:eastAsia="宋体" w:cs="宋体"/>
      <w:snapToGrid w:val="0"/>
      <w:sz w:val="28"/>
      <w:szCs w:val="20"/>
    </w:rPr>
  </w:style>
  <w:style w:type="paragraph" w:customStyle="1" w:styleId="680">
    <w:name w:val="xl103"/>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81">
    <w:name w:val="表样式"/>
    <w:basedOn w:val="1"/>
    <w:qFormat/>
    <w:uiPriority w:val="0"/>
    <w:pPr>
      <w:autoSpaceDE w:val="0"/>
      <w:autoSpaceDN w:val="0"/>
      <w:adjustRightInd w:val="0"/>
      <w:spacing w:beforeLines="40" w:afterLines="40"/>
      <w:jc w:val="left"/>
    </w:pPr>
    <w:rPr>
      <w:rFonts w:ascii="Arial" w:hAnsi="Arial" w:cs="Arial"/>
      <w:kern w:val="0"/>
      <w:sz w:val="18"/>
      <w:szCs w:val="18"/>
    </w:rPr>
  </w:style>
  <w:style w:type="paragraph" w:customStyle="1" w:styleId="682">
    <w:name w:val="P1"/>
    <w:basedOn w:val="1"/>
    <w:qFormat/>
    <w:uiPriority w:val="0"/>
    <w:pPr>
      <w:widowControl/>
      <w:spacing w:before="240" w:line="240" w:lineRule="atLeast"/>
      <w:jc w:val="left"/>
    </w:pPr>
    <w:rPr>
      <w:b/>
      <w:kern w:val="0"/>
      <w:szCs w:val="21"/>
      <w:lang w:val="en-AU" w:eastAsia="en-US"/>
    </w:rPr>
  </w:style>
  <w:style w:type="paragraph" w:customStyle="1" w:styleId="683">
    <w:name w:val="标题3"/>
    <w:basedOn w:val="8"/>
    <w:qFormat/>
    <w:uiPriority w:val="0"/>
    <w:pPr>
      <w:ind w:left="0" w:firstLine="0"/>
    </w:pPr>
    <w:rPr>
      <w:rFonts w:ascii="宋体" w:hAnsi="宋体"/>
      <w:sz w:val="28"/>
      <w:szCs w:val="28"/>
    </w:rPr>
  </w:style>
  <w:style w:type="paragraph" w:customStyle="1" w:styleId="684">
    <w:name w:val="样式 三号 加粗 段后: 0.5 行"/>
    <w:basedOn w:val="1"/>
    <w:qFormat/>
    <w:uiPriority w:val="0"/>
    <w:pPr>
      <w:spacing w:afterLines="50"/>
      <w:jc w:val="left"/>
    </w:pPr>
    <w:rPr>
      <w:rFonts w:ascii="宋体" w:cs="宋体"/>
      <w:b/>
      <w:bCs/>
      <w:snapToGrid w:val="0"/>
      <w:kern w:val="0"/>
      <w:sz w:val="32"/>
      <w:szCs w:val="20"/>
    </w:rPr>
  </w:style>
  <w:style w:type="paragraph" w:customStyle="1" w:styleId="685">
    <w:name w:val="样式 题注 + 宋体 居中"/>
    <w:basedOn w:val="27"/>
    <w:qFormat/>
    <w:uiPriority w:val="0"/>
    <w:pPr>
      <w:spacing w:beforeLines="40" w:afterLines="40"/>
      <w:jc w:val="center"/>
    </w:pPr>
    <w:rPr>
      <w:rFonts w:ascii="宋体" w:hAnsi="宋体" w:eastAsia="宋体"/>
      <w:sz w:val="24"/>
    </w:rPr>
  </w:style>
  <w:style w:type="paragraph" w:customStyle="1" w:styleId="686">
    <w:name w:val="标题 34"/>
    <w:basedOn w:val="1"/>
    <w:qFormat/>
    <w:uiPriority w:val="0"/>
    <w:pPr>
      <w:adjustRightInd w:val="0"/>
      <w:snapToGrid w:val="0"/>
      <w:ind w:left="-2" w:leftChars="-1"/>
    </w:pPr>
    <w:rPr>
      <w:rFonts w:ascii="Arial" w:hAnsi="Arial" w:cs="Arial"/>
    </w:rPr>
  </w:style>
  <w:style w:type="paragraph" w:customStyle="1" w:styleId="687">
    <w:name w:val="Char Char5 Char Char Char Char Char Char Char Char Char Char Char Char Char Char Char Char Char Char"/>
    <w:basedOn w:val="1"/>
    <w:qFormat/>
    <w:uiPriority w:val="0"/>
    <w:rPr>
      <w:rFonts w:ascii="Tahoma" w:hAnsi="Tahoma"/>
      <w:sz w:val="36"/>
      <w:szCs w:val="36"/>
    </w:rPr>
  </w:style>
  <w:style w:type="paragraph" w:customStyle="1" w:styleId="688">
    <w:name w:val="正文图标题"/>
    <w:next w:val="1"/>
    <w:qFormat/>
    <w:uiPriority w:val="0"/>
    <w:pPr>
      <w:tabs>
        <w:tab w:val="left" w:pos="360"/>
        <w:tab w:val="left" w:pos="840"/>
      </w:tabs>
      <w:spacing w:beforeLines="40" w:afterLines="40"/>
      <w:jc w:val="center"/>
    </w:pPr>
    <w:rPr>
      <w:rFonts w:ascii="黑体" w:hAnsi="Times New Roman" w:eastAsia="黑体" w:cs="Times New Roman"/>
      <w:sz w:val="21"/>
      <w:lang w:val="en-US" w:eastAsia="zh-CN" w:bidi="ar-SA"/>
    </w:rPr>
  </w:style>
  <w:style w:type="paragraph" w:customStyle="1" w:styleId="689">
    <w:name w:val="xl31"/>
    <w:basedOn w:val="1"/>
    <w:qFormat/>
    <w:uiPriority w:val="0"/>
    <w:pPr>
      <w:widowControl/>
      <w:pBdr>
        <w:top w:val="single" w:color="auto" w:sz="4" w:space="0"/>
        <w:left w:val="single" w:color="auto" w:sz="4" w:space="0"/>
        <w:right w:val="single" w:color="auto" w:sz="4" w:space="0"/>
      </w:pBdr>
      <w:adjustRightInd w:val="0"/>
      <w:snapToGrid w:val="0"/>
      <w:spacing w:beforeLines="40" w:afterLines="40"/>
      <w:ind w:left="-2" w:leftChars="-1"/>
      <w:jc w:val="center"/>
    </w:pPr>
    <w:rPr>
      <w:rFonts w:ascii="黑体" w:hAnsi="宋体" w:eastAsia="黑体" w:cs="Arial"/>
      <w:kern w:val="0"/>
      <w:szCs w:val="21"/>
    </w:rPr>
  </w:style>
  <w:style w:type="paragraph" w:customStyle="1" w:styleId="690">
    <w:name w:val="xl104"/>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691">
    <w:name w:val="样式 标题 3Chapter X.X.X. + 五号 段后: 0.5 行"/>
    <w:basedOn w:val="8"/>
    <w:qFormat/>
    <w:uiPriority w:val="0"/>
    <w:pPr>
      <w:keepLines w:val="0"/>
      <w:spacing w:before="120" w:afterLines="50" w:line="240" w:lineRule="auto"/>
      <w:jc w:val="left"/>
    </w:pPr>
    <w:rPr>
      <w:rFonts w:ascii="宋体" w:cs="宋体"/>
      <w:snapToGrid w:val="0"/>
      <w:kern w:val="0"/>
      <w:sz w:val="21"/>
      <w:szCs w:val="20"/>
    </w:rPr>
  </w:style>
  <w:style w:type="paragraph" w:customStyle="1" w:styleId="692">
    <w:name w:val="f9a style88 f9a"/>
    <w:basedOn w:val="1"/>
    <w:qFormat/>
    <w:uiPriority w:val="0"/>
    <w:pPr>
      <w:widowControl/>
      <w:spacing w:before="100" w:beforeAutospacing="1" w:after="100" w:afterAutospacing="1" w:line="276" w:lineRule="auto"/>
      <w:jc w:val="left"/>
    </w:pPr>
    <w:rPr>
      <w:rFonts w:ascii="宋体" w:hAnsi="宋体"/>
      <w:kern w:val="0"/>
      <w:szCs w:val="20"/>
    </w:rPr>
  </w:style>
  <w:style w:type="paragraph" w:customStyle="1" w:styleId="693">
    <w:name w:val="列点"/>
    <w:qFormat/>
    <w:uiPriority w:val="0"/>
    <w:pPr>
      <w:spacing w:line="360" w:lineRule="auto"/>
      <w:ind w:left="620" w:hanging="420"/>
    </w:pPr>
    <w:rPr>
      <w:rFonts w:ascii="Arial" w:hAnsi="Arial" w:eastAsia="宋体" w:cs="Times New Roman"/>
      <w:kern w:val="2"/>
      <w:sz w:val="24"/>
      <w:szCs w:val="21"/>
      <w:lang w:val="en-US" w:eastAsia="zh-CN" w:bidi="ar-SA"/>
    </w:rPr>
  </w:style>
  <w:style w:type="paragraph" w:customStyle="1" w:styleId="694">
    <w:name w:val="font0"/>
    <w:basedOn w:val="1"/>
    <w:qFormat/>
    <w:uiPriority w:val="0"/>
    <w:pPr>
      <w:widowControl/>
      <w:adjustRightInd w:val="0"/>
      <w:snapToGrid w:val="0"/>
      <w:spacing w:beforeLines="40" w:afterLines="40"/>
      <w:ind w:left="-2" w:leftChars="-1"/>
      <w:jc w:val="left"/>
    </w:pPr>
    <w:rPr>
      <w:rFonts w:ascii="宋体" w:hAnsi="宋体" w:cs="Arial"/>
      <w:kern w:val="0"/>
      <w:szCs w:val="21"/>
    </w:rPr>
  </w:style>
  <w:style w:type="paragraph" w:customStyle="1" w:styleId="695">
    <w:name w:val="MM Topic 9"/>
    <w:basedOn w:val="14"/>
    <w:qFormat/>
    <w:uiPriority w:val="0"/>
    <w:pPr>
      <w:tabs>
        <w:tab w:val="left" w:pos="4284"/>
        <w:tab w:val="clear" w:pos="1584"/>
      </w:tabs>
      <w:adjustRightInd/>
      <w:spacing w:beforeLines="40" w:afterLines="40" w:line="319" w:lineRule="auto"/>
      <w:ind w:left="4284" w:hanging="420"/>
      <w:textAlignment w:val="auto"/>
    </w:pPr>
    <w:rPr>
      <w:kern w:val="2"/>
      <w:sz w:val="21"/>
      <w:szCs w:val="21"/>
    </w:rPr>
  </w:style>
  <w:style w:type="paragraph" w:customStyle="1" w:styleId="696">
    <w:name w:val="五级条标题"/>
    <w:basedOn w:val="697"/>
    <w:next w:val="324"/>
    <w:qFormat/>
    <w:uiPriority w:val="0"/>
    <w:pPr>
      <w:outlineLvl w:val="6"/>
    </w:pPr>
  </w:style>
  <w:style w:type="paragraph" w:customStyle="1" w:styleId="697">
    <w:name w:val="四级条标题"/>
    <w:basedOn w:val="698"/>
    <w:next w:val="324"/>
    <w:qFormat/>
    <w:uiPriority w:val="0"/>
    <w:pPr>
      <w:outlineLvl w:val="5"/>
    </w:pPr>
    <w:rPr>
      <w:rFonts w:ascii="Times New Roman"/>
    </w:rPr>
  </w:style>
  <w:style w:type="paragraph" w:customStyle="1" w:styleId="698">
    <w:name w:val="三级条标题"/>
    <w:basedOn w:val="322"/>
    <w:next w:val="324"/>
    <w:qFormat/>
    <w:uiPriority w:val="0"/>
    <w:pPr>
      <w:ind w:left="0" w:firstLine="0"/>
      <w:outlineLvl w:val="4"/>
    </w:pPr>
  </w:style>
  <w:style w:type="paragraph" w:customStyle="1" w:styleId="699">
    <w:name w:val="段落文字"/>
    <w:basedOn w:val="2"/>
    <w:qFormat/>
    <w:uiPriority w:val="0"/>
    <w:pPr>
      <w:spacing w:after="60"/>
      <w:ind w:left="420" w:firstLine="200" w:firstLineChars="200"/>
    </w:pPr>
    <w:rPr>
      <w:rFonts w:ascii="Times New Roman" w:hAnsi="Times New Roman"/>
      <w:szCs w:val="24"/>
    </w:rPr>
  </w:style>
  <w:style w:type="paragraph" w:customStyle="1" w:styleId="700">
    <w:name w:val="样式 标题 4h4First SubheadingH4sect 1.2.3.4Ref Heading 1rh1se...1"/>
    <w:basedOn w:val="9"/>
    <w:qFormat/>
    <w:uiPriority w:val="0"/>
    <w:pPr>
      <w:tabs>
        <w:tab w:val="left" w:pos="425"/>
        <w:tab w:val="left" w:pos="2184"/>
        <w:tab w:val="clear" w:pos="864"/>
      </w:tabs>
      <w:spacing w:beforeLines="40" w:afterLines="40"/>
      <w:ind w:left="425" w:hanging="425"/>
    </w:pPr>
    <w:rPr>
      <w:rFonts w:ascii="Times New Roman" w:hAnsi="Times New Roman" w:eastAsia="宋体" w:cs="宋体"/>
      <w:sz w:val="32"/>
      <w:szCs w:val="20"/>
    </w:rPr>
  </w:style>
  <w:style w:type="paragraph" w:customStyle="1" w:styleId="701">
    <w:name w:val="表项"/>
    <w:next w:val="702"/>
    <w:qFormat/>
    <w:uiPriority w:val="0"/>
    <w:pPr>
      <w:keepNext/>
      <w:spacing w:beforeLines="40" w:afterLines="40" w:line="300" w:lineRule="auto"/>
      <w:jc w:val="center"/>
    </w:pPr>
    <w:rPr>
      <w:rFonts w:ascii="Arial" w:hAnsi="Arial" w:eastAsia="黑体" w:cs="Times New Roman"/>
      <w:sz w:val="21"/>
      <w:lang w:val="en-US" w:eastAsia="zh-CN" w:bidi="ar-SA"/>
    </w:rPr>
  </w:style>
  <w:style w:type="paragraph" w:customStyle="1" w:styleId="702">
    <w:name w:val="表身"/>
    <w:qFormat/>
    <w:uiPriority w:val="0"/>
    <w:pPr>
      <w:keepNext/>
      <w:spacing w:beforeLines="40" w:afterLines="40" w:line="300" w:lineRule="auto"/>
      <w:jc w:val="both"/>
    </w:pPr>
    <w:rPr>
      <w:rFonts w:ascii="Times New Roman" w:hAnsi="Times New Roman" w:eastAsia="宋体" w:cs="Times New Roman"/>
      <w:sz w:val="18"/>
      <w:lang w:val="en-US" w:eastAsia="zh-CN" w:bidi="ar-SA"/>
    </w:rPr>
  </w:style>
  <w:style w:type="paragraph" w:customStyle="1" w:styleId="703">
    <w:name w:val="P2"/>
    <w:basedOn w:val="1"/>
    <w:qFormat/>
    <w:uiPriority w:val="0"/>
    <w:pPr>
      <w:widowControl/>
      <w:spacing w:before="240" w:line="240" w:lineRule="atLeast"/>
      <w:ind w:left="578"/>
      <w:jc w:val="left"/>
    </w:pPr>
    <w:rPr>
      <w:b/>
      <w:kern w:val="0"/>
      <w:szCs w:val="21"/>
      <w:lang w:val="en-AU" w:eastAsia="en-US"/>
    </w:rPr>
  </w:style>
  <w:style w:type="paragraph" w:customStyle="1" w:styleId="704">
    <w:name w:val="正文文本1"/>
    <w:qFormat/>
    <w:uiPriority w:val="0"/>
    <w:pPr>
      <w:widowControl w:val="0"/>
      <w:autoSpaceDE w:val="0"/>
      <w:autoSpaceDN w:val="0"/>
      <w:adjustRightInd w:val="0"/>
      <w:spacing w:beforeLines="40" w:afterLines="40" w:line="300" w:lineRule="atLeast"/>
      <w:ind w:left="1134"/>
      <w:jc w:val="both"/>
    </w:pPr>
    <w:rPr>
      <w:rFonts w:ascii="Times New Roman" w:hAnsi="Times New Roman" w:eastAsia="宋体" w:cs="Times New Roman"/>
      <w:color w:val="000000"/>
      <w:sz w:val="24"/>
      <w:lang w:val="en-US" w:eastAsia="zh-CN" w:bidi="ar-SA"/>
    </w:rPr>
  </w:style>
  <w:style w:type="paragraph" w:customStyle="1" w:styleId="705">
    <w:name w:val="浅色列表 - 强调文字颜色 51"/>
    <w:basedOn w:val="1"/>
    <w:qFormat/>
    <w:uiPriority w:val="0"/>
    <w:pPr>
      <w:ind w:firstLine="420" w:firstLineChars="200"/>
    </w:pPr>
    <w:rPr>
      <w:kern w:val="0"/>
      <w:sz w:val="20"/>
      <w:szCs w:val="20"/>
    </w:rPr>
  </w:style>
  <w:style w:type="paragraph" w:customStyle="1" w:styleId="706">
    <w:name w:val="列表内容"/>
    <w:basedOn w:val="1"/>
    <w:next w:val="1"/>
    <w:qFormat/>
    <w:uiPriority w:val="0"/>
    <w:pPr>
      <w:widowControl/>
      <w:tabs>
        <w:tab w:val="left" w:pos="840"/>
      </w:tabs>
      <w:ind w:left="840" w:hanging="420"/>
      <w:jc w:val="left"/>
    </w:pPr>
    <w:rPr>
      <w:kern w:val="0"/>
      <w:sz w:val="18"/>
    </w:rPr>
  </w:style>
  <w:style w:type="paragraph" w:customStyle="1" w:styleId="707">
    <w:name w:val="附图标注"/>
    <w:basedOn w:val="26"/>
    <w:qFormat/>
    <w:uiPriority w:val="0"/>
    <w:pPr>
      <w:tabs>
        <w:tab w:val="left" w:pos="420"/>
      </w:tabs>
      <w:ind w:left="420" w:hanging="420"/>
    </w:pPr>
    <w:rPr>
      <w:szCs w:val="24"/>
    </w:rPr>
  </w:style>
  <w:style w:type="paragraph" w:customStyle="1" w:styleId="708">
    <w:name w:val="xl64"/>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Lines="40" w:afterLines="40"/>
      <w:jc w:val="center"/>
    </w:pPr>
    <w:rPr>
      <w:kern w:val="0"/>
      <w:sz w:val="20"/>
      <w:szCs w:val="20"/>
    </w:rPr>
  </w:style>
  <w:style w:type="paragraph" w:customStyle="1" w:styleId="709">
    <w:name w:val="样式 标题 2Chapter X.X. Statementh22Header 2l2Level 2 Headhea..."/>
    <w:basedOn w:val="7"/>
    <w:qFormat/>
    <w:uiPriority w:val="0"/>
    <w:pPr>
      <w:keepLines w:val="0"/>
      <w:spacing w:before="120" w:afterLines="50" w:line="240" w:lineRule="auto"/>
      <w:jc w:val="left"/>
    </w:pPr>
    <w:rPr>
      <w:rFonts w:ascii="宋体" w:hAnsi="Times New Roman" w:eastAsia="宋体" w:cs="宋体"/>
      <w:snapToGrid w:val="0"/>
      <w:kern w:val="0"/>
      <w:sz w:val="24"/>
      <w:szCs w:val="24"/>
    </w:rPr>
  </w:style>
  <w:style w:type="paragraph" w:customStyle="1" w:styleId="710">
    <w:name w:val="表文字"/>
    <w:basedOn w:val="1"/>
    <w:qFormat/>
    <w:uiPriority w:val="0"/>
    <w:pPr>
      <w:widowControl/>
      <w:overflowPunct w:val="0"/>
      <w:autoSpaceDE w:val="0"/>
      <w:autoSpaceDN w:val="0"/>
      <w:adjustRightInd w:val="0"/>
      <w:spacing w:beforeLines="40" w:afterLines="40"/>
      <w:jc w:val="center"/>
    </w:pPr>
    <w:rPr>
      <w:rFonts w:cs="Angsana New"/>
      <w:b/>
      <w:bCs/>
      <w:kern w:val="0"/>
      <w:sz w:val="20"/>
      <w:szCs w:val="20"/>
      <w:lang w:val="en-GB"/>
    </w:rPr>
  </w:style>
  <w:style w:type="paragraph" w:customStyle="1" w:styleId="711">
    <w:name w:val="标题4，章节第四层"/>
    <w:basedOn w:val="1"/>
    <w:next w:val="233"/>
    <w:qFormat/>
    <w:uiPriority w:val="0"/>
    <w:pPr>
      <w:tabs>
        <w:tab w:val="left" w:pos="630"/>
      </w:tabs>
      <w:spacing w:beforeLines="40" w:afterLines="40"/>
      <w:ind w:left="1133" w:hanging="708"/>
      <w:outlineLvl w:val="3"/>
    </w:pPr>
    <w:rPr>
      <w:rFonts w:ascii="Arial" w:hAnsi="Arial" w:eastAsia="华文细黑"/>
      <w:sz w:val="30"/>
    </w:rPr>
  </w:style>
  <w:style w:type="paragraph" w:customStyle="1" w:styleId="712">
    <w:name w:val="我的标题1"/>
    <w:next w:val="332"/>
    <w:qFormat/>
    <w:uiPriority w:val="0"/>
    <w:pPr>
      <w:spacing w:beforeLines="50" w:afterLines="50" w:line="576" w:lineRule="auto"/>
      <w:ind w:left="1192" w:right="200" w:rightChars="100" w:hanging="1192"/>
      <w:outlineLvl w:val="0"/>
    </w:pPr>
    <w:rPr>
      <w:rFonts w:ascii="Arial" w:hAnsi="Arial" w:eastAsia="宋体" w:cs="Times New Roman"/>
      <w:b/>
      <w:kern w:val="2"/>
      <w:sz w:val="32"/>
      <w:szCs w:val="21"/>
      <w:lang w:val="en-US" w:eastAsia="zh-CN" w:bidi="ar-SA"/>
    </w:rPr>
  </w:style>
  <w:style w:type="paragraph" w:customStyle="1" w:styleId="713">
    <w:name w:val="样式7"/>
    <w:basedOn w:val="1"/>
    <w:qFormat/>
    <w:uiPriority w:val="0"/>
    <w:pPr>
      <w:adjustRightInd w:val="0"/>
      <w:spacing w:beforeLines="50" w:afterLines="50"/>
      <w:ind w:firstLine="669"/>
      <w:textAlignment w:val="baseline"/>
    </w:pPr>
    <w:rPr>
      <w:rFonts w:ascii="宋体" w:hAnsi="宋体"/>
      <w:kern w:val="0"/>
      <w:sz w:val="28"/>
      <w:szCs w:val="20"/>
    </w:rPr>
  </w:style>
  <w:style w:type="paragraph" w:customStyle="1" w:styleId="714">
    <w:name w:val="图表说明"/>
    <w:basedOn w:val="1"/>
    <w:qFormat/>
    <w:uiPriority w:val="0"/>
    <w:pPr>
      <w:widowControl/>
      <w:overflowPunct w:val="0"/>
      <w:autoSpaceDE w:val="0"/>
      <w:autoSpaceDN w:val="0"/>
      <w:adjustRightInd w:val="0"/>
      <w:spacing w:beforeLines="40" w:afterLines="40"/>
      <w:jc w:val="center"/>
    </w:pPr>
    <w:rPr>
      <w:rFonts w:cs="Angsana New"/>
      <w:kern w:val="0"/>
      <w:szCs w:val="20"/>
      <w:lang w:val="en-GB"/>
    </w:rPr>
  </w:style>
  <w:style w:type="paragraph" w:customStyle="1" w:styleId="715">
    <w:name w:val="msoaccenttext2"/>
    <w:qFormat/>
    <w:uiPriority w:val="0"/>
    <w:rPr>
      <w:rFonts w:ascii="Century Schoolbook" w:hAnsi="Century Schoolbook" w:eastAsia="宋体" w:cs="宋体"/>
      <w:color w:val="000000"/>
      <w:kern w:val="28"/>
      <w:sz w:val="15"/>
      <w:szCs w:val="15"/>
      <w:lang w:val="en-US" w:eastAsia="zh-CN" w:bidi="ar-SA"/>
    </w:rPr>
  </w:style>
  <w:style w:type="paragraph" w:customStyle="1" w:styleId="716">
    <w:name w:val="MM Topic 7"/>
    <w:basedOn w:val="12"/>
    <w:qFormat/>
    <w:uiPriority w:val="0"/>
    <w:pPr>
      <w:adjustRightInd/>
      <w:spacing w:beforeLines="40" w:afterLines="40" w:line="319" w:lineRule="auto"/>
      <w:ind w:left="0" w:firstLine="0"/>
      <w:textAlignment w:val="auto"/>
    </w:pPr>
    <w:rPr>
      <w:rFonts w:ascii="Times New Roman" w:eastAsia="宋体"/>
      <w:bCs/>
      <w:kern w:val="2"/>
      <w:szCs w:val="24"/>
    </w:rPr>
  </w:style>
  <w:style w:type="paragraph" w:customStyle="1" w:styleId="717">
    <w:name w:val="样式 文档正文 + 首行缩进:  2 字符1"/>
    <w:basedOn w:val="248"/>
    <w:qFormat/>
    <w:uiPriority w:val="0"/>
    <w:pPr>
      <w:tabs>
        <w:tab w:val="left" w:pos="900"/>
      </w:tabs>
      <w:adjustRightInd/>
      <w:spacing w:beforeLines="40" w:afterLines="40" w:line="360" w:lineRule="auto"/>
      <w:ind w:left="900" w:hanging="420"/>
      <w:textAlignment w:val="auto"/>
    </w:pPr>
    <w:rPr>
      <w:rFonts w:ascii="Times New Roman" w:hAnsi="Times New Roman" w:eastAsia="Times New Roman" w:cs="宋体"/>
      <w:color w:val="000000"/>
      <w:kern w:val="2"/>
      <w:sz w:val="28"/>
      <w:szCs w:val="28"/>
    </w:rPr>
  </w:style>
  <w:style w:type="paragraph" w:customStyle="1" w:styleId="718">
    <w:name w:val="numberedlist"/>
    <w:basedOn w:val="1"/>
    <w:qFormat/>
    <w:uiPriority w:val="0"/>
    <w:pPr>
      <w:widowControl/>
      <w:spacing w:beforeLines="40" w:afterLines="40"/>
      <w:ind w:left="460"/>
      <w:jc w:val="left"/>
    </w:pPr>
    <w:rPr>
      <w:rFonts w:ascii="宋体" w:hAnsi="宋体" w:cs="宋体"/>
      <w:color w:val="000000"/>
      <w:kern w:val="0"/>
    </w:rPr>
  </w:style>
  <w:style w:type="paragraph" w:customStyle="1" w:styleId="719">
    <w:name w:val="样式 标题 4Chapter X.X.X. + 段后: 0.5 行1 + 段后: 0.5 行"/>
    <w:basedOn w:val="583"/>
    <w:qFormat/>
    <w:uiPriority w:val="0"/>
    <w:rPr>
      <w:szCs w:val="21"/>
    </w:rPr>
  </w:style>
  <w:style w:type="paragraph" w:customStyle="1" w:styleId="720">
    <w:name w:val="小标题"/>
    <w:basedOn w:val="1"/>
    <w:next w:val="26"/>
    <w:qFormat/>
    <w:uiPriority w:val="0"/>
    <w:pPr>
      <w:tabs>
        <w:tab w:val="left" w:pos="1440"/>
      </w:tabs>
      <w:spacing w:afterLines="50"/>
    </w:pPr>
    <w:rPr>
      <w:b/>
    </w:rPr>
  </w:style>
  <w:style w:type="paragraph" w:customStyle="1" w:styleId="721">
    <w:name w:val="样式 标题 2h2Level 2 Topic HeadingHD2Heading 2 HiddenHeading 2 ..."/>
    <w:basedOn w:val="6"/>
    <w:qFormat/>
    <w:uiPriority w:val="0"/>
    <w:pPr>
      <w:keepNext/>
      <w:keepLines/>
      <w:tabs>
        <w:tab w:val="left" w:pos="425"/>
        <w:tab w:val="clear" w:pos="432"/>
      </w:tabs>
      <w:autoSpaceDE/>
      <w:autoSpaceDN/>
      <w:adjustRightInd/>
      <w:spacing w:beforeLines="40" w:afterLines="40" w:line="576" w:lineRule="auto"/>
      <w:ind w:left="425" w:hanging="425"/>
      <w:jc w:val="both"/>
    </w:pPr>
    <w:rPr>
      <w:rFonts w:eastAsia="宋体"/>
      <w:kern w:val="44"/>
      <w:sz w:val="44"/>
    </w:rPr>
  </w:style>
  <w:style w:type="paragraph" w:customStyle="1" w:styleId="722">
    <w:name w:val="目标标题"/>
    <w:basedOn w:val="1"/>
    <w:qFormat/>
    <w:uiPriority w:val="0"/>
    <w:pPr>
      <w:spacing w:beforeLines="40" w:afterLines="40" w:line="300" w:lineRule="auto"/>
      <w:ind w:firstLine="420"/>
      <w:jc w:val="center"/>
    </w:pPr>
    <w:rPr>
      <w:rFonts w:ascii="黑体" w:eastAsia="黑体" w:cs="宋体"/>
      <w:b/>
      <w:bCs/>
      <w:sz w:val="44"/>
      <w:szCs w:val="20"/>
    </w:rPr>
  </w:style>
  <w:style w:type="paragraph" w:customStyle="1" w:styleId="723">
    <w:name w:val="最新标题1"/>
    <w:basedOn w:val="724"/>
    <w:next w:val="566"/>
    <w:qFormat/>
    <w:uiPriority w:val="0"/>
    <w:pPr>
      <w:tabs>
        <w:tab w:val="left" w:pos="1140"/>
      </w:tabs>
      <w:spacing w:after="120"/>
    </w:pPr>
    <w:rPr>
      <w:bCs/>
    </w:rPr>
  </w:style>
  <w:style w:type="paragraph" w:customStyle="1" w:styleId="724">
    <w:name w:val="样式 标题1"/>
    <w:basedOn w:val="679"/>
    <w:next w:val="566"/>
    <w:qFormat/>
    <w:uiPriority w:val="0"/>
    <w:pPr>
      <w:tabs>
        <w:tab w:val="left" w:pos="1140"/>
        <w:tab w:val="clear" w:pos="432"/>
      </w:tabs>
      <w:spacing w:after="50"/>
      <w:ind w:left="1140" w:hanging="720"/>
    </w:pPr>
    <w:rPr>
      <w:bCs w:val="0"/>
      <w:sz w:val="32"/>
    </w:rPr>
  </w:style>
  <w:style w:type="paragraph" w:customStyle="1" w:styleId="725">
    <w:name w:val="目次、标准名称标题"/>
    <w:basedOn w:val="726"/>
    <w:next w:val="324"/>
    <w:qFormat/>
    <w:uiPriority w:val="0"/>
    <w:pPr>
      <w:shd w:val="clear" w:color="FFFFFF" w:fill="FFFFFF"/>
      <w:spacing w:beforeLines="0" w:afterLines="0" w:line="460" w:lineRule="exact"/>
    </w:pPr>
  </w:style>
  <w:style w:type="paragraph" w:customStyle="1" w:styleId="726">
    <w:name w:val="前言、引言标题"/>
    <w:next w:val="1"/>
    <w:qFormat/>
    <w:uiPriority w:val="0"/>
    <w:pPr>
      <w:shd w:val="clear" w:color="auto" w:fill="FFFFFF"/>
      <w:spacing w:beforeLines="40" w:afterLines="40"/>
      <w:jc w:val="center"/>
      <w:outlineLvl w:val="0"/>
    </w:pPr>
    <w:rPr>
      <w:rFonts w:ascii="黑体" w:hAnsi="Times New Roman" w:eastAsia="黑体" w:cs="Times New Roman"/>
      <w:sz w:val="32"/>
      <w:lang w:val="en-US" w:eastAsia="zh-CN" w:bidi="ar-SA"/>
    </w:rPr>
  </w:style>
  <w:style w:type="paragraph" w:customStyle="1" w:styleId="727">
    <w:name w:val="列出段落11"/>
    <w:basedOn w:val="1"/>
    <w:qFormat/>
    <w:uiPriority w:val="0"/>
    <w:pPr>
      <w:ind w:firstLine="420" w:firstLineChars="200"/>
    </w:pPr>
  </w:style>
  <w:style w:type="paragraph" w:customStyle="1" w:styleId="728">
    <w:name w:val="xl57"/>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left"/>
    </w:pPr>
    <w:rPr>
      <w:rFonts w:ascii="Tahoma" w:hAnsi="Tahoma" w:cs="Tahoma"/>
      <w:color w:val="000000"/>
      <w:kern w:val="0"/>
      <w:sz w:val="20"/>
      <w:szCs w:val="20"/>
    </w:rPr>
  </w:style>
  <w:style w:type="paragraph" w:customStyle="1" w:styleId="729">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730">
    <w:name w:val="首信标准正文 Char Char Char Char Char Char Char Char Char Char Char Char Char Char Char Char Char Char Char Char Char Char1 Char Char"/>
    <w:basedOn w:val="1"/>
    <w:qFormat/>
    <w:uiPriority w:val="0"/>
    <w:pPr>
      <w:spacing w:beforeLines="40" w:afterLines="40"/>
    </w:pPr>
    <w:rPr>
      <w:rFonts w:ascii="Tahoma" w:hAnsi="Tahoma"/>
      <w:sz w:val="36"/>
      <w:szCs w:val="36"/>
    </w:rPr>
  </w:style>
  <w:style w:type="paragraph" w:customStyle="1" w:styleId="731">
    <w:name w:val="项目符号：二级"/>
    <w:basedOn w:val="233"/>
    <w:qFormat/>
    <w:uiPriority w:val="0"/>
    <w:pPr>
      <w:tabs>
        <w:tab w:val="left" w:pos="432"/>
        <w:tab w:val="left" w:pos="644"/>
      </w:tabs>
      <w:spacing w:line="400" w:lineRule="exact"/>
      <w:ind w:left="1714" w:hanging="432" w:firstLineChars="0"/>
      <w:jc w:val="both"/>
    </w:pPr>
    <w:rPr>
      <w:rFonts w:ascii="Arial" w:hAnsi="Arial" w:eastAsia="新宋体"/>
      <w:color w:val="auto"/>
      <w:szCs w:val="20"/>
    </w:rPr>
  </w:style>
  <w:style w:type="paragraph" w:customStyle="1" w:styleId="732">
    <w:name w:val="First Bullets"/>
    <w:basedOn w:val="1"/>
    <w:qFormat/>
    <w:uiPriority w:val="0"/>
    <w:pPr>
      <w:widowControl/>
      <w:tabs>
        <w:tab w:val="left" w:pos="360"/>
        <w:tab w:val="left" w:pos="390"/>
      </w:tabs>
      <w:spacing w:beforeLines="40" w:afterLines="40"/>
      <w:ind w:left="390" w:hanging="390"/>
      <w:jc w:val="left"/>
    </w:pPr>
    <w:rPr>
      <w:kern w:val="0"/>
      <w:sz w:val="20"/>
      <w:szCs w:val="20"/>
      <w:lang w:eastAsia="en-US"/>
    </w:rPr>
  </w:style>
  <w:style w:type="paragraph" w:customStyle="1" w:styleId="733">
    <w:name w:val="我的标题2"/>
    <w:next w:val="332"/>
    <w:qFormat/>
    <w:uiPriority w:val="0"/>
    <w:pPr>
      <w:spacing w:beforeLines="50" w:afterLines="50" w:line="360" w:lineRule="auto"/>
      <w:ind w:left="992" w:hanging="992"/>
      <w:outlineLvl w:val="1"/>
    </w:pPr>
    <w:rPr>
      <w:rFonts w:ascii="Arial" w:hAnsi="Arial" w:eastAsia="宋体" w:cs="Times New Roman"/>
      <w:b/>
      <w:kern w:val="2"/>
      <w:sz w:val="30"/>
      <w:szCs w:val="21"/>
      <w:lang w:val="en-US" w:eastAsia="zh-CN" w:bidi="ar-SA"/>
    </w:rPr>
  </w:style>
  <w:style w:type="paragraph" w:customStyle="1" w:styleId="734">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735">
    <w:name w:val="Char Char5 Char Char Char Char Char Char Char Char Char Char Char Char Char Char Char Char Char Char1"/>
    <w:basedOn w:val="1"/>
    <w:qFormat/>
    <w:uiPriority w:val="0"/>
    <w:pPr>
      <w:spacing w:beforeLines="40" w:afterLines="40"/>
    </w:pPr>
    <w:rPr>
      <w:rFonts w:ascii="Tahoma" w:hAnsi="Tahoma"/>
      <w:sz w:val="36"/>
      <w:szCs w:val="36"/>
    </w:rPr>
  </w:style>
  <w:style w:type="paragraph" w:customStyle="1" w:styleId="736">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737">
    <w:name w:val="Char4 Char Char Char"/>
    <w:basedOn w:val="1"/>
    <w:qFormat/>
    <w:uiPriority w:val="0"/>
    <w:rPr>
      <w:rFonts w:ascii="仿宋_GB2312" w:eastAsia="仿宋_GB2312"/>
      <w:b/>
      <w:sz w:val="32"/>
      <w:szCs w:val="32"/>
    </w:rPr>
  </w:style>
  <w:style w:type="paragraph" w:customStyle="1" w:styleId="738">
    <w:name w:val="My标题3"/>
    <w:basedOn w:val="8"/>
    <w:next w:val="1"/>
    <w:qFormat/>
    <w:uiPriority w:val="0"/>
    <w:pPr>
      <w:tabs>
        <w:tab w:val="left" w:pos="425"/>
        <w:tab w:val="left" w:pos="1080"/>
      </w:tabs>
      <w:ind w:left="425" w:hanging="425"/>
    </w:pPr>
    <w:rPr>
      <w:rFonts w:ascii="Arial" w:hAnsi="Arial"/>
      <w:b w:val="0"/>
      <w:bCs w:val="0"/>
      <w:kern w:val="0"/>
      <w:sz w:val="24"/>
      <w:szCs w:val="20"/>
    </w:rPr>
  </w:style>
  <w:style w:type="paragraph" w:customStyle="1" w:styleId="739">
    <w:name w:val="Char Char51"/>
    <w:basedOn w:val="1"/>
    <w:qFormat/>
    <w:uiPriority w:val="0"/>
    <w:pPr>
      <w:spacing w:beforeLines="40" w:afterLines="40"/>
    </w:pPr>
    <w:rPr>
      <w:rFonts w:ascii="Tahoma" w:hAnsi="Tahoma"/>
      <w:sz w:val="36"/>
      <w:szCs w:val="36"/>
    </w:rPr>
  </w:style>
  <w:style w:type="paragraph" w:customStyle="1" w:styleId="740">
    <w:name w:val="样式4"/>
    <w:basedOn w:val="9"/>
    <w:next w:val="52"/>
    <w:qFormat/>
    <w:uiPriority w:val="0"/>
    <w:pPr>
      <w:spacing w:beforeLines="40" w:afterLines="40" w:line="374" w:lineRule="auto"/>
      <w:ind w:left="0" w:firstLine="0"/>
    </w:pPr>
    <w:rPr>
      <w:sz w:val="30"/>
    </w:rPr>
  </w:style>
  <w:style w:type="paragraph" w:customStyle="1" w:styleId="741">
    <w:name w:val="xl52"/>
    <w:basedOn w:val="1"/>
    <w:qFormat/>
    <w:uiPriority w:val="0"/>
    <w:pPr>
      <w:widowControl/>
      <w:pBdr>
        <w:top w:val="single" w:color="auto" w:sz="4" w:space="0"/>
        <w:left w:val="single" w:color="auto" w:sz="4" w:space="0"/>
        <w:bottom w:val="single" w:color="auto" w:sz="4" w:space="0"/>
        <w:right w:val="single" w:color="auto" w:sz="4" w:space="0"/>
      </w:pBdr>
      <w:adjustRightInd w:val="0"/>
      <w:snapToGrid w:val="0"/>
      <w:spacing w:beforeLines="40" w:afterLines="40"/>
      <w:ind w:left="-2" w:leftChars="-1"/>
      <w:jc w:val="right"/>
    </w:pPr>
    <w:rPr>
      <w:rFonts w:ascii="宋体" w:hAnsi="宋体" w:cs="Arial"/>
      <w:b/>
      <w:bCs/>
      <w:kern w:val="0"/>
      <w:sz w:val="22"/>
    </w:rPr>
  </w:style>
  <w:style w:type="paragraph" w:customStyle="1" w:styleId="742">
    <w:name w:val="样式 左侧:  1 厘米 段后: 0.5 行"/>
    <w:basedOn w:val="1"/>
    <w:qFormat/>
    <w:uiPriority w:val="0"/>
    <w:pPr>
      <w:spacing w:afterLines="50"/>
      <w:ind w:firstLine="425"/>
      <w:jc w:val="left"/>
    </w:pPr>
    <w:rPr>
      <w:rFonts w:ascii="宋体" w:cs="宋体"/>
      <w:snapToGrid w:val="0"/>
      <w:kern w:val="0"/>
      <w:szCs w:val="20"/>
    </w:rPr>
  </w:style>
  <w:style w:type="paragraph" w:customStyle="1" w:styleId="743">
    <w:name w:val="xl114"/>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744">
    <w:name w:val="xl12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745">
    <w:name w:val="正文无缩进"/>
    <w:basedOn w:val="1"/>
    <w:qFormat/>
    <w:uiPriority w:val="0"/>
    <w:pPr>
      <w:tabs>
        <w:tab w:val="left" w:pos="420"/>
      </w:tabs>
      <w:spacing w:beforeLines="40" w:afterLines="40"/>
      <w:ind w:right="-154"/>
    </w:pPr>
  </w:style>
  <w:style w:type="paragraph" w:customStyle="1" w:styleId="746">
    <w:name w:val="枚举项"/>
    <w:basedOn w:val="1"/>
    <w:qFormat/>
    <w:uiPriority w:val="0"/>
    <w:pPr>
      <w:widowControl/>
      <w:tabs>
        <w:tab w:val="left" w:pos="1440"/>
      </w:tabs>
      <w:spacing w:beforeLines="40" w:afterLines="40"/>
      <w:jc w:val="left"/>
    </w:pPr>
    <w:rPr>
      <w:kern w:val="0"/>
    </w:rPr>
  </w:style>
  <w:style w:type="paragraph" w:customStyle="1" w:styleId="747">
    <w:name w:val="正文lzq"/>
    <w:basedOn w:val="1"/>
    <w:qFormat/>
    <w:uiPriority w:val="0"/>
    <w:pPr>
      <w:adjustRightInd w:val="0"/>
      <w:spacing w:beforeLines="40" w:afterLines="40"/>
      <w:ind w:firstLine="480"/>
    </w:pPr>
    <w:rPr>
      <w:kern w:val="0"/>
      <w:szCs w:val="20"/>
    </w:rPr>
  </w:style>
  <w:style w:type="paragraph" w:customStyle="1" w:styleId="748">
    <w:name w:val="themebody"/>
    <w:basedOn w:val="1"/>
    <w:qFormat/>
    <w:uiPriority w:val="0"/>
    <w:pPr>
      <w:widowControl/>
      <w:spacing w:beforeLines="40" w:afterLines="40"/>
      <w:jc w:val="left"/>
    </w:pPr>
    <w:rPr>
      <w:rFonts w:ascii="宋体" w:hAnsi="宋体" w:cs="宋体"/>
      <w:color w:val="FFFFFF"/>
      <w:kern w:val="0"/>
    </w:rPr>
  </w:style>
  <w:style w:type="paragraph" w:customStyle="1" w:styleId="749">
    <w:name w:val="正文应用"/>
    <w:basedOn w:val="1"/>
    <w:qFormat/>
    <w:uiPriority w:val="0"/>
    <w:pPr>
      <w:ind w:firstLine="480" w:firstLineChars="200"/>
      <w:jc w:val="left"/>
    </w:pPr>
    <w:rPr>
      <w:bCs/>
    </w:rPr>
  </w:style>
  <w:style w:type="paragraph" w:customStyle="1" w:styleId="750">
    <w:name w:val="封面正文"/>
    <w:qFormat/>
    <w:uiPriority w:val="0"/>
    <w:pPr>
      <w:jc w:val="both"/>
    </w:pPr>
    <w:rPr>
      <w:rFonts w:ascii="Times New Roman" w:hAnsi="Times New Roman" w:eastAsia="宋体" w:cs="Times New Roman"/>
      <w:lang w:val="en-US" w:eastAsia="zh-CN" w:bidi="ar-SA"/>
    </w:rPr>
  </w:style>
  <w:style w:type="paragraph" w:customStyle="1" w:styleId="751">
    <w:name w:val="font6"/>
    <w:basedOn w:val="1"/>
    <w:qFormat/>
    <w:uiPriority w:val="0"/>
    <w:pPr>
      <w:widowControl/>
      <w:adjustRightInd w:val="0"/>
      <w:snapToGrid w:val="0"/>
      <w:spacing w:beforeLines="40" w:afterLines="40"/>
      <w:ind w:left="-2" w:leftChars="-1"/>
      <w:jc w:val="left"/>
    </w:pPr>
    <w:rPr>
      <w:rFonts w:ascii="宋体" w:hAnsi="宋体" w:cs="Arial"/>
      <w:kern w:val="0"/>
      <w:sz w:val="18"/>
      <w:szCs w:val="18"/>
    </w:rPr>
  </w:style>
  <w:style w:type="paragraph" w:customStyle="1" w:styleId="752">
    <w:name w:val="正文缩进1"/>
    <w:basedOn w:val="1"/>
    <w:qFormat/>
    <w:uiPriority w:val="0"/>
    <w:pPr>
      <w:ind w:firstLine="480"/>
    </w:pPr>
    <w:rPr>
      <w:rFonts w:cs="宋体"/>
      <w:szCs w:val="20"/>
    </w:rPr>
  </w:style>
  <w:style w:type="paragraph" w:customStyle="1" w:styleId="753">
    <w:name w:val="Char4"/>
    <w:basedOn w:val="1"/>
    <w:qFormat/>
    <w:uiPriority w:val="0"/>
    <w:rPr>
      <w:rFonts w:ascii="Tahoma" w:hAnsi="Tahoma"/>
      <w:szCs w:val="20"/>
    </w:rPr>
  </w:style>
  <w:style w:type="paragraph" w:customStyle="1" w:styleId="754">
    <w:name w:val="图样式"/>
    <w:basedOn w:val="1"/>
    <w:qFormat/>
    <w:uiPriority w:val="0"/>
    <w:pPr>
      <w:keepNext/>
      <w:widowControl/>
      <w:spacing w:before="80" w:after="80"/>
      <w:jc w:val="center"/>
    </w:pPr>
    <w:rPr>
      <w:szCs w:val="20"/>
    </w:rPr>
  </w:style>
  <w:style w:type="paragraph" w:customStyle="1" w:styleId="755">
    <w:name w:val="附录三级条标题"/>
    <w:basedOn w:val="1"/>
    <w:qFormat/>
    <w:uiPriority w:val="0"/>
    <w:pPr>
      <w:spacing w:line="312" w:lineRule="auto"/>
    </w:pPr>
  </w:style>
  <w:style w:type="paragraph" w:customStyle="1" w:styleId="756">
    <w:name w:val="xl27"/>
    <w:basedOn w:val="1"/>
    <w:qFormat/>
    <w:uiPriority w:val="0"/>
    <w:pPr>
      <w:widowControl/>
      <w:pBdr>
        <w:top w:val="single" w:color="auto" w:sz="4" w:space="0"/>
        <w:left w:val="single" w:color="auto" w:sz="4" w:space="0"/>
        <w:bottom w:val="single" w:color="auto" w:sz="4" w:space="0"/>
        <w:right w:val="single" w:color="auto" w:sz="4" w:space="0"/>
      </w:pBdr>
      <w:adjustRightInd w:val="0"/>
      <w:snapToGrid w:val="0"/>
      <w:spacing w:beforeLines="40" w:afterLines="40"/>
      <w:ind w:left="-2" w:leftChars="-1"/>
      <w:jc w:val="left"/>
    </w:pPr>
    <w:rPr>
      <w:rFonts w:ascii="宋体" w:hAnsi="宋体" w:cs="Arial"/>
      <w:kern w:val="0"/>
      <w:szCs w:val="21"/>
    </w:rPr>
  </w:style>
  <w:style w:type="paragraph" w:customStyle="1" w:styleId="757">
    <w:name w:val="封面副标题"/>
    <w:basedOn w:val="1"/>
    <w:qFormat/>
    <w:uiPriority w:val="0"/>
    <w:pPr>
      <w:jc w:val="center"/>
    </w:pPr>
    <w:rPr>
      <w:rFonts w:ascii="宋体" w:hAnsi="宋体"/>
      <w:color w:val="000000"/>
      <w:sz w:val="44"/>
      <w:szCs w:val="20"/>
    </w:rPr>
  </w:style>
  <w:style w:type="paragraph" w:customStyle="1" w:styleId="758">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759">
    <w:name w:val="技术方案正文样式"/>
    <w:basedOn w:val="1"/>
    <w:qFormat/>
    <w:uiPriority w:val="0"/>
    <w:pPr>
      <w:autoSpaceDE w:val="0"/>
      <w:autoSpaceDN w:val="0"/>
      <w:adjustRightInd w:val="0"/>
      <w:spacing w:line="400" w:lineRule="exact"/>
      <w:ind w:firstLine="480" w:firstLineChars="200"/>
    </w:pPr>
    <w:rPr>
      <w:rFonts w:ascii="宋体" w:hAnsi="宋体" w:cs="宋体"/>
      <w:szCs w:val="21"/>
    </w:rPr>
  </w:style>
  <w:style w:type="paragraph" w:customStyle="1" w:styleId="760">
    <w:name w:val="MM Topic 3"/>
    <w:basedOn w:val="8"/>
    <w:qFormat/>
    <w:uiPriority w:val="0"/>
    <w:pPr>
      <w:tabs>
        <w:tab w:val="left" w:pos="1418"/>
        <w:tab w:val="clear" w:pos="720"/>
      </w:tabs>
      <w:spacing w:beforeLines="40" w:afterLines="40" w:line="415" w:lineRule="auto"/>
      <w:ind w:left="0" w:firstLine="0"/>
    </w:pPr>
  </w:style>
  <w:style w:type="paragraph" w:customStyle="1" w:styleId="761">
    <w:name w:val="Char3"/>
    <w:basedOn w:val="1"/>
    <w:qFormat/>
    <w:uiPriority w:val="0"/>
    <w:rPr>
      <w:rFonts w:ascii="仿宋_GB2312" w:eastAsia="仿宋_GB2312"/>
      <w:b/>
      <w:sz w:val="32"/>
      <w:szCs w:val="32"/>
    </w:rPr>
  </w:style>
  <w:style w:type="paragraph" w:customStyle="1" w:styleId="762">
    <w:name w:val="zzLc6"/>
    <w:basedOn w:val="1"/>
    <w:next w:val="1"/>
    <w:qFormat/>
    <w:uiPriority w:val="0"/>
    <w:pPr>
      <w:widowControl/>
      <w:tabs>
        <w:tab w:val="left" w:pos="2160"/>
      </w:tabs>
      <w:overflowPunct w:val="0"/>
      <w:autoSpaceDE w:val="0"/>
      <w:autoSpaceDN w:val="0"/>
      <w:adjustRightInd w:val="0"/>
      <w:spacing w:beforeLines="40" w:afterLines="40" w:line="230" w:lineRule="atLeast"/>
      <w:jc w:val="left"/>
    </w:pPr>
    <w:rPr>
      <w:rFonts w:ascii="Arial" w:hAnsi="Arial" w:cs="Angsana New"/>
      <w:kern w:val="0"/>
      <w:sz w:val="20"/>
      <w:szCs w:val="20"/>
      <w:lang w:val="en-GB"/>
    </w:rPr>
  </w:style>
  <w:style w:type="paragraph" w:customStyle="1" w:styleId="763">
    <w:name w:val="Paragraph3"/>
    <w:basedOn w:val="1"/>
    <w:qFormat/>
    <w:uiPriority w:val="0"/>
    <w:pPr>
      <w:spacing w:before="80" w:afterLines="50"/>
      <w:ind w:left="1530"/>
    </w:pPr>
    <w:rPr>
      <w:rFonts w:ascii="宋体"/>
      <w:snapToGrid w:val="0"/>
      <w:kern w:val="0"/>
      <w:szCs w:val="20"/>
    </w:rPr>
  </w:style>
  <w:style w:type="paragraph" w:customStyle="1" w:styleId="764">
    <w:name w:val="表头"/>
    <w:basedOn w:val="1"/>
    <w:qFormat/>
    <w:uiPriority w:val="0"/>
    <w:pPr>
      <w:autoSpaceDE w:val="0"/>
      <w:autoSpaceDN w:val="0"/>
      <w:adjustRightInd w:val="0"/>
      <w:spacing w:beforeLines="40" w:afterLines="40"/>
      <w:jc w:val="center"/>
    </w:pPr>
    <w:rPr>
      <w:rFonts w:ascii="Arial" w:hAnsi="Arial" w:cs="Arial"/>
      <w:kern w:val="0"/>
      <w:sz w:val="18"/>
      <w:szCs w:val="18"/>
    </w:rPr>
  </w:style>
  <w:style w:type="paragraph" w:customStyle="1" w:styleId="765">
    <w:name w:val="color666666bg"/>
    <w:basedOn w:val="1"/>
    <w:qFormat/>
    <w:uiPriority w:val="0"/>
    <w:pPr>
      <w:widowControl/>
      <w:shd w:val="clear" w:color="auto" w:fill="666666"/>
      <w:spacing w:beforeLines="40" w:afterLines="40"/>
      <w:jc w:val="left"/>
    </w:pPr>
    <w:rPr>
      <w:rFonts w:ascii="宋体" w:hAnsi="宋体" w:cs="宋体"/>
      <w:color w:val="000000"/>
      <w:kern w:val="0"/>
    </w:rPr>
  </w:style>
  <w:style w:type="paragraph" w:customStyle="1" w:styleId="766">
    <w:name w:val="xl43"/>
    <w:basedOn w:val="1"/>
    <w:qFormat/>
    <w:uiPriority w:val="0"/>
    <w:pPr>
      <w:widowControl/>
      <w:pBdr>
        <w:left w:val="single" w:color="auto" w:sz="4" w:space="0"/>
        <w:bottom w:val="single" w:color="auto" w:sz="4" w:space="0"/>
        <w:right w:val="single" w:color="auto" w:sz="4" w:space="0"/>
      </w:pBdr>
      <w:adjustRightInd w:val="0"/>
      <w:snapToGrid w:val="0"/>
      <w:spacing w:beforeLines="40" w:afterLines="40"/>
      <w:ind w:left="-2" w:leftChars="-1"/>
      <w:jc w:val="left"/>
    </w:pPr>
    <w:rPr>
      <w:rFonts w:ascii="宋体" w:hAnsi="宋体" w:cs="Arial"/>
      <w:b/>
      <w:bCs/>
      <w:kern w:val="0"/>
      <w:szCs w:val="21"/>
    </w:rPr>
  </w:style>
  <w:style w:type="paragraph" w:customStyle="1" w:styleId="767">
    <w:name w:val="Char12"/>
    <w:basedOn w:val="1"/>
    <w:qFormat/>
    <w:uiPriority w:val="0"/>
    <w:rPr>
      <w:rFonts w:ascii="仿宋_GB2312" w:eastAsia="仿宋_GB2312"/>
      <w:b/>
      <w:sz w:val="32"/>
      <w:szCs w:val="32"/>
    </w:rPr>
  </w:style>
  <w:style w:type="paragraph" w:customStyle="1" w:styleId="768">
    <w:name w:val="xl42"/>
    <w:basedOn w:val="1"/>
    <w:qFormat/>
    <w:uiPriority w:val="0"/>
    <w:pPr>
      <w:widowControl/>
      <w:pBdr>
        <w:bottom w:val="single" w:color="auto" w:sz="4" w:space="0"/>
        <w:right w:val="single" w:color="auto" w:sz="4" w:space="0"/>
      </w:pBdr>
      <w:adjustRightInd w:val="0"/>
      <w:snapToGrid w:val="0"/>
      <w:spacing w:beforeLines="40" w:afterLines="40"/>
      <w:ind w:left="-2" w:leftChars="-1"/>
      <w:jc w:val="right"/>
    </w:pPr>
    <w:rPr>
      <w:rFonts w:ascii="Arial" w:hAnsi="Arial" w:cs="Arial"/>
      <w:b/>
      <w:bCs/>
      <w:kern w:val="0"/>
      <w:szCs w:val="21"/>
    </w:rPr>
  </w:style>
  <w:style w:type="paragraph" w:customStyle="1" w:styleId="769">
    <w:name w:val="color333333bg"/>
    <w:basedOn w:val="1"/>
    <w:qFormat/>
    <w:uiPriority w:val="0"/>
    <w:pPr>
      <w:widowControl/>
      <w:shd w:val="clear" w:color="auto" w:fill="333333"/>
      <w:spacing w:beforeLines="40" w:afterLines="40"/>
      <w:jc w:val="left"/>
    </w:pPr>
    <w:rPr>
      <w:rFonts w:ascii="宋体" w:hAnsi="宋体" w:cs="宋体"/>
      <w:color w:val="000000"/>
      <w:kern w:val="0"/>
    </w:rPr>
  </w:style>
  <w:style w:type="paragraph" w:customStyle="1" w:styleId="770">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771">
    <w:name w:val="Figure Description"/>
    <w:next w:val="1"/>
    <w:qFormat/>
    <w:uiPriority w:val="0"/>
    <w:pPr>
      <w:snapToGrid w:val="0"/>
      <w:spacing w:before="80" w:after="320"/>
      <w:ind w:left="1701"/>
      <w:jc w:val="center"/>
    </w:pPr>
    <w:rPr>
      <w:rFonts w:ascii="Arial" w:hAnsi="Arial" w:eastAsia="黑体" w:cs="Times New Roman"/>
      <w:sz w:val="18"/>
      <w:lang w:val="en-US" w:eastAsia="en-US" w:bidi="ar-SA"/>
    </w:rPr>
  </w:style>
  <w:style w:type="paragraph" w:customStyle="1" w:styleId="772">
    <w:name w:val="样式 标题 2 + 五号"/>
    <w:basedOn w:val="7"/>
    <w:qFormat/>
    <w:uiPriority w:val="0"/>
    <w:pPr>
      <w:spacing w:before="0" w:after="0" w:line="240" w:lineRule="auto"/>
    </w:pPr>
    <w:rPr>
      <w:rFonts w:ascii="宋体" w:hAnsi="宋体" w:eastAsia="宋体"/>
      <w:sz w:val="21"/>
    </w:rPr>
  </w:style>
  <w:style w:type="paragraph" w:customStyle="1" w:styleId="773">
    <w:name w:val="样式 模板描述"/>
    <w:basedOn w:val="1"/>
    <w:next w:val="573"/>
    <w:qFormat/>
    <w:uiPriority w:val="0"/>
    <w:pPr>
      <w:spacing w:afterLines="50"/>
      <w:jc w:val="left"/>
    </w:pPr>
    <w:rPr>
      <w:rFonts w:ascii="宋体" w:cs="宋体"/>
      <w:i/>
      <w:iCs/>
      <w:snapToGrid w:val="0"/>
      <w:color w:val="0000FF"/>
      <w:kern w:val="0"/>
      <w:szCs w:val="21"/>
    </w:rPr>
  </w:style>
  <w:style w:type="paragraph" w:customStyle="1" w:styleId="774">
    <w:name w:val="标准标题3"/>
    <w:basedOn w:val="8"/>
    <w:qFormat/>
    <w:uiPriority w:val="0"/>
    <w:pPr>
      <w:tabs>
        <w:tab w:val="left" w:pos="1050"/>
        <w:tab w:val="clear" w:pos="720"/>
      </w:tabs>
      <w:spacing w:line="240" w:lineRule="auto"/>
      <w:ind w:left="-258" w:leftChars="-258"/>
    </w:pPr>
    <w:rPr>
      <w:rFonts w:eastAsia="仿宋_GB2312"/>
      <w:sz w:val="28"/>
    </w:rPr>
  </w:style>
  <w:style w:type="paragraph" w:customStyle="1" w:styleId="775">
    <w:name w:val="正文式样2"/>
    <w:basedOn w:val="1"/>
    <w:qFormat/>
    <w:uiPriority w:val="0"/>
    <w:pPr>
      <w:widowControl/>
      <w:spacing w:beforeLines="40" w:afterLines="40"/>
      <w:ind w:firstLine="480" w:firstLineChars="200"/>
      <w:jc w:val="left"/>
    </w:pPr>
    <w:rPr>
      <w:rFonts w:eastAsia="楷体_GB2312"/>
      <w:kern w:val="0"/>
      <w:szCs w:val="20"/>
      <w:lang w:eastAsia="en-US"/>
    </w:rPr>
  </w:style>
  <w:style w:type="paragraph" w:customStyle="1" w:styleId="776">
    <w:name w:val="l18"/>
    <w:basedOn w:val="1"/>
    <w:qFormat/>
    <w:uiPriority w:val="0"/>
    <w:pPr>
      <w:widowControl/>
      <w:spacing w:beforeLines="40" w:afterLines="40" w:line="270" w:lineRule="atLeast"/>
      <w:ind w:left="90"/>
      <w:jc w:val="left"/>
    </w:pPr>
    <w:rPr>
      <w:rFonts w:ascii="Arial" w:hAnsi="Arial" w:cs="Arial"/>
      <w:color w:val="000000"/>
      <w:kern w:val="0"/>
      <w:sz w:val="18"/>
      <w:szCs w:val="18"/>
    </w:rPr>
  </w:style>
  <w:style w:type="paragraph" w:customStyle="1" w:styleId="777">
    <w:name w:val="Test2"/>
    <w:basedOn w:val="7"/>
    <w:qFormat/>
    <w:uiPriority w:val="0"/>
    <w:pPr>
      <w:widowControl/>
      <w:adjustRightInd w:val="0"/>
      <w:snapToGrid w:val="0"/>
      <w:spacing w:before="360" w:after="360" w:line="240" w:lineRule="atLeast"/>
      <w:ind w:left="425" w:hanging="425"/>
      <w:jc w:val="left"/>
    </w:pPr>
    <w:rPr>
      <w:rFonts w:ascii="宋体" w:eastAsia="宋体"/>
      <w:snapToGrid w:val="0"/>
      <w:color w:val="000000"/>
      <w:kern w:val="0"/>
    </w:rPr>
  </w:style>
  <w:style w:type="paragraph" w:customStyle="1" w:styleId="778">
    <w:name w:val="样式"/>
    <w:basedOn w:val="1"/>
    <w:qFormat/>
    <w:uiPriority w:val="0"/>
    <w:pPr>
      <w:autoSpaceDE w:val="0"/>
      <w:autoSpaceDN w:val="0"/>
      <w:snapToGrid w:val="0"/>
      <w:spacing w:before="120" w:after="120"/>
      <w:jc w:val="left"/>
    </w:pPr>
    <w:rPr>
      <w:rFonts w:hint="eastAsia" w:ascii="宋体" w:hAnsi="宋体" w:eastAsia="仿宋_GB2312" w:cs="Arial"/>
      <w:szCs w:val="20"/>
    </w:rPr>
  </w:style>
  <w:style w:type="paragraph" w:customStyle="1" w:styleId="779">
    <w:name w:val="表内文字"/>
    <w:basedOn w:val="1"/>
    <w:qFormat/>
    <w:uiPriority w:val="0"/>
    <w:pPr>
      <w:tabs>
        <w:tab w:val="left" w:pos="1418"/>
      </w:tabs>
      <w:jc w:val="center"/>
    </w:pPr>
    <w:rPr>
      <w:rFonts w:ascii="仿宋_GB2312" w:eastAsia="仿宋_GB2312"/>
      <w:spacing w:val="-20"/>
      <w:kern w:val="0"/>
    </w:rPr>
  </w:style>
  <w:style w:type="paragraph" w:customStyle="1" w:styleId="780">
    <w:name w:val="段 Char Char"/>
    <w:qFormat/>
    <w:uiPriority w:val="0"/>
    <w:pPr>
      <w:autoSpaceDE w:val="0"/>
      <w:autoSpaceDN w:val="0"/>
      <w:spacing w:beforeLines="40" w:afterLines="40"/>
      <w:ind w:firstLine="200" w:firstLineChars="200"/>
      <w:jc w:val="both"/>
    </w:pPr>
    <w:rPr>
      <w:rFonts w:ascii="宋体" w:hAnsi="Times New Roman" w:eastAsia="宋体" w:cs="Times New Roman"/>
      <w:sz w:val="21"/>
      <w:lang w:val="en-US" w:eastAsia="zh-CN" w:bidi="ar-SA"/>
    </w:rPr>
  </w:style>
  <w:style w:type="paragraph" w:customStyle="1" w:styleId="781">
    <w:name w:val="xl12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782">
    <w:name w:val="Date3"/>
    <w:basedOn w:val="1"/>
    <w:next w:val="1"/>
    <w:qFormat/>
    <w:uiPriority w:val="0"/>
    <w:pPr>
      <w:adjustRightInd w:val="0"/>
      <w:spacing w:beforeLines="40" w:afterLines="40" w:line="312" w:lineRule="atLeast"/>
    </w:pPr>
    <w:rPr>
      <w:kern w:val="0"/>
      <w:szCs w:val="20"/>
    </w:rPr>
  </w:style>
  <w:style w:type="paragraph" w:customStyle="1" w:styleId="783">
    <w:name w:val="xl117"/>
    <w:basedOn w:val="1"/>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784">
    <w:name w:val="xl46"/>
    <w:basedOn w:val="1"/>
    <w:qFormat/>
    <w:uiPriority w:val="0"/>
    <w:pPr>
      <w:widowControl/>
      <w:pBdr>
        <w:top w:val="single" w:color="auto" w:sz="4" w:space="0"/>
        <w:left w:val="single" w:color="auto" w:sz="4" w:space="0"/>
        <w:bottom w:val="single" w:color="auto" w:sz="4" w:space="0"/>
        <w:right w:val="single" w:color="auto" w:sz="4" w:space="0"/>
      </w:pBdr>
      <w:adjustRightInd w:val="0"/>
      <w:snapToGrid w:val="0"/>
      <w:spacing w:beforeLines="40" w:afterLines="40"/>
      <w:ind w:left="-2" w:leftChars="-1"/>
      <w:jc w:val="right"/>
    </w:pPr>
    <w:rPr>
      <w:rFonts w:ascii="宋体" w:hAnsi="宋体" w:cs="Arial"/>
      <w:kern w:val="0"/>
      <w:szCs w:val="21"/>
    </w:rPr>
  </w:style>
  <w:style w:type="paragraph" w:customStyle="1" w:styleId="785">
    <w:name w:val="默认段落字体 Para Char Char Char Char Char Char Char Char Char1 Char Char Char Char Char Char Char"/>
    <w:basedOn w:val="31"/>
    <w:qFormat/>
    <w:uiPriority w:val="0"/>
    <w:pPr>
      <w:shd w:val="clear" w:color="auto" w:fill="000080"/>
    </w:pPr>
    <w:rPr>
      <w:rFonts w:ascii="Times New Roman" w:hAnsi="Times New Roman"/>
      <w:kern w:val="2"/>
      <w:szCs w:val="24"/>
    </w:rPr>
  </w:style>
  <w:style w:type="paragraph" w:customStyle="1" w:styleId="786">
    <w:name w:val="font10"/>
    <w:basedOn w:val="1"/>
    <w:qFormat/>
    <w:uiPriority w:val="0"/>
    <w:pPr>
      <w:widowControl/>
      <w:spacing w:beforeLines="40" w:afterLines="40"/>
      <w:jc w:val="left"/>
    </w:pPr>
    <w:rPr>
      <w:rFonts w:ascii="MingLiU" w:hAnsi="MingLiU" w:eastAsia="MingLiU" w:cs="宋体"/>
      <w:color w:val="000000"/>
      <w:kern w:val="0"/>
      <w:sz w:val="20"/>
      <w:szCs w:val="20"/>
    </w:rPr>
  </w:style>
  <w:style w:type="paragraph" w:customStyle="1" w:styleId="787">
    <w:name w:val="文本段落"/>
    <w:basedOn w:val="1"/>
    <w:qFormat/>
    <w:uiPriority w:val="0"/>
    <w:pPr>
      <w:spacing w:before="60" w:after="60"/>
      <w:ind w:left="709" w:firstLine="200" w:firstLineChars="200"/>
    </w:pPr>
    <w:rPr>
      <w:kern w:val="0"/>
      <w:szCs w:val="20"/>
    </w:rPr>
  </w:style>
  <w:style w:type="paragraph" w:customStyle="1" w:styleId="788">
    <w:name w:val="样式 标题 5H5Level 3 - iPIM 5Titre5Block Label1.1.1口h5Secon..."/>
    <w:basedOn w:val="10"/>
    <w:qFormat/>
    <w:uiPriority w:val="0"/>
    <w:pPr>
      <w:widowControl/>
      <w:tabs>
        <w:tab w:val="left" w:pos="1304"/>
        <w:tab w:val="clear" w:pos="1008"/>
      </w:tabs>
      <w:spacing w:beforeLines="50" w:afterLines="50"/>
      <w:ind w:left="0" w:firstLine="0"/>
      <w:jc w:val="left"/>
    </w:pPr>
    <w:rPr>
      <w:rFonts w:cs="宋体"/>
      <w:sz w:val="24"/>
      <w:szCs w:val="24"/>
    </w:rPr>
  </w:style>
  <w:style w:type="paragraph" w:customStyle="1" w:styleId="789">
    <w:name w:val="标题 5l"/>
    <w:basedOn w:val="10"/>
    <w:qFormat/>
    <w:uiPriority w:val="0"/>
    <w:pPr>
      <w:tabs>
        <w:tab w:val="left" w:pos="0"/>
        <w:tab w:val="clear" w:pos="1008"/>
      </w:tabs>
      <w:adjustRightInd w:val="0"/>
      <w:spacing w:beforeLines="40" w:afterLines="40" w:line="376" w:lineRule="atLeast"/>
      <w:ind w:left="0" w:firstLine="0"/>
    </w:pPr>
    <w:rPr>
      <w:kern w:val="0"/>
    </w:rPr>
  </w:style>
  <w:style w:type="paragraph" w:customStyle="1" w:styleId="79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791">
    <w:name w:val="文献分类号"/>
    <w:qFormat/>
    <w:uiPriority w:val="0"/>
    <w:pPr>
      <w:framePr w:hSpace="180" w:vSpace="180" w:wrap="around" w:vAnchor="margin" w:hAnchor="margin" w:y="1" w:anchorLock="1"/>
      <w:widowControl w:val="0"/>
      <w:spacing w:beforeLines="40" w:afterLines="40"/>
    </w:pPr>
    <w:rPr>
      <w:rFonts w:ascii="Times New Roman" w:hAnsi="Times New Roman" w:eastAsia="黑体" w:cs="Times New Roman"/>
      <w:sz w:val="21"/>
      <w:lang w:val="en-US" w:eastAsia="zh-CN" w:bidi="ar-SA"/>
    </w:rPr>
  </w:style>
  <w:style w:type="paragraph" w:customStyle="1" w:styleId="792">
    <w:name w:val="xl36"/>
    <w:basedOn w:val="1"/>
    <w:qFormat/>
    <w:uiPriority w:val="0"/>
    <w:pPr>
      <w:widowControl/>
      <w:pBdr>
        <w:top w:val="single" w:color="auto" w:sz="4" w:space="0"/>
        <w:bottom w:val="single" w:color="auto" w:sz="4" w:space="0"/>
      </w:pBdr>
      <w:adjustRightInd w:val="0"/>
      <w:snapToGrid w:val="0"/>
      <w:spacing w:beforeLines="40" w:afterLines="40"/>
      <w:ind w:left="-2" w:leftChars="-1"/>
      <w:jc w:val="left"/>
    </w:pPr>
    <w:rPr>
      <w:rFonts w:ascii="黑体" w:hAnsi="宋体" w:eastAsia="黑体" w:cs="Arial"/>
      <w:kern w:val="0"/>
      <w:szCs w:val="21"/>
    </w:rPr>
  </w:style>
  <w:style w:type="paragraph" w:customStyle="1" w:styleId="793">
    <w:name w:val="xl87"/>
    <w:basedOn w:val="1"/>
    <w:qFormat/>
    <w:uiPriority w:val="0"/>
    <w:pPr>
      <w:widowControl/>
      <w:spacing w:before="100" w:beforeAutospacing="1" w:after="100" w:afterAutospacing="1"/>
      <w:jc w:val="center"/>
    </w:pPr>
    <w:rPr>
      <w:rFonts w:ascii="宋体" w:hAnsi="宋体" w:cs="宋体"/>
      <w:kern w:val="0"/>
    </w:rPr>
  </w:style>
  <w:style w:type="paragraph" w:customStyle="1" w:styleId="794">
    <w:name w:val="标题1"/>
    <w:basedOn w:val="49"/>
    <w:qFormat/>
    <w:uiPriority w:val="0"/>
    <w:pPr>
      <w:spacing w:beforeLines="0" w:afterLines="0" w:line="360" w:lineRule="auto"/>
    </w:pPr>
    <w:rPr>
      <w:b/>
      <w:sz w:val="30"/>
      <w:szCs w:val="20"/>
    </w:rPr>
  </w:style>
  <w:style w:type="paragraph" w:customStyle="1" w:styleId="795">
    <w:name w:val="xl131"/>
    <w:basedOn w:val="1"/>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796">
    <w:name w:val="Char3 Char Char1"/>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797">
    <w:name w:val="样式 仿宋_GB2312 小四 左侧:  0.63 厘米"/>
    <w:basedOn w:val="1"/>
    <w:qFormat/>
    <w:uiPriority w:val="0"/>
    <w:pPr>
      <w:spacing w:beforeLines="40" w:afterLines="40"/>
      <w:ind w:left="357" w:firstLine="200" w:firstLineChars="200"/>
    </w:pPr>
    <w:rPr>
      <w:rFonts w:ascii="仿宋_GB2312" w:hAnsi="仿宋_GB2312" w:eastAsia="仿宋_GB2312" w:cs="宋体"/>
      <w:szCs w:val="20"/>
    </w:rPr>
  </w:style>
  <w:style w:type="paragraph" w:customStyle="1" w:styleId="798">
    <w:name w:val="大表 mt"/>
    <w:basedOn w:val="1"/>
    <w:qFormat/>
    <w:uiPriority w:val="0"/>
    <w:pPr>
      <w:widowControl/>
      <w:jc w:val="left"/>
    </w:pPr>
    <w:rPr>
      <w:rFonts w:ascii="宋体" w:hAnsi="宋体" w:cs="宋体"/>
      <w:kern w:val="0"/>
      <w:szCs w:val="21"/>
    </w:rPr>
  </w:style>
  <w:style w:type="paragraph" w:customStyle="1" w:styleId="799">
    <w:name w:val="xl23"/>
    <w:basedOn w:val="1"/>
    <w:qFormat/>
    <w:uiPriority w:val="0"/>
    <w:pPr>
      <w:widowControl/>
      <w:spacing w:beforeLines="40" w:afterLines="40"/>
    </w:pPr>
    <w:rPr>
      <w:kern w:val="0"/>
    </w:rPr>
  </w:style>
  <w:style w:type="paragraph" w:customStyle="1" w:styleId="800">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Lines="40" w:afterLines="40"/>
      <w:jc w:val="left"/>
    </w:pPr>
    <w:rPr>
      <w:rFonts w:ascii="Verdana" w:hAnsi="Verdana" w:cs="宋体"/>
      <w:color w:val="000000"/>
      <w:kern w:val="0"/>
      <w:sz w:val="20"/>
      <w:szCs w:val="20"/>
    </w:rPr>
  </w:style>
  <w:style w:type="paragraph" w:customStyle="1" w:styleId="801">
    <w:name w:val="样式 目录 3 + 段前: 0.2 行 段后: 0.2 行"/>
    <w:basedOn w:val="48"/>
    <w:qFormat/>
    <w:uiPriority w:val="0"/>
    <w:pPr>
      <w:tabs>
        <w:tab w:val="left" w:pos="900"/>
        <w:tab w:val="left" w:pos="1080"/>
        <w:tab w:val="clear" w:pos="8296"/>
      </w:tabs>
      <w:spacing w:beforeLines="40" w:afterLines="40" w:line="300" w:lineRule="auto"/>
      <w:ind w:left="482" w:firstLine="180"/>
    </w:pPr>
    <w:rPr>
      <w:rFonts w:cs="宋体"/>
      <w:b w:val="0"/>
      <w:bCs w:val="0"/>
      <w:szCs w:val="21"/>
    </w:rPr>
  </w:style>
  <w:style w:type="paragraph" w:customStyle="1" w:styleId="80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803">
    <w:name w:val="Table - Col. Head"/>
    <w:basedOn w:val="1"/>
    <w:qFormat/>
    <w:uiPriority w:val="0"/>
    <w:pPr>
      <w:keepNext/>
      <w:widowControl/>
      <w:spacing w:before="60" w:afterLines="50"/>
      <w:jc w:val="left"/>
    </w:pPr>
    <w:rPr>
      <w:rFonts w:ascii="Arial" w:hAnsi="Arial"/>
      <w:b/>
      <w:kern w:val="0"/>
      <w:sz w:val="18"/>
      <w:szCs w:val="20"/>
      <w:lang w:eastAsia="en-US"/>
    </w:rPr>
  </w:style>
  <w:style w:type="paragraph" w:customStyle="1" w:styleId="804">
    <w:name w:val="style82 f9a f9a f9a"/>
    <w:basedOn w:val="1"/>
    <w:qFormat/>
    <w:uiPriority w:val="0"/>
    <w:pPr>
      <w:widowControl/>
      <w:spacing w:before="100" w:beforeAutospacing="1" w:after="100" w:afterAutospacing="1" w:line="276" w:lineRule="auto"/>
      <w:jc w:val="left"/>
    </w:pPr>
    <w:rPr>
      <w:rFonts w:ascii="宋体" w:hAnsi="宋体"/>
      <w:kern w:val="0"/>
      <w:szCs w:val="20"/>
    </w:rPr>
  </w:style>
  <w:style w:type="paragraph" w:customStyle="1" w:styleId="805">
    <w:name w:val="样式 标题 3Chapter X.X.X. + 段后: 0.5 行1"/>
    <w:basedOn w:val="8"/>
    <w:next w:val="1"/>
    <w:qFormat/>
    <w:uiPriority w:val="0"/>
    <w:pPr>
      <w:keepLines w:val="0"/>
      <w:spacing w:before="120" w:afterLines="50" w:line="240" w:lineRule="auto"/>
      <w:jc w:val="left"/>
    </w:pPr>
    <w:rPr>
      <w:rFonts w:ascii="宋体" w:cs="宋体"/>
      <w:snapToGrid w:val="0"/>
      <w:kern w:val="0"/>
      <w:sz w:val="24"/>
      <w:szCs w:val="20"/>
    </w:rPr>
  </w:style>
  <w:style w:type="paragraph" w:customStyle="1" w:styleId="806">
    <w:name w:val="themeheader"/>
    <w:basedOn w:val="1"/>
    <w:qFormat/>
    <w:uiPriority w:val="0"/>
    <w:pPr>
      <w:widowControl/>
      <w:spacing w:beforeLines="40" w:afterLines="40"/>
      <w:jc w:val="left"/>
    </w:pPr>
    <w:rPr>
      <w:rFonts w:ascii="宋体" w:hAnsi="宋体" w:cs="宋体"/>
      <w:b/>
      <w:bCs/>
      <w:color w:val="FFFFFF"/>
      <w:kern w:val="0"/>
    </w:rPr>
  </w:style>
  <w:style w:type="paragraph" w:customStyle="1" w:styleId="807">
    <w:name w:val="样式 标题 1 + 五号1 Char Char Char Char Char Char Char Char Char Char Char Char Char Char Char Char Char"/>
    <w:basedOn w:val="6"/>
    <w:qFormat/>
    <w:uiPriority w:val="0"/>
    <w:pPr>
      <w:keepNext/>
      <w:keepLines/>
      <w:autoSpaceDE/>
      <w:autoSpaceDN/>
      <w:adjustRightInd/>
      <w:spacing w:line="480" w:lineRule="auto"/>
      <w:jc w:val="both"/>
    </w:pPr>
    <w:rPr>
      <w:rFonts w:eastAsia="宋体"/>
      <w:kern w:val="44"/>
      <w:sz w:val="21"/>
      <w:szCs w:val="44"/>
    </w:rPr>
  </w:style>
  <w:style w:type="paragraph" w:customStyle="1" w:styleId="808">
    <w:name w:val="Char Char3 Char Char Char Char Char Char Char Char Char Char1"/>
    <w:basedOn w:val="1"/>
    <w:qFormat/>
    <w:uiPriority w:val="0"/>
    <w:rPr>
      <w:rFonts w:ascii="Tahoma" w:hAnsi="Tahoma"/>
      <w:sz w:val="36"/>
      <w:szCs w:val="36"/>
    </w:rPr>
  </w:style>
  <w:style w:type="paragraph" w:customStyle="1" w:styleId="809">
    <w:name w:val="标准标题1"/>
    <w:basedOn w:val="6"/>
    <w:qFormat/>
    <w:uiPriority w:val="0"/>
    <w:pPr>
      <w:keepNext/>
      <w:keepLines/>
      <w:pageBreakBefore/>
      <w:tabs>
        <w:tab w:val="left" w:pos="1080"/>
        <w:tab w:val="clear" w:pos="432"/>
      </w:tabs>
      <w:autoSpaceDE/>
      <w:autoSpaceDN/>
      <w:adjustRightInd/>
      <w:spacing w:before="340" w:after="330" w:line="578" w:lineRule="auto"/>
      <w:ind w:left="425" w:hanging="425"/>
      <w:jc w:val="both"/>
    </w:pPr>
    <w:rPr>
      <w:rFonts w:eastAsia="仿宋_GB2312"/>
      <w:kern w:val="44"/>
      <w:sz w:val="32"/>
      <w:szCs w:val="44"/>
    </w:rPr>
  </w:style>
  <w:style w:type="paragraph" w:customStyle="1" w:styleId="810">
    <w:name w:val="标题一"/>
    <w:basedOn w:val="6"/>
    <w:next w:val="3"/>
    <w:qFormat/>
    <w:uiPriority w:val="0"/>
    <w:pPr>
      <w:keepNext/>
      <w:tabs>
        <w:tab w:val="left" w:pos="-420"/>
        <w:tab w:val="left" w:pos="224"/>
        <w:tab w:val="left" w:pos="425"/>
        <w:tab w:val="clear" w:pos="432"/>
      </w:tabs>
      <w:autoSpaceDE/>
      <w:autoSpaceDN/>
      <w:adjustRightInd/>
      <w:spacing w:beforeLines="50" w:afterLines="50" w:line="240" w:lineRule="auto"/>
      <w:ind w:left="850" w:hanging="425"/>
      <w:jc w:val="both"/>
    </w:pPr>
    <w:rPr>
      <w:rFonts w:eastAsia="宋体" w:cs="Angsana New"/>
      <w:bCs w:val="0"/>
      <w:color w:val="000000"/>
      <w:kern w:val="2"/>
      <w:sz w:val="32"/>
      <w:szCs w:val="24"/>
    </w:rPr>
  </w:style>
  <w:style w:type="paragraph" w:customStyle="1" w:styleId="811">
    <w:name w:val="简单回函地址"/>
    <w:basedOn w:val="1"/>
    <w:qFormat/>
    <w:uiPriority w:val="0"/>
    <w:pPr>
      <w:spacing w:beforeLines="40" w:afterLines="40"/>
    </w:pPr>
  </w:style>
  <w:style w:type="paragraph" w:customStyle="1" w:styleId="812">
    <w:name w:val="正文文字表格居中"/>
    <w:basedOn w:val="1"/>
    <w:next w:val="78"/>
    <w:qFormat/>
    <w:uiPriority w:val="0"/>
    <w:pPr>
      <w:spacing w:beforeLines="100" w:afterLines="50"/>
    </w:pPr>
    <w:rPr>
      <w:szCs w:val="18"/>
    </w:rPr>
  </w:style>
  <w:style w:type="paragraph" w:customStyle="1" w:styleId="813">
    <w:name w:val="附录五级条标题"/>
    <w:basedOn w:val="1"/>
    <w:qFormat/>
    <w:uiPriority w:val="0"/>
    <w:pPr>
      <w:spacing w:line="312" w:lineRule="auto"/>
    </w:pPr>
  </w:style>
  <w:style w:type="paragraph" w:customStyle="1" w:styleId="814">
    <w:name w:val="标准正文"/>
    <w:basedOn w:val="1"/>
    <w:qFormat/>
    <w:uiPriority w:val="0"/>
    <w:pPr>
      <w:adjustRightInd w:val="0"/>
      <w:spacing w:beforeLines="40" w:afterLines="40"/>
      <w:jc w:val="center"/>
    </w:pPr>
    <w:rPr>
      <w:kern w:val="0"/>
      <w:szCs w:val="20"/>
    </w:rPr>
  </w:style>
  <w:style w:type="paragraph" w:customStyle="1" w:styleId="815">
    <w:name w:val="MM Topic 5"/>
    <w:basedOn w:val="10"/>
    <w:qFormat/>
    <w:uiPriority w:val="0"/>
    <w:pPr>
      <w:tabs>
        <w:tab w:val="left" w:pos="2551"/>
        <w:tab w:val="clear" w:pos="1008"/>
      </w:tabs>
      <w:spacing w:beforeLines="40" w:afterLines="40" w:line="374" w:lineRule="auto"/>
      <w:ind w:left="0" w:firstLine="0"/>
    </w:pPr>
  </w:style>
  <w:style w:type="paragraph" w:customStyle="1" w:styleId="816">
    <w:name w:val="正文居中标题1"/>
    <w:basedOn w:val="1"/>
    <w:qFormat/>
    <w:uiPriority w:val="0"/>
    <w:pPr>
      <w:spacing w:before="100" w:beforeAutospacing="1" w:after="100" w:afterAutospacing="1"/>
      <w:jc w:val="center"/>
    </w:pPr>
    <w:rPr>
      <w:rFonts w:eastAsia="隶书"/>
      <w:b/>
      <w:bCs/>
      <w:sz w:val="84"/>
    </w:rPr>
  </w:style>
  <w:style w:type="paragraph" w:customStyle="1" w:styleId="817">
    <w:name w:val="Paragraph1"/>
    <w:basedOn w:val="1"/>
    <w:qFormat/>
    <w:uiPriority w:val="0"/>
    <w:pPr>
      <w:spacing w:before="80" w:afterLines="50"/>
    </w:pPr>
    <w:rPr>
      <w:rFonts w:ascii="宋体"/>
      <w:snapToGrid w:val="0"/>
      <w:kern w:val="0"/>
      <w:szCs w:val="20"/>
    </w:rPr>
  </w:style>
  <w:style w:type="paragraph" w:customStyle="1" w:styleId="818">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819">
    <w:name w:val="Char1 Char Char Char"/>
    <w:basedOn w:val="1"/>
    <w:qFormat/>
    <w:uiPriority w:val="0"/>
    <w:rPr>
      <w:rFonts w:ascii="Tahoma" w:hAnsi="Tahoma"/>
      <w:szCs w:val="20"/>
    </w:rPr>
  </w:style>
  <w:style w:type="paragraph" w:customStyle="1" w:styleId="820">
    <w:name w:val="tabletext"/>
    <w:basedOn w:val="1"/>
    <w:qFormat/>
    <w:uiPriority w:val="0"/>
    <w:pPr>
      <w:widowControl/>
      <w:spacing w:before="100" w:beforeAutospacing="1" w:after="100" w:afterAutospacing="1"/>
      <w:jc w:val="left"/>
    </w:pPr>
    <w:rPr>
      <w:rFonts w:ascii="宋体" w:hAnsi="宋体" w:cs="宋体"/>
      <w:kern w:val="0"/>
    </w:rPr>
  </w:style>
  <w:style w:type="paragraph" w:customStyle="1" w:styleId="821">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822">
    <w:name w:val="commbutton"/>
    <w:basedOn w:val="1"/>
    <w:qFormat/>
    <w:uiPriority w:val="0"/>
    <w:pPr>
      <w:widowControl/>
      <w:pBdr>
        <w:top w:val="single" w:color="FF9899" w:sz="12" w:space="0"/>
        <w:left w:val="single" w:color="FF9899" w:sz="12" w:space="0"/>
        <w:bottom w:val="single" w:color="CC0000" w:sz="12" w:space="0"/>
        <w:right w:val="single" w:color="CC0000" w:sz="12" w:space="0"/>
      </w:pBdr>
      <w:shd w:val="clear" w:color="auto" w:fill="FF0000"/>
      <w:spacing w:beforeLines="40" w:afterLines="40"/>
      <w:jc w:val="center"/>
    </w:pPr>
    <w:rPr>
      <w:rFonts w:ascii="Arial" w:hAnsi="Arial" w:cs="Arial"/>
      <w:b/>
      <w:bCs/>
      <w:color w:val="FFFFFF"/>
      <w:kern w:val="0"/>
      <w:sz w:val="22"/>
    </w:rPr>
  </w:style>
  <w:style w:type="paragraph" w:customStyle="1" w:styleId="823">
    <w:name w:val="xl63"/>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Lines="40" w:afterLines="40"/>
      <w:jc w:val="center"/>
    </w:pPr>
    <w:rPr>
      <w:color w:val="000000"/>
      <w:kern w:val="0"/>
      <w:sz w:val="20"/>
      <w:szCs w:val="20"/>
    </w:rPr>
  </w:style>
  <w:style w:type="paragraph" w:customStyle="1" w:styleId="824">
    <w:name w:val="themeheadera"/>
    <w:basedOn w:val="1"/>
    <w:qFormat/>
    <w:uiPriority w:val="0"/>
    <w:pPr>
      <w:widowControl/>
      <w:spacing w:beforeLines="40" w:afterLines="40"/>
      <w:jc w:val="left"/>
    </w:pPr>
    <w:rPr>
      <w:rFonts w:ascii="宋体" w:hAnsi="宋体" w:cs="宋体"/>
      <w:b/>
      <w:bCs/>
      <w:color w:val="FFFFFF"/>
      <w:kern w:val="0"/>
      <w:sz w:val="34"/>
      <w:szCs w:val="34"/>
    </w:rPr>
  </w:style>
  <w:style w:type="paragraph" w:customStyle="1" w:styleId="825">
    <w:name w:val="分项斜体"/>
    <w:basedOn w:val="1"/>
    <w:qFormat/>
    <w:uiPriority w:val="0"/>
    <w:pPr>
      <w:widowControl/>
      <w:spacing w:beforeLines="40" w:afterLines="40"/>
      <w:jc w:val="left"/>
    </w:pPr>
    <w:rPr>
      <w:i/>
      <w:kern w:val="0"/>
    </w:rPr>
  </w:style>
  <w:style w:type="paragraph" w:customStyle="1" w:styleId="826">
    <w:name w:val="数字标题6"/>
    <w:basedOn w:val="11"/>
    <w:next w:val="1"/>
    <w:qFormat/>
    <w:uiPriority w:val="0"/>
    <w:pPr>
      <w:tabs>
        <w:tab w:val="left" w:pos="480"/>
        <w:tab w:val="left" w:pos="1080"/>
      </w:tabs>
      <w:ind w:left="480" w:hanging="480"/>
    </w:pPr>
    <w:rPr>
      <w:rFonts w:ascii="Times New Roman" w:hAnsi="Times New Roman" w:eastAsia="宋体"/>
      <w:i/>
      <w:kern w:val="0"/>
      <w:szCs w:val="24"/>
    </w:rPr>
  </w:style>
  <w:style w:type="paragraph" w:customStyle="1" w:styleId="827">
    <w:name w:val="样式 标题 4H4PIM 5h4blbbPIM 44th level + 右侧:  0 厘米 行距: 1.5 倍..."/>
    <w:basedOn w:val="9"/>
    <w:qFormat/>
    <w:uiPriority w:val="0"/>
    <w:pPr>
      <w:tabs>
        <w:tab w:val="left" w:pos="300"/>
        <w:tab w:val="left" w:pos="567"/>
        <w:tab w:val="clear" w:pos="864"/>
      </w:tabs>
      <w:spacing w:beforeLines="40" w:afterLines="40"/>
      <w:ind w:hanging="433"/>
      <w:jc w:val="left"/>
    </w:pPr>
    <w:rPr>
      <w:rFonts w:eastAsia="华文中宋" w:cs="宋体"/>
      <w:szCs w:val="24"/>
    </w:rPr>
  </w:style>
  <w:style w:type="paragraph" w:customStyle="1" w:styleId="828">
    <w:name w:val="xl55"/>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Lines="40" w:afterLines="40"/>
      <w:jc w:val="left"/>
    </w:pPr>
    <w:rPr>
      <w:color w:val="000000"/>
      <w:kern w:val="0"/>
      <w:sz w:val="20"/>
      <w:szCs w:val="20"/>
    </w:rPr>
  </w:style>
  <w:style w:type="paragraph" w:customStyle="1" w:styleId="829">
    <w:name w:val="MM Topic 2"/>
    <w:basedOn w:val="7"/>
    <w:qFormat/>
    <w:uiPriority w:val="0"/>
    <w:pPr>
      <w:tabs>
        <w:tab w:val="left" w:pos="992"/>
        <w:tab w:val="clear" w:pos="576"/>
      </w:tabs>
      <w:spacing w:beforeLines="40" w:afterLines="40" w:line="415" w:lineRule="auto"/>
      <w:ind w:left="0" w:firstLine="0"/>
    </w:pPr>
  </w:style>
  <w:style w:type="paragraph" w:customStyle="1" w:styleId="830">
    <w:name w:val="huide00"/>
    <w:basedOn w:val="1"/>
    <w:qFormat/>
    <w:uiPriority w:val="0"/>
    <w:pPr>
      <w:widowControl/>
      <w:spacing w:before="100" w:beforeAutospacing="1" w:after="100" w:afterAutospacing="1"/>
      <w:jc w:val="left"/>
    </w:pPr>
    <w:rPr>
      <w:rFonts w:ascii="Arial" w:hAnsi="Arial" w:eastAsia="Arial Unicode MS" w:cs="Arial"/>
      <w:color w:val="666666"/>
      <w:kern w:val="0"/>
      <w:sz w:val="18"/>
      <w:szCs w:val="18"/>
    </w:rPr>
  </w:style>
  <w:style w:type="paragraph" w:customStyle="1" w:styleId="831">
    <w:name w:val="xl116"/>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832">
    <w:name w:val="leveld"/>
    <w:basedOn w:val="1"/>
    <w:qFormat/>
    <w:uiPriority w:val="0"/>
    <w:pPr>
      <w:widowControl/>
      <w:pBdr>
        <w:bottom w:val="single" w:color="0066FF" w:sz="12" w:space="1"/>
      </w:pBdr>
      <w:spacing w:beforeLines="40" w:afterLines="40"/>
      <w:jc w:val="left"/>
    </w:pPr>
    <w:rPr>
      <w:rFonts w:ascii="宋体" w:hAnsi="宋体" w:cs="宋体"/>
      <w:b/>
      <w:bCs/>
      <w:color w:val="000000"/>
      <w:kern w:val="0"/>
    </w:rPr>
  </w:style>
  <w:style w:type="paragraph" w:customStyle="1" w:styleId="833">
    <w:name w:val="xl28"/>
    <w:basedOn w:val="1"/>
    <w:qFormat/>
    <w:uiPriority w:val="0"/>
    <w:pPr>
      <w:widowControl/>
      <w:pBdr>
        <w:left w:val="single" w:color="auto" w:sz="4" w:space="0"/>
        <w:right w:val="single" w:color="auto" w:sz="4" w:space="0"/>
      </w:pBdr>
      <w:adjustRightInd w:val="0"/>
      <w:snapToGrid w:val="0"/>
      <w:spacing w:beforeLines="40" w:afterLines="40"/>
      <w:ind w:left="-2" w:leftChars="-1"/>
      <w:jc w:val="left"/>
    </w:pPr>
    <w:rPr>
      <w:rFonts w:ascii="宋体" w:hAnsi="宋体" w:cs="Arial"/>
      <w:kern w:val="0"/>
      <w:szCs w:val="21"/>
    </w:rPr>
  </w:style>
  <w:style w:type="paragraph" w:customStyle="1" w:styleId="834">
    <w:name w:val="样式 题注 + 居中"/>
    <w:basedOn w:val="27"/>
    <w:qFormat/>
    <w:uiPriority w:val="0"/>
    <w:pPr>
      <w:spacing w:beforeLines="40" w:afterLines="40"/>
      <w:jc w:val="center"/>
    </w:pPr>
    <w:rPr>
      <w:rFonts w:cs="宋体"/>
      <w:sz w:val="24"/>
    </w:rPr>
  </w:style>
  <w:style w:type="paragraph" w:customStyle="1" w:styleId="835">
    <w:name w:val="Char2 Char Char Char1"/>
    <w:basedOn w:val="1"/>
    <w:qFormat/>
    <w:uiPriority w:val="0"/>
    <w:rPr>
      <w:rFonts w:ascii="仿宋_GB2312"/>
      <w:b/>
      <w:sz w:val="30"/>
      <w:szCs w:val="32"/>
    </w:rPr>
  </w:style>
  <w:style w:type="paragraph" w:customStyle="1" w:styleId="836">
    <w:name w:val="Char41"/>
    <w:basedOn w:val="1"/>
    <w:qFormat/>
    <w:uiPriority w:val="0"/>
    <w:rPr>
      <w:rFonts w:ascii="仿宋_GB2312" w:eastAsia="仿宋_GB2312"/>
      <w:b/>
      <w:sz w:val="32"/>
      <w:szCs w:val="32"/>
    </w:rPr>
  </w:style>
  <w:style w:type="paragraph" w:customStyle="1" w:styleId="837">
    <w:name w:val="font7"/>
    <w:basedOn w:val="1"/>
    <w:qFormat/>
    <w:uiPriority w:val="0"/>
    <w:pPr>
      <w:widowControl/>
      <w:adjustRightInd w:val="0"/>
      <w:snapToGrid w:val="0"/>
      <w:spacing w:beforeLines="40" w:afterLines="40"/>
      <w:ind w:left="-2" w:leftChars="-1"/>
      <w:jc w:val="left"/>
    </w:pPr>
    <w:rPr>
      <w:rFonts w:ascii="宋体" w:hAnsi="宋体" w:cs="Arial"/>
      <w:kern w:val="0"/>
      <w:szCs w:val="21"/>
    </w:rPr>
  </w:style>
  <w:style w:type="paragraph" w:customStyle="1" w:styleId="838">
    <w:name w:val="默认段落字体 Para Char Char Char Char Char Char Char Char Char1 Char Char Char Char"/>
    <w:basedOn w:val="1"/>
    <w:qFormat/>
    <w:uiPriority w:val="0"/>
    <w:rPr>
      <w:rFonts w:ascii="Tahoma" w:hAnsi="Tahoma"/>
      <w:szCs w:val="20"/>
    </w:rPr>
  </w:style>
  <w:style w:type="paragraph" w:customStyle="1" w:styleId="839">
    <w:name w:val="章正文"/>
    <w:basedOn w:val="1"/>
    <w:qFormat/>
    <w:uiPriority w:val="0"/>
    <w:pPr>
      <w:spacing w:beforeLines="50" w:after="120" w:line="300" w:lineRule="auto"/>
      <w:ind w:firstLine="480"/>
    </w:pPr>
    <w:rPr>
      <w:rFonts w:ascii="Helvetica" w:hAnsi="Helvetica"/>
      <w:kern w:val="0"/>
    </w:rPr>
  </w:style>
  <w:style w:type="paragraph" w:customStyle="1" w:styleId="840">
    <w:name w:val="图1"/>
    <w:basedOn w:val="75"/>
    <w:qFormat/>
    <w:uiPriority w:val="0"/>
    <w:pPr>
      <w:spacing w:beforeLines="40" w:afterLines="40"/>
      <w:ind w:left="0" w:firstLine="0"/>
      <w:jc w:val="center"/>
    </w:pPr>
    <w:rPr>
      <w:rFonts w:ascii="宋体" w:hAnsi="宋体"/>
      <w:b/>
      <w:bCs/>
      <w:smallCaps w:val="0"/>
      <w:sz w:val="18"/>
      <w:szCs w:val="24"/>
    </w:rPr>
  </w:style>
  <w:style w:type="paragraph" w:customStyle="1" w:styleId="841">
    <w:name w:val="样式 标题 1H1章PIM 1Section Headh1l1Heading 0H11H12H111H13..."/>
    <w:basedOn w:val="6"/>
    <w:qFormat/>
    <w:uiPriority w:val="0"/>
    <w:pPr>
      <w:keepNext/>
      <w:keepLines/>
      <w:pageBreakBefore/>
      <w:autoSpaceDE/>
      <w:autoSpaceDN/>
      <w:adjustRightInd/>
      <w:spacing w:beforeLines="40" w:afterLines="40" w:line="576" w:lineRule="auto"/>
      <w:jc w:val="both"/>
    </w:pPr>
    <w:rPr>
      <w:rFonts w:ascii="黑体" w:eastAsia="黑体"/>
      <w:color w:val="000000"/>
      <w:kern w:val="44"/>
      <w:sz w:val="44"/>
      <w:szCs w:val="20"/>
    </w:rPr>
  </w:style>
  <w:style w:type="paragraph" w:customStyle="1" w:styleId="842">
    <w:name w:val="正文 + 宋体"/>
    <w:basedOn w:val="83"/>
    <w:qFormat/>
    <w:uiPriority w:val="0"/>
    <w:pPr>
      <w:spacing w:beforeLines="40" w:beforeAutospacing="0" w:afterLines="40" w:afterAutospacing="0" w:line="480" w:lineRule="auto"/>
      <w:ind w:firstLine="560" w:firstLineChars="200"/>
    </w:pPr>
    <w:rPr>
      <w:rFonts w:cs="Times New Roman"/>
      <w:spacing w:val="20"/>
      <w:kern w:val="2"/>
      <w:lang w:val="zh-CN"/>
    </w:rPr>
  </w:style>
  <w:style w:type="paragraph" w:customStyle="1" w:styleId="843">
    <w:name w:val="ymtext"/>
    <w:basedOn w:val="1"/>
    <w:qFormat/>
    <w:uiPriority w:val="0"/>
    <w:pPr>
      <w:widowControl/>
      <w:spacing w:before="160" w:after="100" w:line="500" w:lineRule="atLeast"/>
      <w:ind w:firstLine="547"/>
      <w:jc w:val="left"/>
    </w:pPr>
    <w:rPr>
      <w:rFonts w:ascii="宋体" w:hAnsi="Arial"/>
      <w:spacing w:val="40"/>
      <w:kern w:val="0"/>
      <w:szCs w:val="20"/>
    </w:rPr>
  </w:style>
  <w:style w:type="paragraph" w:customStyle="1" w:styleId="844">
    <w:name w:val="样式 标题 2第一章 标题 2Heading 2 HiddenHeading 2 CCBSheading 2H2h2..."/>
    <w:basedOn w:val="7"/>
    <w:qFormat/>
    <w:uiPriority w:val="0"/>
    <w:pPr>
      <w:keepLines w:val="0"/>
      <w:tabs>
        <w:tab w:val="left" w:pos="360"/>
        <w:tab w:val="clear" w:pos="576"/>
      </w:tabs>
      <w:adjustRightInd w:val="0"/>
      <w:spacing w:beforeLines="50" w:afterLines="50" w:line="240" w:lineRule="auto"/>
      <w:ind w:left="0" w:firstLine="0"/>
      <w:textAlignment w:val="baseline"/>
    </w:pPr>
    <w:rPr>
      <w:rFonts w:ascii="黑体" w:hAnsi="Times New Roman" w:cs="宋体"/>
      <w:b w:val="0"/>
      <w:bCs w:val="0"/>
      <w:kern w:val="0"/>
      <w:szCs w:val="20"/>
    </w:rPr>
  </w:style>
  <w:style w:type="paragraph" w:customStyle="1" w:styleId="845">
    <w:name w:val="正文文本 22"/>
    <w:basedOn w:val="1"/>
    <w:qFormat/>
    <w:uiPriority w:val="0"/>
    <w:pPr>
      <w:widowControl/>
      <w:overflowPunct w:val="0"/>
      <w:autoSpaceDE w:val="0"/>
      <w:autoSpaceDN w:val="0"/>
      <w:adjustRightInd w:val="0"/>
      <w:ind w:left="720" w:hanging="720"/>
      <w:textAlignment w:val="baseline"/>
    </w:pPr>
    <w:rPr>
      <w:kern w:val="0"/>
      <w:szCs w:val="20"/>
      <w:lang w:val="en-GB"/>
    </w:rPr>
  </w:style>
  <w:style w:type="paragraph" w:customStyle="1" w:styleId="846">
    <w:name w:val="xl71"/>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center"/>
    </w:pPr>
    <w:rPr>
      <w:rFonts w:ascii="宋体" w:hAnsi="宋体" w:cs="宋体"/>
      <w:b/>
      <w:bCs/>
      <w:kern w:val="0"/>
      <w:sz w:val="20"/>
      <w:szCs w:val="20"/>
    </w:rPr>
  </w:style>
  <w:style w:type="paragraph" w:customStyle="1" w:styleId="847">
    <w:name w:val="样式 宋体 首行缩进:  2 字符1"/>
    <w:basedOn w:val="1"/>
    <w:qFormat/>
    <w:uiPriority w:val="0"/>
    <w:pPr>
      <w:spacing w:beforeLines="40" w:afterLines="40" w:line="300" w:lineRule="auto"/>
      <w:ind w:firstLine="480" w:firstLineChars="200"/>
    </w:pPr>
    <w:rPr>
      <w:rFonts w:ascii="宋体" w:hAnsi="宋体"/>
      <w:szCs w:val="20"/>
    </w:rPr>
  </w:style>
  <w:style w:type="paragraph" w:customStyle="1" w:styleId="848">
    <w:name w:val="首信标准正文 Char Char Char Char Char Char Char Char Char Char Char Char Char Char Char Char Char Char Char Char Char Char"/>
    <w:basedOn w:val="1"/>
    <w:qFormat/>
    <w:uiPriority w:val="0"/>
    <w:pPr>
      <w:spacing w:beforeLines="40" w:afterLines="40"/>
    </w:pPr>
    <w:rPr>
      <w:rFonts w:ascii="Tahoma" w:hAnsi="Tahoma"/>
      <w:szCs w:val="20"/>
    </w:rPr>
  </w:style>
  <w:style w:type="paragraph" w:customStyle="1" w:styleId="849">
    <w:name w:val="xl62"/>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Lines="40" w:afterLines="40"/>
      <w:jc w:val="center"/>
    </w:pPr>
    <w:rPr>
      <w:rFonts w:ascii="宋体" w:hAnsi="宋体" w:cs="宋体"/>
      <w:kern w:val="0"/>
      <w:sz w:val="20"/>
      <w:szCs w:val="20"/>
    </w:rPr>
  </w:style>
  <w:style w:type="paragraph" w:customStyle="1" w:styleId="850">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851">
    <w:name w:val="P3"/>
    <w:basedOn w:val="1"/>
    <w:qFormat/>
    <w:uiPriority w:val="0"/>
    <w:pPr>
      <w:widowControl/>
      <w:spacing w:before="240" w:line="240" w:lineRule="atLeast"/>
      <w:ind w:left="1152"/>
      <w:jc w:val="left"/>
    </w:pPr>
    <w:rPr>
      <w:b/>
      <w:kern w:val="0"/>
      <w:szCs w:val="21"/>
      <w:lang w:val="en-AU" w:eastAsia="en-US"/>
    </w:rPr>
  </w:style>
  <w:style w:type="paragraph" w:customStyle="1" w:styleId="852">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b/>
      <w:bCs/>
      <w:kern w:val="0"/>
      <w:sz w:val="22"/>
    </w:rPr>
  </w:style>
  <w:style w:type="paragraph" w:customStyle="1" w:styleId="853">
    <w:name w:val="color000000bg"/>
    <w:basedOn w:val="1"/>
    <w:qFormat/>
    <w:uiPriority w:val="0"/>
    <w:pPr>
      <w:widowControl/>
      <w:shd w:val="clear" w:color="auto" w:fill="000000"/>
      <w:spacing w:beforeLines="40" w:afterLines="40"/>
      <w:jc w:val="left"/>
    </w:pPr>
    <w:rPr>
      <w:rFonts w:ascii="宋体" w:hAnsi="宋体" w:cs="宋体"/>
      <w:color w:val="000000"/>
      <w:kern w:val="0"/>
    </w:rPr>
  </w:style>
  <w:style w:type="paragraph" w:customStyle="1" w:styleId="854">
    <w:name w:val="默认段落字体 Para Char Char Char Char Char Char Char Char Char Char Char Char Char"/>
    <w:basedOn w:val="1"/>
    <w:qFormat/>
    <w:uiPriority w:val="0"/>
    <w:rPr>
      <w:rFonts w:ascii="Tahoma" w:hAnsi="Tahoma"/>
      <w:szCs w:val="20"/>
    </w:rPr>
  </w:style>
  <w:style w:type="paragraph" w:customStyle="1" w:styleId="855">
    <w:name w:val="标准有序列表（L1）"/>
    <w:basedOn w:val="26"/>
    <w:qFormat/>
    <w:uiPriority w:val="0"/>
    <w:pPr>
      <w:tabs>
        <w:tab w:val="left" w:pos="0"/>
      </w:tabs>
      <w:ind w:firstLine="0"/>
    </w:pPr>
    <w:rPr>
      <w:rFonts w:ascii="黑体" w:eastAsia="黑体"/>
      <w:color w:val="000000"/>
    </w:rPr>
  </w:style>
  <w:style w:type="paragraph" w:customStyle="1" w:styleId="856">
    <w:name w:val="样式 宋体 小四 行距: 1.5 倍行距1"/>
    <w:basedOn w:val="1"/>
    <w:qFormat/>
    <w:uiPriority w:val="0"/>
    <w:pPr>
      <w:spacing w:beforeLines="40" w:afterLines="40"/>
    </w:pPr>
    <w:rPr>
      <w:rFonts w:ascii="宋体" w:hAnsi="宋体"/>
      <w:szCs w:val="20"/>
    </w:rPr>
  </w:style>
  <w:style w:type="paragraph" w:customStyle="1" w:styleId="857">
    <w:name w:val="二级项目符号"/>
    <w:basedOn w:val="1"/>
    <w:qFormat/>
    <w:uiPriority w:val="0"/>
    <w:pPr>
      <w:widowControl/>
      <w:tabs>
        <w:tab w:val="left" w:pos="964"/>
      </w:tabs>
      <w:ind w:left="964" w:hanging="482"/>
    </w:pPr>
    <w:rPr>
      <w:kern w:val="0"/>
      <w:szCs w:val="20"/>
    </w:rPr>
  </w:style>
  <w:style w:type="paragraph" w:customStyle="1" w:styleId="858">
    <w:name w:val="Char2"/>
    <w:basedOn w:val="1"/>
    <w:qFormat/>
    <w:uiPriority w:val="0"/>
    <w:rPr>
      <w:rFonts w:ascii="Tahoma" w:hAnsi="Tahoma"/>
      <w:szCs w:val="20"/>
    </w:rPr>
  </w:style>
  <w:style w:type="paragraph" w:customStyle="1" w:styleId="859">
    <w:name w:val="Char Char41"/>
    <w:basedOn w:val="1"/>
    <w:qFormat/>
    <w:uiPriority w:val="0"/>
    <w:pPr>
      <w:spacing w:beforeLines="40" w:afterLines="40"/>
    </w:pPr>
    <w:rPr>
      <w:rFonts w:ascii="Tahoma" w:hAnsi="Tahoma"/>
      <w:sz w:val="36"/>
      <w:szCs w:val="36"/>
    </w:rPr>
  </w:style>
  <w:style w:type="paragraph" w:customStyle="1" w:styleId="860">
    <w:name w:val="部分1"/>
    <w:basedOn w:val="1"/>
    <w:qFormat/>
    <w:uiPriority w:val="0"/>
    <w:pPr>
      <w:keepNext/>
      <w:pageBreakBefore/>
      <w:tabs>
        <w:tab w:val="left" w:pos="360"/>
      </w:tabs>
      <w:spacing w:beforeLines="40" w:afterLines="40"/>
      <w:ind w:left="360" w:hanging="360"/>
      <w:jc w:val="center"/>
      <w:outlineLvl w:val="0"/>
    </w:pPr>
    <w:rPr>
      <w:rFonts w:eastAsia="黑体"/>
      <w:b/>
      <w:kern w:val="44"/>
      <w:sz w:val="36"/>
      <w:szCs w:val="20"/>
    </w:rPr>
  </w:style>
  <w:style w:type="paragraph" w:customStyle="1" w:styleId="861">
    <w:name w:val="xl73"/>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left"/>
    </w:pPr>
    <w:rPr>
      <w:rFonts w:ascii="宋体" w:hAnsi="宋体" w:cs="宋体"/>
      <w:color w:val="000000"/>
      <w:kern w:val="0"/>
      <w:sz w:val="20"/>
      <w:szCs w:val="20"/>
    </w:rPr>
  </w:style>
  <w:style w:type="paragraph" w:customStyle="1" w:styleId="862">
    <w:name w:val="MM Topic 1"/>
    <w:basedOn w:val="6"/>
    <w:qFormat/>
    <w:uiPriority w:val="0"/>
    <w:pPr>
      <w:keepNext/>
      <w:keepLines/>
      <w:tabs>
        <w:tab w:val="left" w:pos="425"/>
        <w:tab w:val="clear" w:pos="432"/>
      </w:tabs>
      <w:autoSpaceDE/>
      <w:autoSpaceDN/>
      <w:adjustRightInd/>
      <w:spacing w:beforeLines="40" w:afterLines="40" w:line="576" w:lineRule="auto"/>
      <w:ind w:left="0" w:firstLine="0"/>
      <w:jc w:val="both"/>
    </w:pPr>
    <w:rPr>
      <w:rFonts w:eastAsia="宋体"/>
      <w:kern w:val="44"/>
      <w:sz w:val="44"/>
      <w:szCs w:val="44"/>
    </w:rPr>
  </w:style>
  <w:style w:type="paragraph" w:customStyle="1" w:styleId="863">
    <w:name w:val="Char3 Char Char Char1"/>
    <w:basedOn w:val="1"/>
    <w:qFormat/>
    <w:uiPriority w:val="0"/>
    <w:pPr>
      <w:widowControl/>
      <w:spacing w:after="160" w:line="240" w:lineRule="exact"/>
      <w:jc w:val="left"/>
    </w:pPr>
    <w:rPr>
      <w:szCs w:val="20"/>
    </w:rPr>
  </w:style>
  <w:style w:type="paragraph" w:customStyle="1" w:styleId="864">
    <w:name w:val="color333333"/>
    <w:basedOn w:val="1"/>
    <w:qFormat/>
    <w:uiPriority w:val="0"/>
    <w:pPr>
      <w:widowControl/>
      <w:spacing w:beforeLines="40" w:afterLines="40"/>
      <w:jc w:val="left"/>
    </w:pPr>
    <w:rPr>
      <w:rFonts w:ascii="宋体" w:hAnsi="宋体" w:cs="宋体"/>
      <w:color w:val="333333"/>
      <w:kern w:val="0"/>
    </w:rPr>
  </w:style>
  <w:style w:type="paragraph" w:customStyle="1" w:styleId="865">
    <w:name w:val="样式 (西文) Arial (中文) 仿宋_GB2312 四号 段前: 0.4 行 段后: 0.4 行 行距: 1.5..."/>
    <w:basedOn w:val="1"/>
    <w:qFormat/>
    <w:uiPriority w:val="0"/>
    <w:pPr>
      <w:spacing w:beforeLines="40"/>
      <w:ind w:firstLine="560" w:firstLineChars="200"/>
    </w:pPr>
    <w:rPr>
      <w:rFonts w:ascii="Arial" w:hAnsi="Arial" w:cs="宋体"/>
    </w:rPr>
  </w:style>
  <w:style w:type="paragraph" w:customStyle="1" w:styleId="866">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867">
    <w:name w:val="xl40"/>
    <w:basedOn w:val="1"/>
    <w:qFormat/>
    <w:uiPriority w:val="0"/>
    <w:pPr>
      <w:widowControl/>
      <w:pBdr>
        <w:bottom w:val="single" w:color="auto" w:sz="4" w:space="0"/>
        <w:right w:val="single" w:color="auto" w:sz="4" w:space="0"/>
      </w:pBdr>
      <w:adjustRightInd w:val="0"/>
      <w:snapToGrid w:val="0"/>
      <w:spacing w:beforeLines="40" w:afterLines="40"/>
      <w:ind w:left="-2" w:leftChars="-1"/>
      <w:jc w:val="right"/>
    </w:pPr>
    <w:rPr>
      <w:rFonts w:ascii="Arial" w:hAnsi="Arial" w:cs="Arial"/>
      <w:kern w:val="0"/>
      <w:szCs w:val="21"/>
    </w:rPr>
  </w:style>
  <w:style w:type="paragraph" w:customStyle="1" w:styleId="868">
    <w:name w:val="xl109"/>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869">
    <w:name w:val="MM Topic 4"/>
    <w:basedOn w:val="9"/>
    <w:qFormat/>
    <w:uiPriority w:val="0"/>
    <w:pPr>
      <w:tabs>
        <w:tab w:val="left" w:pos="1984"/>
        <w:tab w:val="clear" w:pos="864"/>
      </w:tabs>
      <w:spacing w:beforeLines="40" w:afterLines="40" w:line="374" w:lineRule="auto"/>
      <w:ind w:left="0" w:firstLine="0"/>
    </w:pPr>
  </w:style>
  <w:style w:type="paragraph" w:customStyle="1" w:styleId="870">
    <w:name w:val="目录标题"/>
    <w:basedOn w:val="1"/>
    <w:qFormat/>
    <w:uiPriority w:val="0"/>
    <w:pPr>
      <w:spacing w:beforeLines="40" w:afterLines="40"/>
      <w:ind w:right="2" w:firstLine="630" w:firstLineChars="225"/>
      <w:jc w:val="center"/>
    </w:pPr>
    <w:rPr>
      <w:rFonts w:ascii="仿宋_GB2312" w:eastAsia="仿宋_GB2312"/>
      <w:b/>
      <w:sz w:val="28"/>
      <w:szCs w:val="28"/>
    </w:rPr>
  </w:style>
  <w:style w:type="paragraph" w:customStyle="1" w:styleId="871">
    <w:name w:val="标题四"/>
    <w:basedOn w:val="1"/>
    <w:next w:val="1"/>
    <w:qFormat/>
    <w:uiPriority w:val="0"/>
    <w:rPr>
      <w:rFonts w:eastAsia="黑体"/>
    </w:rPr>
  </w:style>
  <w:style w:type="paragraph" w:customStyle="1" w:styleId="872">
    <w:name w:val="表格标注"/>
    <w:basedOn w:val="1"/>
    <w:qFormat/>
    <w:uiPriority w:val="0"/>
    <w:pPr>
      <w:spacing w:before="152" w:after="160" w:line="300" w:lineRule="auto"/>
      <w:jc w:val="right"/>
    </w:pPr>
    <w:rPr>
      <w:rFonts w:ascii="黑体" w:hAnsi="Arial" w:eastAsia="黑体" w:cs="宋体"/>
      <w:szCs w:val="20"/>
    </w:rPr>
  </w:style>
  <w:style w:type="paragraph" w:customStyle="1" w:styleId="873">
    <w:name w:val="Table Description"/>
    <w:next w:val="1"/>
    <w:qFormat/>
    <w:uiPriority w:val="0"/>
    <w:pPr>
      <w:keepNext/>
      <w:snapToGrid w:val="0"/>
      <w:spacing w:before="160" w:after="80"/>
      <w:ind w:left="1701"/>
      <w:jc w:val="center"/>
    </w:pPr>
    <w:rPr>
      <w:rFonts w:ascii="Arial" w:hAnsi="Arial" w:eastAsia="黑体" w:cs="Times New Roman"/>
      <w:sz w:val="18"/>
      <w:lang w:val="en-US" w:eastAsia="en-US" w:bidi="ar-SA"/>
    </w:rPr>
  </w:style>
  <w:style w:type="paragraph" w:customStyle="1" w:styleId="874">
    <w:name w:val="Char1 Char Char Char1"/>
    <w:basedOn w:val="1"/>
    <w:qFormat/>
    <w:uiPriority w:val="0"/>
    <w:rPr>
      <w:rFonts w:ascii="Tahoma" w:hAnsi="Tahoma"/>
      <w:szCs w:val="20"/>
    </w:rPr>
  </w:style>
  <w:style w:type="paragraph" w:customStyle="1" w:styleId="875">
    <w:name w:val="标题 38"/>
    <w:basedOn w:val="1"/>
    <w:qFormat/>
    <w:uiPriority w:val="0"/>
    <w:pPr>
      <w:adjustRightInd w:val="0"/>
      <w:snapToGrid w:val="0"/>
      <w:ind w:left="-2" w:leftChars="-1"/>
    </w:pPr>
    <w:rPr>
      <w:rFonts w:ascii="Arial" w:hAnsi="Arial" w:cs="Arial"/>
    </w:rPr>
  </w:style>
  <w:style w:type="paragraph" w:customStyle="1" w:styleId="876">
    <w:name w:val="Date2"/>
    <w:basedOn w:val="1"/>
    <w:next w:val="1"/>
    <w:qFormat/>
    <w:uiPriority w:val="0"/>
    <w:pPr>
      <w:adjustRightInd w:val="0"/>
      <w:spacing w:beforeLines="40" w:afterLines="40" w:line="312" w:lineRule="atLeast"/>
    </w:pPr>
    <w:rPr>
      <w:kern w:val="0"/>
      <w:szCs w:val="20"/>
    </w:rPr>
  </w:style>
  <w:style w:type="paragraph" w:customStyle="1" w:styleId="877">
    <w:name w:val="项目符2"/>
    <w:basedOn w:val="1"/>
    <w:qFormat/>
    <w:uiPriority w:val="0"/>
    <w:pPr>
      <w:tabs>
        <w:tab w:val="left" w:pos="840"/>
      </w:tabs>
      <w:spacing w:afterLines="50"/>
      <w:ind w:left="1260" w:hanging="420"/>
    </w:pPr>
    <w:rPr>
      <w:szCs w:val="21"/>
    </w:rPr>
  </w:style>
  <w:style w:type="paragraph" w:customStyle="1" w:styleId="878">
    <w:name w:val="表格正文"/>
    <w:basedOn w:val="1"/>
    <w:qFormat/>
    <w:uiPriority w:val="0"/>
    <w:pPr>
      <w:adjustRightInd w:val="0"/>
      <w:snapToGrid w:val="0"/>
      <w:spacing w:before="60" w:after="60"/>
      <w:jc w:val="center"/>
      <w:textAlignment w:val="baseline"/>
    </w:pPr>
    <w:rPr>
      <w:kern w:val="0"/>
      <w:szCs w:val="20"/>
    </w:rPr>
  </w:style>
  <w:style w:type="paragraph" w:customStyle="1" w:styleId="879">
    <w:name w:val="示例"/>
    <w:next w:val="324"/>
    <w:qFormat/>
    <w:uiPriority w:val="0"/>
    <w:pPr>
      <w:spacing w:beforeLines="40" w:afterLines="40"/>
      <w:ind w:firstLine="233" w:firstLineChars="233"/>
      <w:jc w:val="both"/>
    </w:pPr>
    <w:rPr>
      <w:rFonts w:ascii="宋体" w:hAnsi="Times New Roman" w:eastAsia="宋体" w:cs="Times New Roman"/>
      <w:sz w:val="18"/>
      <w:lang w:val="en-US" w:eastAsia="zh-CN" w:bidi="ar-SA"/>
    </w:rPr>
  </w:style>
  <w:style w:type="paragraph" w:customStyle="1" w:styleId="880">
    <w:name w:val="沈标题四"/>
    <w:basedOn w:val="9"/>
    <w:next w:val="1"/>
    <w:qFormat/>
    <w:uiPriority w:val="0"/>
    <w:pPr>
      <w:keepNext w:val="0"/>
      <w:keepLines w:val="0"/>
      <w:spacing w:line="377" w:lineRule="auto"/>
    </w:pPr>
    <w:rPr>
      <w:rFonts w:ascii="Arial Narrow" w:hAnsi="Arial Narrow" w:eastAsia="方正姚体"/>
      <w:b w:val="0"/>
      <w:sz w:val="24"/>
      <w:szCs w:val="24"/>
    </w:rPr>
  </w:style>
  <w:style w:type="paragraph" w:customStyle="1" w:styleId="881">
    <w:name w:val="中文标题 2"/>
    <w:basedOn w:val="39"/>
    <w:next w:val="39"/>
    <w:qFormat/>
    <w:uiPriority w:val="0"/>
    <w:pPr>
      <w:spacing w:before="100" w:beforeAutospacing="1" w:after="100" w:afterAutospacing="1" w:line="360" w:lineRule="auto"/>
      <w:ind w:firstLine="482"/>
      <w:outlineLvl w:val="1"/>
    </w:pPr>
    <w:rPr>
      <w:rFonts w:ascii="Times New Roman" w:hAnsi="Times New Roman"/>
      <w:spacing w:val="0"/>
      <w:kern w:val="28"/>
      <w:sz w:val="24"/>
      <w:szCs w:val="24"/>
    </w:rPr>
  </w:style>
  <w:style w:type="paragraph" w:customStyle="1" w:styleId="882">
    <w:name w:val="p2"/>
    <w:basedOn w:val="1"/>
    <w:qFormat/>
    <w:uiPriority w:val="0"/>
    <w:pPr>
      <w:widowControl/>
      <w:spacing w:beforeLines="40" w:afterLines="40" w:line="397" w:lineRule="atLeast"/>
      <w:jc w:val="left"/>
    </w:pPr>
    <w:rPr>
      <w:rFonts w:ascii="宋体" w:hAnsi="宋体" w:cs="宋体"/>
      <w:kern w:val="0"/>
    </w:rPr>
  </w:style>
  <w:style w:type="paragraph" w:customStyle="1" w:styleId="883">
    <w:name w:val="数字标题4"/>
    <w:basedOn w:val="9"/>
    <w:qFormat/>
    <w:uiPriority w:val="0"/>
    <w:pPr>
      <w:tabs>
        <w:tab w:val="left" w:pos="0"/>
        <w:tab w:val="clear" w:pos="864"/>
      </w:tabs>
      <w:ind w:left="1" w:firstLine="0"/>
    </w:pPr>
    <w:rPr>
      <w:rFonts w:eastAsia="仿宋_GB2312" w:cs="Arial"/>
      <w:b w:val="0"/>
      <w:bCs w:val="0"/>
      <w:color w:val="000000"/>
      <w:kern w:val="0"/>
      <w:sz w:val="24"/>
      <w:szCs w:val="24"/>
    </w:rPr>
  </w:style>
  <w:style w:type="paragraph" w:customStyle="1" w:styleId="884">
    <w:name w:val="数字标题5"/>
    <w:basedOn w:val="10"/>
    <w:next w:val="1"/>
    <w:qFormat/>
    <w:uiPriority w:val="0"/>
    <w:pPr>
      <w:tabs>
        <w:tab w:val="left" w:pos="1080"/>
        <w:tab w:val="clear" w:pos="1008"/>
      </w:tabs>
      <w:ind w:left="1080" w:hanging="1080"/>
    </w:pPr>
    <w:rPr>
      <w:kern w:val="0"/>
    </w:rPr>
  </w:style>
  <w:style w:type="paragraph" w:customStyle="1" w:styleId="885">
    <w:name w:val="标准书眉_偶数页"/>
    <w:basedOn w:val="675"/>
    <w:next w:val="1"/>
    <w:qFormat/>
    <w:uiPriority w:val="0"/>
    <w:pPr>
      <w:jc w:val="left"/>
    </w:pPr>
  </w:style>
  <w:style w:type="paragraph" w:customStyle="1" w:styleId="886">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87">
    <w:name w:val="graph"/>
    <w:basedOn w:val="1"/>
    <w:qFormat/>
    <w:uiPriority w:val="0"/>
    <w:pPr>
      <w:adjustRightInd w:val="0"/>
      <w:snapToGrid w:val="0"/>
      <w:spacing w:after="120"/>
      <w:ind w:left="-2" w:leftChars="-1" w:right="148"/>
      <w:jc w:val="center"/>
    </w:pPr>
    <w:rPr>
      <w:rFonts w:hAnsi="Arial" w:cs="Arial"/>
      <w:kern w:val="0"/>
      <w:szCs w:val="20"/>
    </w:rPr>
  </w:style>
  <w:style w:type="paragraph" w:customStyle="1" w:styleId="888">
    <w:name w:val="默认段落字体 Para Char"/>
    <w:basedOn w:val="1"/>
    <w:qFormat/>
    <w:uiPriority w:val="0"/>
    <w:pPr>
      <w:adjustRightInd w:val="0"/>
      <w:ind w:firstLine="480"/>
    </w:pPr>
    <w:rPr>
      <w:rFonts w:ascii="宋体" w:hAnsi="宋体"/>
      <w:kern w:val="0"/>
      <w:szCs w:val="20"/>
    </w:rPr>
  </w:style>
  <w:style w:type="paragraph" w:customStyle="1" w:styleId="889">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890">
    <w:name w:val="样式 标题 4h4First SubheadingH4sect 1.2.3.4Ref Heading 1rh1se..."/>
    <w:basedOn w:val="9"/>
    <w:qFormat/>
    <w:uiPriority w:val="0"/>
    <w:pPr>
      <w:tabs>
        <w:tab w:val="left" w:pos="425"/>
        <w:tab w:val="left" w:pos="2184"/>
        <w:tab w:val="clear" w:pos="864"/>
      </w:tabs>
      <w:spacing w:beforeLines="40" w:afterLines="40" w:line="374" w:lineRule="auto"/>
      <w:ind w:left="425" w:hanging="425"/>
    </w:pPr>
    <w:rPr>
      <w:rFonts w:ascii="Times New Roman" w:hAnsi="Times New Roman" w:eastAsia="宋体"/>
      <w:sz w:val="32"/>
    </w:rPr>
  </w:style>
  <w:style w:type="paragraph" w:customStyle="1" w:styleId="891">
    <w:name w:val="正文表标题"/>
    <w:next w:val="1"/>
    <w:qFormat/>
    <w:uiPriority w:val="0"/>
    <w:pPr>
      <w:tabs>
        <w:tab w:val="left" w:pos="1440"/>
      </w:tabs>
      <w:spacing w:beforeLines="40" w:afterLines="40"/>
      <w:jc w:val="center"/>
    </w:pPr>
    <w:rPr>
      <w:rFonts w:ascii="黑体" w:hAnsi="Times New Roman" w:eastAsia="黑体" w:cs="Times New Roman"/>
      <w:sz w:val="21"/>
      <w:lang w:val="en-US" w:eastAsia="zh-CN" w:bidi="ar-SA"/>
    </w:rPr>
  </w:style>
  <w:style w:type="paragraph" w:customStyle="1" w:styleId="892">
    <w:name w:val="主正文"/>
    <w:basedOn w:val="1"/>
    <w:qFormat/>
    <w:uiPriority w:val="0"/>
    <w:pPr>
      <w:widowControl/>
      <w:overflowPunct w:val="0"/>
      <w:autoSpaceDE w:val="0"/>
      <w:autoSpaceDN w:val="0"/>
      <w:adjustRightInd w:val="0"/>
      <w:spacing w:beforeLines="40" w:afterLines="40" w:line="312" w:lineRule="auto"/>
      <w:ind w:firstLine="482"/>
    </w:pPr>
    <w:rPr>
      <w:kern w:val="0"/>
      <w:szCs w:val="20"/>
      <w:lang w:val="en-GB"/>
    </w:rPr>
  </w:style>
  <w:style w:type="paragraph" w:customStyle="1" w:styleId="89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894">
    <w:name w:val="首信标准正文 Char Char Char Char Char Char Char Char Char Char Char Char Char Char Char Char Char Char"/>
    <w:basedOn w:val="1"/>
    <w:qFormat/>
    <w:uiPriority w:val="0"/>
    <w:pPr>
      <w:spacing w:beforeLines="40" w:afterLines="40"/>
    </w:pPr>
    <w:rPr>
      <w:rFonts w:ascii="Tahoma" w:hAnsi="Tahoma"/>
      <w:sz w:val="36"/>
      <w:szCs w:val="36"/>
    </w:rPr>
  </w:style>
  <w:style w:type="paragraph" w:customStyle="1" w:styleId="895">
    <w:name w:val="xl88"/>
    <w:basedOn w:val="1"/>
    <w:qFormat/>
    <w:uiPriority w:val="0"/>
    <w:pPr>
      <w:widowControl/>
      <w:spacing w:before="100" w:beforeAutospacing="1" w:after="100" w:afterAutospacing="1"/>
      <w:jc w:val="center"/>
    </w:pPr>
    <w:rPr>
      <w:rFonts w:ascii="宋体" w:hAnsi="宋体" w:cs="宋体"/>
      <w:kern w:val="0"/>
      <w:sz w:val="18"/>
      <w:szCs w:val="18"/>
    </w:rPr>
  </w:style>
  <w:style w:type="paragraph" w:customStyle="1" w:styleId="896">
    <w:name w:val="样式3 (1)"/>
    <w:basedOn w:val="1"/>
    <w:qFormat/>
    <w:uiPriority w:val="0"/>
    <w:pPr>
      <w:widowControl/>
      <w:tabs>
        <w:tab w:val="left" w:pos="510"/>
      </w:tabs>
      <w:adjustRightInd w:val="0"/>
    </w:pPr>
    <w:rPr>
      <w:kern w:val="0"/>
      <w:szCs w:val="20"/>
    </w:rPr>
  </w:style>
  <w:style w:type="paragraph" w:customStyle="1" w:styleId="897">
    <w:name w:val="xl72"/>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left"/>
    </w:pPr>
    <w:rPr>
      <w:rFonts w:ascii="宋体" w:hAnsi="宋体" w:cs="宋体"/>
      <w:color w:val="000000"/>
      <w:kern w:val="0"/>
      <w:sz w:val="20"/>
      <w:szCs w:val="20"/>
    </w:rPr>
  </w:style>
  <w:style w:type="paragraph" w:customStyle="1" w:styleId="898">
    <w:name w:val="文档正文 Char Char"/>
    <w:basedOn w:val="1"/>
    <w:qFormat/>
    <w:uiPriority w:val="0"/>
    <w:pPr>
      <w:adjustRightInd w:val="0"/>
      <w:spacing w:beforeLines="40" w:afterLines="40"/>
      <w:ind w:firstLine="200" w:firstLineChars="200"/>
    </w:pPr>
    <w:rPr>
      <w:kern w:val="0"/>
      <w:szCs w:val="28"/>
    </w:rPr>
  </w:style>
  <w:style w:type="paragraph" w:customStyle="1" w:styleId="899">
    <w:name w:val="Char5"/>
    <w:basedOn w:val="1"/>
    <w:qFormat/>
    <w:uiPriority w:val="0"/>
    <w:rPr>
      <w:szCs w:val="20"/>
    </w:rPr>
  </w:style>
  <w:style w:type="paragraph" w:customStyle="1" w:styleId="900">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901">
    <w:name w:val="Char21"/>
    <w:basedOn w:val="1"/>
    <w:qFormat/>
    <w:uiPriority w:val="0"/>
    <w:rPr>
      <w:rFonts w:ascii="仿宋_GB2312" w:eastAsia="仿宋_GB2312"/>
      <w:b/>
      <w:sz w:val="32"/>
      <w:szCs w:val="32"/>
    </w:rPr>
  </w:style>
  <w:style w:type="paragraph" w:customStyle="1" w:styleId="902">
    <w:name w:val="msolistparagraph"/>
    <w:basedOn w:val="1"/>
    <w:qFormat/>
    <w:uiPriority w:val="0"/>
    <w:pPr>
      <w:ind w:firstLine="420" w:firstLineChars="200"/>
    </w:pPr>
  </w:style>
  <w:style w:type="paragraph" w:customStyle="1" w:styleId="903">
    <w:name w:val="srchopt"/>
    <w:basedOn w:val="1"/>
    <w:qFormat/>
    <w:uiPriority w:val="0"/>
    <w:pPr>
      <w:widowControl/>
      <w:spacing w:beforeLines="40" w:afterLines="40"/>
      <w:jc w:val="left"/>
    </w:pPr>
    <w:rPr>
      <w:rFonts w:ascii="宋体" w:hAnsi="宋体" w:cs="宋体"/>
      <w:color w:val="333333"/>
      <w:kern w:val="0"/>
      <w:sz w:val="22"/>
    </w:rPr>
  </w:style>
  <w:style w:type="paragraph" w:customStyle="1" w:styleId="904">
    <w:name w:val="数字标题1"/>
    <w:basedOn w:val="6"/>
    <w:next w:val="1"/>
    <w:qFormat/>
    <w:uiPriority w:val="0"/>
    <w:pPr>
      <w:keepNext/>
      <w:keepLines/>
      <w:tabs>
        <w:tab w:val="left" w:pos="480"/>
      </w:tabs>
      <w:autoSpaceDE/>
      <w:autoSpaceDN/>
      <w:adjustRightInd/>
      <w:spacing w:before="340" w:after="330" w:line="578" w:lineRule="auto"/>
      <w:ind w:left="480" w:hanging="480"/>
      <w:jc w:val="both"/>
    </w:pPr>
    <w:rPr>
      <w:rFonts w:eastAsia="宋体"/>
      <w:kern w:val="44"/>
      <w:sz w:val="44"/>
      <w:szCs w:val="44"/>
    </w:rPr>
  </w:style>
  <w:style w:type="paragraph" w:customStyle="1" w:styleId="905">
    <w:name w:val="标题 39"/>
    <w:basedOn w:val="1"/>
    <w:qFormat/>
    <w:uiPriority w:val="0"/>
    <w:pPr>
      <w:adjustRightInd w:val="0"/>
      <w:snapToGrid w:val="0"/>
      <w:ind w:left="-2" w:leftChars="-1"/>
    </w:pPr>
    <w:rPr>
      <w:rFonts w:ascii="Arial" w:hAnsi="Arial" w:cs="Arial"/>
    </w:rPr>
  </w:style>
  <w:style w:type="paragraph" w:customStyle="1" w:styleId="906">
    <w:name w:val="封面标准代替信息"/>
    <w:basedOn w:val="678"/>
    <w:qFormat/>
    <w:uiPriority w:val="0"/>
    <w:pPr>
      <w:framePr w:wrap="around"/>
      <w:spacing w:before="57"/>
    </w:pPr>
    <w:rPr>
      <w:rFonts w:ascii="宋体"/>
      <w:sz w:val="21"/>
    </w:rPr>
  </w:style>
  <w:style w:type="paragraph" w:customStyle="1" w:styleId="907">
    <w:name w:val="参考文献、索引标题"/>
    <w:basedOn w:val="726"/>
    <w:next w:val="1"/>
    <w:qFormat/>
    <w:uiPriority w:val="0"/>
    <w:pPr>
      <w:shd w:val="clear" w:color="FFFFFF" w:fill="FFFFFF"/>
      <w:spacing w:beforeLines="0" w:afterLines="0"/>
    </w:pPr>
    <w:rPr>
      <w:sz w:val="21"/>
    </w:rPr>
  </w:style>
  <w:style w:type="paragraph" w:customStyle="1" w:styleId="908">
    <w:name w:val="模板普通正文"/>
    <w:basedOn w:val="39"/>
    <w:qFormat/>
    <w:uiPriority w:val="0"/>
    <w:pPr>
      <w:spacing w:beforeLines="50" w:after="10" w:line="360" w:lineRule="auto"/>
      <w:ind w:firstLine="490" w:firstLineChars="175"/>
      <w:jc w:val="left"/>
    </w:pPr>
    <w:rPr>
      <w:rFonts w:ascii="Times New Roman" w:hAnsi="Times New Roman"/>
      <w:spacing w:val="0"/>
      <w:sz w:val="24"/>
      <w:szCs w:val="24"/>
    </w:rPr>
  </w:style>
  <w:style w:type="paragraph" w:customStyle="1" w:styleId="909">
    <w:name w:val="招标标题4"/>
    <w:basedOn w:val="9"/>
    <w:next w:val="227"/>
    <w:qFormat/>
    <w:uiPriority w:val="0"/>
    <w:pPr>
      <w:tabs>
        <w:tab w:val="left" w:pos="1200"/>
      </w:tabs>
      <w:suppressAutoHyphens/>
      <w:spacing w:before="156"/>
      <w:ind w:left="1200" w:hanging="360"/>
    </w:pPr>
    <w:rPr>
      <w:rFonts w:ascii="仿宋_GB2312" w:eastAsia="仿宋_GB2312" w:cs="宋体"/>
      <w:kern w:val="1"/>
      <w:sz w:val="30"/>
      <w:szCs w:val="20"/>
      <w:lang w:eastAsia="ar-SA"/>
    </w:rPr>
  </w:style>
  <w:style w:type="paragraph" w:customStyle="1" w:styleId="910">
    <w:name w:val="Subtitle Cover"/>
    <w:basedOn w:val="1"/>
    <w:next w:val="1"/>
    <w:qFormat/>
    <w:uiPriority w:val="0"/>
    <w:pPr>
      <w:keepNext/>
      <w:widowControl/>
      <w:pBdr>
        <w:top w:val="single" w:color="auto" w:sz="6" w:space="1"/>
      </w:pBdr>
      <w:adjustRightInd w:val="0"/>
      <w:snapToGrid w:val="0"/>
      <w:spacing w:after="5280" w:line="480" w:lineRule="exact"/>
      <w:ind w:left="-2" w:leftChars="-1"/>
      <w:jc w:val="left"/>
    </w:pPr>
    <w:rPr>
      <w:rFonts w:ascii="Garamond" w:hAnsi="Garamond" w:cs="Arial"/>
      <w:spacing w:val="-15"/>
      <w:kern w:val="28"/>
      <w:sz w:val="44"/>
      <w:szCs w:val="20"/>
    </w:rPr>
  </w:style>
  <w:style w:type="paragraph" w:customStyle="1" w:styleId="911">
    <w:name w:val="xl77"/>
    <w:basedOn w:val="1"/>
    <w:qFormat/>
    <w:uiPriority w:val="0"/>
    <w:pPr>
      <w:widowControl/>
      <w:pBdr>
        <w:top w:val="single" w:color="auto" w:sz="8" w:space="0"/>
        <w:left w:val="single" w:color="auto" w:sz="4" w:space="0"/>
        <w:bottom w:val="single" w:color="auto" w:sz="4" w:space="0"/>
        <w:right w:val="single" w:color="auto" w:sz="8" w:space="0"/>
      </w:pBdr>
      <w:spacing w:beforeLines="40" w:afterLines="40"/>
      <w:jc w:val="center"/>
    </w:pPr>
    <w:rPr>
      <w:rFonts w:ascii="宋体" w:hAnsi="宋体" w:cs="宋体"/>
      <w:kern w:val="0"/>
      <w:sz w:val="32"/>
      <w:szCs w:val="32"/>
    </w:rPr>
  </w:style>
  <w:style w:type="paragraph" w:customStyle="1" w:styleId="912">
    <w:name w:val="左对齐的表内文字"/>
    <w:basedOn w:val="1"/>
    <w:qFormat/>
    <w:uiPriority w:val="0"/>
    <w:rPr>
      <w:rFonts w:eastAsia="仿宋_GB2312" w:cs="宋体"/>
      <w:szCs w:val="20"/>
    </w:rPr>
  </w:style>
  <w:style w:type="paragraph" w:customStyle="1" w:styleId="913">
    <w:name w:val="xl68"/>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center"/>
    </w:pPr>
    <w:rPr>
      <w:rFonts w:ascii="黑体" w:hAnsi="宋体" w:eastAsia="黑体" w:cs="宋体"/>
      <w:b/>
      <w:bCs/>
      <w:color w:val="000000"/>
      <w:kern w:val="0"/>
      <w:sz w:val="20"/>
      <w:szCs w:val="20"/>
    </w:rPr>
  </w:style>
  <w:style w:type="paragraph" w:customStyle="1" w:styleId="914">
    <w:name w:val="Char1 Char Char Char2"/>
    <w:basedOn w:val="1"/>
    <w:qFormat/>
    <w:uiPriority w:val="0"/>
    <w:pPr>
      <w:spacing w:beforeLines="40" w:afterLines="40"/>
    </w:pPr>
    <w:rPr>
      <w:rFonts w:ascii="Tahoma" w:hAnsi="Tahoma"/>
      <w:szCs w:val="20"/>
    </w:rPr>
  </w:style>
  <w:style w:type="paragraph" w:customStyle="1" w:styleId="915">
    <w:name w:val="paragraph1"/>
    <w:basedOn w:val="1"/>
    <w:qFormat/>
    <w:uiPriority w:val="0"/>
    <w:pPr>
      <w:spacing w:afterLines="30"/>
      <w:ind w:firstLine="420" w:firstLineChars="200"/>
    </w:pPr>
    <w:rPr>
      <w:rFonts w:eastAsia="楷体_GB2312"/>
      <w:szCs w:val="20"/>
    </w:rPr>
  </w:style>
  <w:style w:type="paragraph" w:customStyle="1" w:styleId="916">
    <w:name w:val="color990000bld"/>
    <w:basedOn w:val="1"/>
    <w:qFormat/>
    <w:uiPriority w:val="0"/>
    <w:pPr>
      <w:widowControl/>
      <w:spacing w:beforeLines="40" w:afterLines="40"/>
      <w:jc w:val="left"/>
    </w:pPr>
    <w:rPr>
      <w:rFonts w:ascii="宋体" w:hAnsi="宋体" w:cs="宋体"/>
      <w:b/>
      <w:bCs/>
      <w:color w:val="990000"/>
      <w:kern w:val="0"/>
    </w:rPr>
  </w:style>
  <w:style w:type="paragraph" w:customStyle="1" w:styleId="917">
    <w:name w:val="xl45"/>
    <w:basedOn w:val="1"/>
    <w:qFormat/>
    <w:uiPriority w:val="0"/>
    <w:pPr>
      <w:widowControl/>
      <w:pBdr>
        <w:top w:val="single" w:color="auto" w:sz="4" w:space="0"/>
        <w:left w:val="single" w:color="auto" w:sz="4" w:space="0"/>
        <w:bottom w:val="single" w:color="auto" w:sz="4" w:space="0"/>
        <w:right w:val="single" w:color="auto" w:sz="4" w:space="0"/>
      </w:pBdr>
      <w:adjustRightInd w:val="0"/>
      <w:snapToGrid w:val="0"/>
      <w:spacing w:beforeLines="40" w:afterLines="40"/>
      <w:ind w:left="-2" w:leftChars="-1"/>
      <w:jc w:val="left"/>
    </w:pPr>
    <w:rPr>
      <w:rFonts w:ascii="宋体" w:hAnsi="宋体" w:cs="Arial"/>
      <w:b/>
      <w:bCs/>
      <w:kern w:val="0"/>
      <w:szCs w:val="21"/>
    </w:rPr>
  </w:style>
  <w:style w:type="paragraph" w:customStyle="1" w:styleId="918">
    <w:name w:val="xl59"/>
    <w:basedOn w:val="1"/>
    <w:qFormat/>
    <w:uiPriority w:val="0"/>
    <w:pPr>
      <w:widowControl/>
      <w:pBdr>
        <w:top w:val="single" w:color="auto" w:sz="4" w:space="0"/>
        <w:left w:val="single" w:color="auto" w:sz="4" w:space="0"/>
        <w:bottom w:val="single" w:color="auto" w:sz="8" w:space="0"/>
        <w:right w:val="single" w:color="auto" w:sz="4" w:space="0"/>
      </w:pBdr>
      <w:spacing w:beforeLines="40" w:afterLines="40"/>
      <w:jc w:val="left"/>
    </w:pPr>
    <w:rPr>
      <w:rFonts w:ascii="宋体" w:hAnsi="宋体" w:cs="宋体"/>
      <w:color w:val="000000"/>
      <w:kern w:val="0"/>
      <w:sz w:val="20"/>
      <w:szCs w:val="20"/>
    </w:rPr>
  </w:style>
  <w:style w:type="paragraph" w:customStyle="1" w:styleId="919">
    <w:name w:val="color999999bg"/>
    <w:basedOn w:val="1"/>
    <w:qFormat/>
    <w:uiPriority w:val="0"/>
    <w:pPr>
      <w:widowControl/>
      <w:shd w:val="clear" w:color="auto" w:fill="999999"/>
      <w:spacing w:beforeLines="40" w:afterLines="40"/>
      <w:jc w:val="left"/>
    </w:pPr>
    <w:rPr>
      <w:rFonts w:ascii="宋体" w:hAnsi="宋体" w:cs="宋体"/>
      <w:color w:val="000000"/>
      <w:kern w:val="0"/>
    </w:rPr>
  </w:style>
  <w:style w:type="paragraph" w:customStyle="1" w:styleId="920">
    <w:name w:val="项目编号"/>
    <w:basedOn w:val="1"/>
    <w:qFormat/>
    <w:uiPriority w:val="0"/>
    <w:pPr>
      <w:spacing w:before="156" w:after="156"/>
    </w:pPr>
    <w:rPr>
      <w:rFonts w:ascii="Arial" w:hAnsi="Arial" w:eastAsia="仿宋_GB2312"/>
      <w:szCs w:val="20"/>
    </w:rPr>
  </w:style>
  <w:style w:type="paragraph" w:customStyle="1" w:styleId="921">
    <w:name w:val="备注说明 Char Char Char"/>
    <w:basedOn w:val="68"/>
    <w:qFormat/>
    <w:uiPriority w:val="0"/>
    <w:pPr>
      <w:adjustRightInd w:val="0"/>
      <w:spacing w:beforeLines="40" w:afterLines="40" w:line="312" w:lineRule="atLeast"/>
      <w:ind w:left="420" w:hanging="420"/>
    </w:pPr>
    <w:rPr>
      <w:sz w:val="21"/>
      <w:szCs w:val="20"/>
    </w:rPr>
  </w:style>
  <w:style w:type="paragraph" w:customStyle="1" w:styleId="922">
    <w:name w:val="样式 标题 2Chapter X.X. Statementh22Header 2l2Level 2 Headhea...1"/>
    <w:basedOn w:val="8"/>
    <w:qFormat/>
    <w:uiPriority w:val="0"/>
    <w:pPr>
      <w:keepLines w:val="0"/>
      <w:spacing w:before="120" w:afterLines="50" w:line="240" w:lineRule="auto"/>
      <w:jc w:val="left"/>
    </w:pPr>
    <w:rPr>
      <w:rFonts w:ascii="宋体" w:cs="宋体"/>
      <w:snapToGrid w:val="0"/>
      <w:kern w:val="0"/>
      <w:sz w:val="24"/>
      <w:szCs w:val="20"/>
    </w:rPr>
  </w:style>
  <w:style w:type="paragraph" w:customStyle="1" w:styleId="923">
    <w:name w:val="表格样式"/>
    <w:basedOn w:val="1"/>
    <w:qFormat/>
    <w:uiPriority w:val="0"/>
    <w:pPr>
      <w:spacing w:beforeLines="40" w:afterLines="40"/>
    </w:pPr>
    <w:rPr>
      <w:rFonts w:eastAsia="幼圆"/>
      <w:szCs w:val="20"/>
    </w:rPr>
  </w:style>
  <w:style w:type="paragraph" w:customStyle="1" w:styleId="924">
    <w:name w:val="附录一级条标题"/>
    <w:basedOn w:val="1"/>
    <w:qFormat/>
    <w:uiPriority w:val="0"/>
    <w:pPr>
      <w:spacing w:line="312" w:lineRule="auto"/>
    </w:pPr>
  </w:style>
  <w:style w:type="paragraph" w:customStyle="1" w:styleId="925">
    <w:name w:val="FA正文+标号"/>
    <w:basedOn w:val="1"/>
    <w:qFormat/>
    <w:uiPriority w:val="0"/>
    <w:pPr>
      <w:tabs>
        <w:tab w:val="left" w:pos="3375"/>
      </w:tabs>
      <w:spacing w:line="400" w:lineRule="exact"/>
    </w:pPr>
    <w:rPr>
      <w:rFonts w:ascii="仿宋_GB2312" w:hAnsi="宋体" w:eastAsia="仿宋_GB2312"/>
    </w:rPr>
  </w:style>
  <w:style w:type="paragraph" w:customStyle="1" w:styleId="926">
    <w:name w:val="xl70"/>
    <w:basedOn w:val="1"/>
    <w:qFormat/>
    <w:uiPriority w:val="0"/>
    <w:pPr>
      <w:widowControl/>
      <w:pBdr>
        <w:top w:val="single" w:color="auto" w:sz="4" w:space="0"/>
        <w:left w:val="single" w:color="auto" w:sz="4" w:space="0"/>
        <w:bottom w:val="single" w:color="auto" w:sz="4" w:space="0"/>
        <w:right w:val="single" w:color="auto" w:sz="4" w:space="0"/>
      </w:pBdr>
      <w:spacing w:beforeLines="40" w:afterLines="40"/>
      <w:jc w:val="left"/>
    </w:pPr>
    <w:rPr>
      <w:rFonts w:ascii="宋体" w:hAnsi="宋体" w:cs="宋体"/>
      <w:kern w:val="0"/>
      <w:sz w:val="20"/>
      <w:szCs w:val="20"/>
    </w:rPr>
  </w:style>
  <w:style w:type="paragraph" w:customStyle="1" w:styleId="927">
    <w:name w:val="srchradbtn"/>
    <w:basedOn w:val="1"/>
    <w:qFormat/>
    <w:uiPriority w:val="0"/>
    <w:pPr>
      <w:widowControl/>
      <w:shd w:val="clear" w:color="auto" w:fill="E7E7E7"/>
      <w:spacing w:beforeLines="40" w:afterLines="40"/>
      <w:jc w:val="left"/>
    </w:pPr>
    <w:rPr>
      <w:rFonts w:ascii="宋体" w:hAnsi="宋体" w:cs="宋体"/>
      <w:color w:val="000000"/>
      <w:kern w:val="0"/>
    </w:rPr>
  </w:style>
  <w:style w:type="paragraph" w:customStyle="1" w:styleId="928">
    <w:name w:val="样式5"/>
    <w:basedOn w:val="12"/>
    <w:next w:val="1"/>
    <w:qFormat/>
    <w:uiPriority w:val="0"/>
    <w:pPr>
      <w:tabs>
        <w:tab w:val="left" w:pos="709"/>
        <w:tab w:val="clear" w:pos="1296"/>
      </w:tabs>
      <w:adjustRightInd/>
      <w:spacing w:beforeLines="40" w:afterLines="40" w:line="319" w:lineRule="auto"/>
      <w:ind w:left="709" w:hanging="709"/>
      <w:textAlignment w:val="auto"/>
    </w:pPr>
    <w:rPr>
      <w:rFonts w:hAnsi="宋体" w:eastAsia="宋体"/>
      <w:kern w:val="2"/>
      <w:szCs w:val="24"/>
    </w:rPr>
  </w:style>
  <w:style w:type="paragraph" w:customStyle="1" w:styleId="929">
    <w:name w:val="MM Topic 6"/>
    <w:basedOn w:val="11"/>
    <w:qFormat/>
    <w:uiPriority w:val="0"/>
    <w:pPr>
      <w:tabs>
        <w:tab w:val="left" w:pos="567"/>
        <w:tab w:val="clear" w:pos="1152"/>
      </w:tabs>
      <w:spacing w:beforeLines="40" w:afterLines="40" w:line="319" w:lineRule="auto"/>
      <w:ind w:left="0" w:firstLine="0"/>
    </w:pPr>
    <w:rPr>
      <w:szCs w:val="24"/>
    </w:rPr>
  </w:style>
  <w:style w:type="paragraph" w:customStyle="1" w:styleId="930">
    <w:name w:val="font1"/>
    <w:basedOn w:val="1"/>
    <w:qFormat/>
    <w:uiPriority w:val="0"/>
    <w:pPr>
      <w:widowControl/>
      <w:adjustRightInd w:val="0"/>
      <w:snapToGrid w:val="0"/>
      <w:spacing w:beforeLines="40" w:afterLines="40"/>
      <w:ind w:left="-2" w:leftChars="-1"/>
      <w:jc w:val="left"/>
    </w:pPr>
    <w:rPr>
      <w:rFonts w:ascii="宋体" w:hAnsi="宋体" w:cs="Arial"/>
      <w:kern w:val="0"/>
      <w:szCs w:val="21"/>
    </w:rPr>
  </w:style>
  <w:style w:type="paragraph" w:customStyle="1" w:styleId="931">
    <w:name w:val="样式 标题 1 + Arial 段前: 0.5 行 段后: 0.5 行"/>
    <w:basedOn w:val="6"/>
    <w:qFormat/>
    <w:uiPriority w:val="0"/>
    <w:pPr>
      <w:keepNext/>
      <w:keepLines/>
      <w:autoSpaceDE/>
      <w:autoSpaceDN/>
      <w:adjustRightInd/>
      <w:spacing w:beforeLines="50" w:afterLines="50"/>
      <w:jc w:val="both"/>
    </w:pPr>
    <w:rPr>
      <w:rFonts w:ascii="Arial" w:eastAsia="黑体" w:cs="宋体"/>
      <w:b w:val="0"/>
      <w:bCs w:val="0"/>
      <w:kern w:val="44"/>
      <w:sz w:val="32"/>
      <w:szCs w:val="20"/>
    </w:rPr>
  </w:style>
  <w:style w:type="paragraph" w:customStyle="1" w:styleId="932">
    <w:name w:val="Plain Text1"/>
    <w:basedOn w:val="1"/>
    <w:qFormat/>
    <w:uiPriority w:val="0"/>
    <w:pPr>
      <w:autoSpaceDE w:val="0"/>
      <w:autoSpaceDN w:val="0"/>
      <w:adjustRightInd w:val="0"/>
    </w:pPr>
    <w:rPr>
      <w:rFonts w:hint="eastAsia" w:ascii="宋体" w:hAnsi="宋体"/>
      <w:szCs w:val="20"/>
    </w:rPr>
  </w:style>
  <w:style w:type="paragraph" w:customStyle="1" w:styleId="933">
    <w:name w:val="Char4 Char Char Char Char Char Char Char Char Char Char Char Char Char"/>
    <w:basedOn w:val="1"/>
    <w:qFormat/>
    <w:uiPriority w:val="0"/>
    <w:rPr>
      <w:rFonts w:ascii="Tahoma" w:hAnsi="Tahoma"/>
      <w:sz w:val="36"/>
      <w:szCs w:val="36"/>
    </w:rPr>
  </w:style>
  <w:style w:type="paragraph" w:customStyle="1" w:styleId="934">
    <w:name w:val="样式1"/>
    <w:basedOn w:val="1"/>
    <w:qFormat/>
    <w:uiPriority w:val="0"/>
    <w:pPr>
      <w:spacing w:beforeLines="40" w:afterLines="40" w:line="300" w:lineRule="auto"/>
      <w:ind w:firstLine="480" w:firstLineChars="200"/>
    </w:pPr>
  </w:style>
  <w:style w:type="paragraph" w:customStyle="1" w:styleId="935">
    <w:name w:val="正文文本 21"/>
    <w:basedOn w:val="1"/>
    <w:qFormat/>
    <w:uiPriority w:val="0"/>
    <w:pPr>
      <w:widowControl/>
      <w:overflowPunct w:val="0"/>
      <w:autoSpaceDE w:val="0"/>
      <w:autoSpaceDN w:val="0"/>
      <w:adjustRightInd w:val="0"/>
      <w:ind w:left="720" w:hanging="720"/>
      <w:textAlignment w:val="baseline"/>
    </w:pPr>
    <w:rPr>
      <w:kern w:val="0"/>
      <w:szCs w:val="20"/>
      <w:lang w:val="en-GB"/>
    </w:rPr>
  </w:style>
  <w:style w:type="paragraph" w:customStyle="1" w:styleId="936">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937">
    <w:name w:val="S4-L15-No"/>
    <w:basedOn w:val="938"/>
    <w:qFormat/>
    <w:uiPriority w:val="0"/>
    <w:pPr>
      <w:tabs>
        <w:tab w:val="left" w:pos="720"/>
      </w:tabs>
      <w:ind w:hanging="720"/>
    </w:pPr>
  </w:style>
  <w:style w:type="paragraph" w:customStyle="1" w:styleId="938">
    <w:name w:val="S4-L15"/>
    <w:basedOn w:val="1"/>
    <w:qFormat/>
    <w:uiPriority w:val="0"/>
    <w:pPr>
      <w:spacing w:after="120"/>
      <w:ind w:left="720" w:firstLine="392"/>
    </w:pPr>
    <w:rPr>
      <w:szCs w:val="21"/>
      <w:lang w:val="fr-FR"/>
    </w:rPr>
  </w:style>
  <w:style w:type="paragraph" w:customStyle="1" w:styleId="939">
    <w:name w:val="列表（编号二级）（绿盟科技）"/>
    <w:basedOn w:val="940"/>
    <w:qFormat/>
    <w:uiPriority w:val="0"/>
    <w:pPr>
      <w:spacing w:beforeLines="0"/>
      <w:ind w:left="1260"/>
    </w:pPr>
  </w:style>
  <w:style w:type="paragraph" w:customStyle="1" w:styleId="940">
    <w:name w:val="列表（编号一级）（绿盟科技）"/>
    <w:basedOn w:val="1"/>
    <w:qFormat/>
    <w:uiPriority w:val="0"/>
    <w:pPr>
      <w:widowControl/>
      <w:spacing w:beforeLines="25" w:line="300" w:lineRule="auto"/>
      <w:ind w:left="420" w:hanging="420"/>
      <w:jc w:val="left"/>
    </w:pPr>
    <w:rPr>
      <w:rFonts w:ascii="Arial" w:hAnsi="Arial"/>
      <w:kern w:val="0"/>
      <w:szCs w:val="21"/>
    </w:rPr>
  </w:style>
  <w:style w:type="paragraph" w:customStyle="1" w:styleId="941">
    <w:name w:val="copyright"/>
    <w:basedOn w:val="1"/>
    <w:qFormat/>
    <w:uiPriority w:val="0"/>
    <w:pPr>
      <w:widowControl/>
      <w:spacing w:beforeLines="40" w:afterLines="40"/>
      <w:jc w:val="left"/>
    </w:pPr>
    <w:rPr>
      <w:rFonts w:ascii="宋体" w:hAnsi="宋体" w:cs="宋体"/>
      <w:color w:val="666666"/>
      <w:kern w:val="0"/>
      <w:sz w:val="22"/>
    </w:rPr>
  </w:style>
  <w:style w:type="paragraph" w:customStyle="1" w:styleId="942">
    <w:name w:val="図"/>
    <w:basedOn w:val="3"/>
    <w:next w:val="1"/>
    <w:qFormat/>
    <w:uiPriority w:val="0"/>
    <w:pPr>
      <w:spacing w:beforeLines="50" w:after="0"/>
      <w:jc w:val="center"/>
    </w:pPr>
    <w:rPr>
      <w:rFonts w:ascii="Century" w:hAnsi="Century" w:eastAsia="MS PMincho"/>
      <w:sz w:val="21"/>
      <w:lang w:eastAsia="ja-JP"/>
    </w:rPr>
  </w:style>
  <w:style w:type="paragraph" w:customStyle="1" w:styleId="943">
    <w:name w:val="表格文字"/>
    <w:basedOn w:val="1"/>
    <w:qFormat/>
    <w:uiPriority w:val="0"/>
    <w:pPr>
      <w:jc w:val="left"/>
      <w:textAlignment w:val="top"/>
    </w:pPr>
    <w:rPr>
      <w:sz w:val="18"/>
    </w:rPr>
  </w:style>
  <w:style w:type="paragraph" w:customStyle="1" w:styleId="944">
    <w:name w:val="样式 标题 4H4bulletblbbh4First Subheadingsect 1.2.3.4Ref Hea..."/>
    <w:basedOn w:val="9"/>
    <w:qFormat/>
    <w:uiPriority w:val="0"/>
    <w:pPr>
      <w:widowControl/>
      <w:tabs>
        <w:tab w:val="left" w:pos="-420"/>
        <w:tab w:val="clear" w:pos="864"/>
      </w:tabs>
      <w:spacing w:beforeLines="50" w:afterLines="50" w:line="300" w:lineRule="auto"/>
      <w:ind w:left="0" w:firstLine="0"/>
      <w:jc w:val="left"/>
    </w:pPr>
    <w:rPr>
      <w:rFonts w:cs="宋体"/>
      <w:szCs w:val="20"/>
    </w:rPr>
  </w:style>
  <w:style w:type="paragraph" w:customStyle="1" w:styleId="945">
    <w:name w:val="Char1 Char Char Char Char Char Char Char Char Char Char Char1 Char Char Char Char Char Char Char Char Char Char Char Char Char Char1 Char Char Char Char"/>
    <w:basedOn w:val="1"/>
    <w:qFormat/>
    <w:uiPriority w:val="0"/>
    <w:pPr>
      <w:adjustRightInd w:val="0"/>
    </w:pPr>
    <w:rPr>
      <w:kern w:val="0"/>
      <w:szCs w:val="20"/>
    </w:rPr>
  </w:style>
  <w:style w:type="paragraph" w:customStyle="1" w:styleId="946">
    <w:name w:val="普通正文"/>
    <w:basedOn w:val="1"/>
    <w:qFormat/>
    <w:uiPriority w:val="0"/>
    <w:pPr>
      <w:adjustRightInd w:val="0"/>
      <w:spacing w:beforeLines="40" w:afterLines="40" w:line="300" w:lineRule="auto"/>
      <w:ind w:firstLine="425" w:firstLineChars="177"/>
    </w:pPr>
    <w:rPr>
      <w:rFonts w:ascii="宋体" w:hAnsi="宋体"/>
      <w:kern w:val="0"/>
    </w:rPr>
  </w:style>
  <w:style w:type="paragraph" w:customStyle="1" w:styleId="947">
    <w:name w:val="xl132"/>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948">
    <w:name w:val="xl33"/>
    <w:basedOn w:val="1"/>
    <w:qFormat/>
    <w:uiPriority w:val="0"/>
    <w:pPr>
      <w:widowControl/>
      <w:pBdr>
        <w:left w:val="single" w:color="auto" w:sz="4" w:space="0"/>
        <w:bottom w:val="single" w:color="auto" w:sz="4" w:space="0"/>
        <w:right w:val="single" w:color="auto" w:sz="4" w:space="0"/>
      </w:pBdr>
      <w:adjustRightInd w:val="0"/>
      <w:snapToGrid w:val="0"/>
      <w:spacing w:beforeLines="40" w:afterLines="40"/>
      <w:ind w:left="-2" w:leftChars="-1"/>
      <w:jc w:val="left"/>
    </w:pPr>
    <w:rPr>
      <w:rFonts w:ascii="Arial" w:hAnsi="Arial" w:cs="Arial"/>
      <w:kern w:val="0"/>
      <w:szCs w:val="21"/>
    </w:rPr>
  </w:style>
  <w:style w:type="paragraph" w:customStyle="1" w:styleId="949">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950">
    <w:name w:val="Char Char6"/>
    <w:basedOn w:val="1"/>
    <w:qFormat/>
    <w:uiPriority w:val="0"/>
  </w:style>
  <w:style w:type="paragraph" w:customStyle="1" w:styleId="951">
    <w:name w:val="S4-I-U-L15-No-dot"/>
    <w:basedOn w:val="1"/>
    <w:qFormat/>
    <w:uiPriority w:val="0"/>
    <w:pPr>
      <w:tabs>
        <w:tab w:val="left" w:pos="1112"/>
      </w:tabs>
      <w:spacing w:after="120"/>
      <w:ind w:left="1112" w:hanging="420"/>
    </w:pPr>
    <w:rPr>
      <w:i/>
      <w:u w:val="single"/>
    </w:rPr>
  </w:style>
  <w:style w:type="paragraph" w:customStyle="1" w:styleId="952">
    <w:name w:val="xl41"/>
    <w:basedOn w:val="1"/>
    <w:qFormat/>
    <w:uiPriority w:val="0"/>
    <w:pPr>
      <w:widowControl/>
      <w:pBdr>
        <w:bottom w:val="single" w:color="auto" w:sz="4" w:space="0"/>
        <w:right w:val="single" w:color="auto" w:sz="4" w:space="0"/>
      </w:pBdr>
      <w:adjustRightInd w:val="0"/>
      <w:snapToGrid w:val="0"/>
      <w:spacing w:beforeLines="40" w:afterLines="40"/>
      <w:ind w:left="-2" w:leftChars="-1"/>
      <w:jc w:val="right"/>
    </w:pPr>
    <w:rPr>
      <w:rFonts w:ascii="Arial" w:hAnsi="Arial" w:cs="Arial"/>
      <w:kern w:val="0"/>
      <w:szCs w:val="21"/>
    </w:rPr>
  </w:style>
  <w:style w:type="paragraph" w:customStyle="1" w:styleId="953">
    <w:name w:val="页面边线"/>
    <w:basedOn w:val="1"/>
    <w:qFormat/>
    <w:uiPriority w:val="0"/>
    <w:pPr>
      <w:adjustRightInd w:val="0"/>
      <w:spacing w:line="360" w:lineRule="atLeast"/>
      <w:textAlignment w:val="baseline"/>
    </w:pPr>
    <w:rPr>
      <w:rFonts w:ascii="Century" w:hAnsi="Century"/>
      <w:kern w:val="0"/>
      <w:szCs w:val="20"/>
      <w:lang w:eastAsia="ja-JP"/>
    </w:rPr>
  </w:style>
  <w:style w:type="paragraph" w:customStyle="1" w:styleId="954">
    <w:name w:val="S4-I-L15-U"/>
    <w:basedOn w:val="1"/>
    <w:qFormat/>
    <w:uiPriority w:val="0"/>
    <w:rPr>
      <w:b/>
      <w:i/>
      <w:u w:val="single"/>
    </w:rPr>
  </w:style>
  <w:style w:type="paragraph" w:customStyle="1" w:styleId="95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956">
    <w:name w:val="样式 正文 段落文字 + 宋体 小四 左侧:  0 厘米 首行缩进:  2 字符 段后: 0 磅 行距: 固定值 24..."/>
    <w:basedOn w:val="1"/>
    <w:qFormat/>
    <w:uiPriority w:val="0"/>
    <w:pPr>
      <w:spacing w:line="480" w:lineRule="exact"/>
      <w:ind w:firstLine="480" w:firstLineChars="200"/>
    </w:pPr>
    <w:rPr>
      <w:rFonts w:ascii="宋体" w:hAnsi="宋体" w:cs="宋体"/>
      <w:szCs w:val="20"/>
    </w:rPr>
  </w:style>
  <w:style w:type="paragraph" w:customStyle="1" w:styleId="957">
    <w:name w:val="图5"/>
    <w:basedOn w:val="1"/>
    <w:qFormat/>
    <w:uiPriority w:val="0"/>
    <w:pPr>
      <w:spacing w:beforeLines="40" w:afterLines="40" w:line="240" w:lineRule="exact"/>
      <w:jc w:val="center"/>
    </w:pPr>
    <w:rPr>
      <w:szCs w:val="20"/>
    </w:rPr>
  </w:style>
  <w:style w:type="paragraph" w:customStyle="1" w:styleId="958">
    <w:name w:val="正文样式1"/>
    <w:basedOn w:val="1"/>
    <w:qFormat/>
    <w:uiPriority w:val="0"/>
    <w:pPr>
      <w:spacing w:beforeLines="40" w:afterLines="40"/>
      <w:ind w:firstLine="510"/>
    </w:pPr>
    <w:rPr>
      <w:rFonts w:ascii="Arial" w:hAnsi="Arial"/>
      <w:szCs w:val="20"/>
    </w:rPr>
  </w:style>
  <w:style w:type="paragraph" w:customStyle="1" w:styleId="959">
    <w:name w:val="正文（首行缩进）"/>
    <w:basedOn w:val="1"/>
    <w:qFormat/>
    <w:uiPriority w:val="0"/>
    <w:pPr>
      <w:spacing w:beforeLines="40" w:afterLines="40"/>
      <w:ind w:firstLine="420"/>
    </w:pPr>
    <w:rPr>
      <w:rFonts w:cs="宋体"/>
      <w:szCs w:val="20"/>
    </w:rPr>
  </w:style>
  <w:style w:type="paragraph" w:customStyle="1" w:styleId="960">
    <w:name w:val="标准书眉一"/>
    <w:qFormat/>
    <w:uiPriority w:val="0"/>
    <w:pPr>
      <w:tabs>
        <w:tab w:val="left" w:pos="1440"/>
      </w:tabs>
      <w:spacing w:beforeLines="40" w:afterLines="40"/>
      <w:jc w:val="both"/>
    </w:pPr>
    <w:rPr>
      <w:rFonts w:ascii="Times New Roman" w:hAnsi="Times New Roman" w:eastAsia="宋体" w:cs="Times New Roman"/>
      <w:lang w:val="en-US" w:eastAsia="zh-CN" w:bidi="ar-SA"/>
    </w:rPr>
  </w:style>
  <w:style w:type="paragraph" w:customStyle="1" w:styleId="961">
    <w:name w:val="Table - Text"/>
    <w:basedOn w:val="1"/>
    <w:qFormat/>
    <w:uiPriority w:val="0"/>
    <w:pPr>
      <w:widowControl/>
      <w:spacing w:before="60" w:afterLines="50"/>
      <w:jc w:val="left"/>
    </w:pPr>
    <w:rPr>
      <w:kern w:val="0"/>
      <w:szCs w:val="20"/>
      <w:lang w:eastAsia="en-US"/>
    </w:rPr>
  </w:style>
  <w:style w:type="paragraph" w:customStyle="1" w:styleId="962">
    <w:name w:val="封面主标题"/>
    <w:basedOn w:val="1"/>
    <w:qFormat/>
    <w:uiPriority w:val="0"/>
    <w:pPr>
      <w:spacing w:before="156" w:after="156"/>
      <w:jc w:val="center"/>
    </w:pPr>
    <w:rPr>
      <w:rFonts w:ascii="黑体" w:eastAsia="黑体" w:cs="宋体"/>
      <w:b/>
      <w:bCs/>
      <w:color w:val="000000"/>
      <w:sz w:val="44"/>
      <w:szCs w:val="20"/>
    </w:rPr>
  </w:style>
  <w:style w:type="paragraph" w:customStyle="1" w:styleId="963">
    <w:name w:val="正文段落"/>
    <w:basedOn w:val="1"/>
    <w:qFormat/>
    <w:uiPriority w:val="0"/>
    <w:pPr>
      <w:spacing w:line="300" w:lineRule="auto"/>
      <w:ind w:firstLine="510"/>
    </w:pPr>
    <w:rPr>
      <w:szCs w:val="20"/>
    </w:rPr>
  </w:style>
  <w:style w:type="paragraph" w:customStyle="1" w:styleId="964">
    <w:name w:val="strike"/>
    <w:basedOn w:val="1"/>
    <w:qFormat/>
    <w:uiPriority w:val="0"/>
    <w:pPr>
      <w:widowControl/>
      <w:spacing w:beforeLines="40" w:afterLines="40"/>
      <w:jc w:val="left"/>
    </w:pPr>
    <w:rPr>
      <w:rFonts w:ascii="宋体" w:hAnsi="宋体" w:cs="宋体"/>
      <w:strike/>
      <w:color w:val="000000"/>
      <w:kern w:val="0"/>
    </w:rPr>
  </w:style>
  <w:style w:type="paragraph" w:customStyle="1" w:styleId="965">
    <w:name w:val="样式 目录 1 + 段前: 0.2 行 段后: 0.2 行"/>
    <w:basedOn w:val="61"/>
    <w:qFormat/>
    <w:uiPriority w:val="0"/>
    <w:pPr>
      <w:spacing w:beforeLines="40" w:afterLines="40" w:line="300" w:lineRule="auto"/>
      <w:jc w:val="left"/>
    </w:pPr>
    <w:rPr>
      <w:rFonts w:eastAsia="黑体" w:cs="宋体"/>
      <w:caps/>
      <w:sz w:val="24"/>
      <w:szCs w:val="20"/>
    </w:rPr>
  </w:style>
  <w:style w:type="paragraph" w:customStyle="1" w:styleId="966">
    <w:name w:val="样式 标题 3Heading 3 - oldh3sect1.2.3BOD 0H3第二层条3 bulletb2..."/>
    <w:basedOn w:val="8"/>
    <w:qFormat/>
    <w:uiPriority w:val="0"/>
    <w:pPr>
      <w:widowControl/>
      <w:tabs>
        <w:tab w:val="left" w:pos="0"/>
        <w:tab w:val="left" w:pos="567"/>
        <w:tab w:val="clear" w:pos="720"/>
      </w:tabs>
      <w:spacing w:beforeLines="40" w:afterLines="40"/>
      <w:ind w:left="0" w:firstLine="0"/>
      <w:jc w:val="left"/>
    </w:pPr>
    <w:rPr>
      <w:rFonts w:ascii="仿宋_GB2312" w:eastAsia="仿宋_GB2312" w:cs="宋体"/>
      <w:color w:val="000000"/>
      <w:szCs w:val="20"/>
    </w:rPr>
  </w:style>
  <w:style w:type="paragraph" w:customStyle="1" w:styleId="967">
    <w:name w:val="标题3，章节第三层"/>
    <w:basedOn w:val="1"/>
    <w:next w:val="233"/>
    <w:qFormat/>
    <w:uiPriority w:val="0"/>
    <w:pPr>
      <w:tabs>
        <w:tab w:val="left" w:pos="1080"/>
      </w:tabs>
      <w:adjustRightInd w:val="0"/>
      <w:snapToGrid w:val="0"/>
      <w:spacing w:beforeLines="40" w:afterLines="40" w:line="300" w:lineRule="auto"/>
      <w:ind w:left="567" w:hanging="567"/>
      <w:outlineLvl w:val="2"/>
    </w:pPr>
    <w:rPr>
      <w:rFonts w:ascii="Arial" w:hAnsi="Arial" w:eastAsia="华文细黑"/>
      <w:sz w:val="30"/>
    </w:rPr>
  </w:style>
  <w:style w:type="paragraph" w:customStyle="1" w:styleId="968">
    <w:name w:val="常用正文"/>
    <w:qFormat/>
    <w:uiPriority w:val="0"/>
    <w:pPr>
      <w:widowControl w:val="0"/>
      <w:spacing w:beforeLines="40" w:afterLines="40" w:line="360" w:lineRule="auto"/>
      <w:ind w:firstLine="200"/>
    </w:pPr>
    <w:rPr>
      <w:rFonts w:ascii="Arial" w:hAnsi="Arial" w:eastAsia="楷体_GB2312" w:cs="Times New Roman"/>
      <w:sz w:val="28"/>
      <w:lang w:val="en-US" w:eastAsia="zh-CN" w:bidi="ar-SA"/>
    </w:rPr>
  </w:style>
  <w:style w:type="paragraph" w:customStyle="1" w:styleId="969">
    <w:name w:val="样式 标题 3 + 四号"/>
    <w:basedOn w:val="8"/>
    <w:qFormat/>
    <w:uiPriority w:val="0"/>
    <w:rPr>
      <w:rFonts w:eastAsia="黑体"/>
      <w:b w:val="0"/>
      <w:sz w:val="28"/>
    </w:rPr>
  </w:style>
  <w:style w:type="paragraph" w:customStyle="1" w:styleId="970">
    <w:name w:val="我的标题3"/>
    <w:next w:val="332"/>
    <w:qFormat/>
    <w:uiPriority w:val="0"/>
    <w:pPr>
      <w:spacing w:beforeLines="50" w:afterLines="50" w:line="360" w:lineRule="auto"/>
      <w:ind w:left="1247" w:hanging="1247"/>
      <w:outlineLvl w:val="2"/>
    </w:pPr>
    <w:rPr>
      <w:rFonts w:ascii="Arial" w:hAnsi="Arial" w:eastAsia="宋体" w:cs="Times New Roman"/>
      <w:b/>
      <w:kern w:val="2"/>
      <w:sz w:val="28"/>
      <w:szCs w:val="21"/>
      <w:lang w:val="en-US" w:eastAsia="zh-CN" w:bidi="ar-SA"/>
    </w:rPr>
  </w:style>
  <w:style w:type="paragraph" w:customStyle="1" w:styleId="971">
    <w:name w:val="xl130"/>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972">
    <w:name w:val="中文标题 3"/>
    <w:basedOn w:val="39"/>
    <w:qFormat/>
    <w:uiPriority w:val="0"/>
    <w:pPr>
      <w:spacing w:before="100" w:beforeAutospacing="1" w:after="100" w:afterAutospacing="1" w:line="360" w:lineRule="auto"/>
      <w:ind w:firstLine="482"/>
    </w:pPr>
    <w:rPr>
      <w:rFonts w:ascii="Times New Roman" w:hAnsi="Times New Roman"/>
      <w:spacing w:val="0"/>
      <w:kern w:val="28"/>
      <w:sz w:val="24"/>
      <w:szCs w:val="24"/>
    </w:rPr>
  </w:style>
  <w:style w:type="paragraph" w:customStyle="1" w:styleId="973">
    <w:name w:val="标题 35"/>
    <w:basedOn w:val="1"/>
    <w:qFormat/>
    <w:uiPriority w:val="0"/>
    <w:pPr>
      <w:adjustRightInd w:val="0"/>
      <w:snapToGrid w:val="0"/>
      <w:ind w:left="-2" w:leftChars="-1"/>
    </w:pPr>
    <w:rPr>
      <w:rFonts w:ascii="Arial" w:hAnsi="Arial" w:cs="Arial"/>
    </w:rPr>
  </w:style>
  <w:style w:type="paragraph" w:customStyle="1" w:styleId="974">
    <w:name w:val="font8"/>
    <w:basedOn w:val="1"/>
    <w:qFormat/>
    <w:uiPriority w:val="0"/>
    <w:pPr>
      <w:widowControl/>
      <w:adjustRightInd w:val="0"/>
      <w:snapToGrid w:val="0"/>
      <w:spacing w:beforeLines="40" w:afterLines="40"/>
      <w:ind w:left="-2" w:leftChars="-1"/>
      <w:jc w:val="left"/>
    </w:pPr>
    <w:rPr>
      <w:rFonts w:ascii="宋体" w:hAnsi="宋体" w:cs="Arial"/>
      <w:b/>
      <w:bCs/>
      <w:kern w:val="0"/>
      <w:sz w:val="28"/>
      <w:szCs w:val="28"/>
    </w:rPr>
  </w:style>
  <w:style w:type="paragraph" w:customStyle="1" w:styleId="975">
    <w:name w:val="首行缩进:  2 字符"/>
    <w:basedOn w:val="1"/>
    <w:qFormat/>
    <w:uiPriority w:val="0"/>
    <w:pPr>
      <w:spacing w:beforeLines="40" w:afterLines="40" w:line="288" w:lineRule="auto"/>
      <w:ind w:firstLine="420" w:firstLineChars="200"/>
    </w:pPr>
    <w:rPr>
      <w:rFonts w:cs="宋体"/>
      <w:szCs w:val="20"/>
    </w:rPr>
  </w:style>
  <w:style w:type="paragraph" w:customStyle="1" w:styleId="976">
    <w:name w:val="Char Char5 Char Char Char Char Char Char Char Char Char Char Char Char Char Char Char Char Char Char Char Char Char Char Char"/>
    <w:basedOn w:val="1"/>
    <w:qFormat/>
    <w:uiPriority w:val="0"/>
    <w:rPr>
      <w:rFonts w:ascii="Tahoma" w:hAnsi="Tahoma"/>
      <w:sz w:val="36"/>
      <w:szCs w:val="36"/>
    </w:rPr>
  </w:style>
  <w:style w:type="paragraph" w:customStyle="1" w:styleId="977">
    <w:name w:val="样式 表格栏目b"/>
    <w:basedOn w:val="1"/>
    <w:qFormat/>
    <w:uiPriority w:val="0"/>
    <w:pPr>
      <w:widowControl/>
      <w:spacing w:before="124" w:after="124"/>
      <w:jc w:val="center"/>
    </w:pPr>
    <w:rPr>
      <w:rFonts w:ascii="宋体" w:hAnsi="宋体" w:cs="宋体"/>
      <w:b/>
      <w:bCs/>
      <w:szCs w:val="20"/>
    </w:rPr>
  </w:style>
  <w:style w:type="paragraph" w:customStyle="1" w:styleId="978">
    <w:name w:val="默认段落字体 Para Char Char Char Char Char Char Char Char Char Char Char Char Char Char Char Char Char Char Char"/>
    <w:basedOn w:val="1"/>
    <w:qFormat/>
    <w:uiPriority w:val="0"/>
    <w:rPr>
      <w:rFonts w:ascii="Tahoma" w:hAnsi="Tahoma"/>
      <w:szCs w:val="20"/>
    </w:rPr>
  </w:style>
  <w:style w:type="paragraph" w:customStyle="1" w:styleId="979">
    <w:name w:val="实施日期"/>
    <w:basedOn w:val="736"/>
    <w:qFormat/>
    <w:uiPriority w:val="0"/>
    <w:pPr>
      <w:framePr w:hSpace="0" w:wrap="around" w:xAlign="right"/>
      <w:jc w:val="right"/>
    </w:pPr>
  </w:style>
  <w:style w:type="paragraph" w:customStyle="1" w:styleId="980">
    <w:name w:val="样式 首行缩进:  0.99 厘米"/>
    <w:basedOn w:val="1"/>
    <w:qFormat/>
    <w:uiPriority w:val="0"/>
    <w:pPr>
      <w:spacing w:beforeLines="40" w:afterLines="40"/>
      <w:ind w:firstLine="561"/>
    </w:pPr>
    <w:rPr>
      <w:rFonts w:eastAsia="仿宋_GB2312"/>
      <w:color w:val="000000"/>
      <w:sz w:val="28"/>
      <w:szCs w:val="28"/>
      <w:u w:color="000000"/>
    </w:rPr>
  </w:style>
  <w:style w:type="paragraph" w:customStyle="1" w:styleId="981">
    <w:name w:val="五级无标题条"/>
    <w:basedOn w:val="1"/>
    <w:qFormat/>
    <w:uiPriority w:val="0"/>
    <w:pPr>
      <w:spacing w:beforeLines="40" w:afterLines="40"/>
    </w:pPr>
  </w:style>
  <w:style w:type="paragraph" w:customStyle="1" w:styleId="982">
    <w:name w:val="color003366"/>
    <w:basedOn w:val="1"/>
    <w:qFormat/>
    <w:uiPriority w:val="0"/>
    <w:pPr>
      <w:widowControl/>
      <w:spacing w:beforeLines="40" w:afterLines="40"/>
      <w:jc w:val="left"/>
    </w:pPr>
    <w:rPr>
      <w:rFonts w:ascii="宋体" w:hAnsi="宋体" w:cs="宋体"/>
      <w:color w:val="003366"/>
      <w:kern w:val="0"/>
    </w:rPr>
  </w:style>
  <w:style w:type="paragraph" w:customStyle="1" w:styleId="983">
    <w:name w:val="pa-30"/>
    <w:basedOn w:val="1"/>
    <w:qFormat/>
    <w:uiPriority w:val="0"/>
    <w:pPr>
      <w:widowControl/>
      <w:spacing w:before="150" w:after="150"/>
      <w:jc w:val="left"/>
    </w:pPr>
    <w:rPr>
      <w:rFonts w:ascii="宋体" w:hAnsi="宋体" w:cs="宋体"/>
      <w:kern w:val="0"/>
    </w:rPr>
  </w:style>
  <w:style w:type="paragraph" w:customStyle="1" w:styleId="984">
    <w:name w:val="标准"/>
    <w:basedOn w:val="1"/>
    <w:qFormat/>
    <w:uiPriority w:val="0"/>
    <w:pPr>
      <w:adjustRightInd w:val="0"/>
      <w:spacing w:beforeLines="40" w:afterLines="40" w:line="312" w:lineRule="atLeast"/>
    </w:pPr>
    <w:rPr>
      <w:rFonts w:ascii="宋体" w:cs="Angsana New"/>
      <w:kern w:val="0"/>
      <w:szCs w:val="20"/>
    </w:rPr>
  </w:style>
  <w:style w:type="paragraph" w:customStyle="1" w:styleId="985">
    <w:name w:val="条文脚注"/>
    <w:basedOn w:val="69"/>
    <w:qFormat/>
    <w:uiPriority w:val="0"/>
    <w:pPr>
      <w:spacing w:line="240" w:lineRule="auto"/>
      <w:ind w:left="780" w:leftChars="200" w:hanging="360" w:hangingChars="200"/>
      <w:jc w:val="both"/>
    </w:pPr>
    <w:rPr>
      <w:rFonts w:ascii="宋体"/>
    </w:rPr>
  </w:style>
  <w:style w:type="paragraph" w:customStyle="1" w:styleId="986">
    <w:name w:val="样式 标题 4 + 左 段前: 15.6 磅 段后: 15.6 磅 行距: 1.5 倍行距"/>
    <w:basedOn w:val="9"/>
    <w:qFormat/>
    <w:uiPriority w:val="0"/>
    <w:pPr>
      <w:spacing w:before="312" w:after="312"/>
      <w:ind w:left="0" w:firstLine="482"/>
      <w:jc w:val="left"/>
    </w:pPr>
    <w:rPr>
      <w:rFonts w:cs="宋体"/>
      <w:b w:val="0"/>
      <w:sz w:val="24"/>
      <w:szCs w:val="20"/>
    </w:rPr>
  </w:style>
  <w:style w:type="paragraph" w:customStyle="1" w:styleId="987">
    <w:name w:val="正文首行缩进1"/>
    <w:basedOn w:val="3"/>
    <w:qFormat/>
    <w:uiPriority w:val="0"/>
    <w:pPr>
      <w:suppressAutoHyphens/>
      <w:ind w:firstLine="420"/>
      <w:jc w:val="left"/>
    </w:pPr>
    <w:rPr>
      <w:kern w:val="1"/>
      <w:lang w:eastAsia="ar-SA"/>
    </w:rPr>
  </w:style>
  <w:style w:type="paragraph" w:customStyle="1" w:styleId="988">
    <w:name w:val="样式 仿宋_GB2312 小三 左侧:  1.06 厘米"/>
    <w:basedOn w:val="1"/>
    <w:qFormat/>
    <w:uiPriority w:val="0"/>
    <w:pPr>
      <w:ind w:left="601"/>
    </w:pPr>
    <w:rPr>
      <w:rFonts w:ascii="仿宋_GB2312" w:eastAsia="仿宋_GB2312"/>
      <w:szCs w:val="20"/>
    </w:rPr>
  </w:style>
  <w:style w:type="paragraph" w:customStyle="1" w:styleId="989">
    <w:name w:val="样式 标题 5 + 段前: 0.5 行 段后: 0.5 行"/>
    <w:basedOn w:val="10"/>
    <w:qFormat/>
    <w:uiPriority w:val="0"/>
    <w:pPr>
      <w:widowControl/>
      <w:tabs>
        <w:tab w:val="left" w:pos="-420"/>
        <w:tab w:val="clear" w:pos="1008"/>
      </w:tabs>
      <w:spacing w:beforeLines="50" w:afterLines="50" w:line="377" w:lineRule="auto"/>
      <w:ind w:left="0" w:firstLine="0"/>
      <w:jc w:val="left"/>
    </w:pPr>
    <w:rPr>
      <w:rFonts w:eastAsia="黑体" w:cs="宋体"/>
      <w:szCs w:val="20"/>
    </w:rPr>
  </w:style>
  <w:style w:type="paragraph" w:customStyle="1" w:styleId="990">
    <w:name w:val="段标题1"/>
    <w:basedOn w:val="1"/>
    <w:qFormat/>
    <w:uiPriority w:val="0"/>
    <w:pPr>
      <w:tabs>
        <w:tab w:val="left" w:pos="1860"/>
      </w:tabs>
      <w:adjustRightInd w:val="0"/>
      <w:snapToGrid w:val="0"/>
      <w:spacing w:beforeLines="40" w:afterLines="40"/>
      <w:ind w:left="420"/>
      <w:jc w:val="left"/>
    </w:pPr>
    <w:rPr>
      <w:kern w:val="0"/>
      <w:szCs w:val="20"/>
    </w:rPr>
  </w:style>
  <w:style w:type="paragraph" w:customStyle="1" w:styleId="991">
    <w:name w:val="样式 标题 3Chapter X.X.X"/>
    <w:basedOn w:val="559"/>
    <w:qFormat/>
    <w:uiPriority w:val="0"/>
    <w:pPr>
      <w:spacing w:after="120"/>
    </w:pPr>
  </w:style>
  <w:style w:type="paragraph" w:customStyle="1" w:styleId="992">
    <w:name w:val="4"/>
    <w:basedOn w:val="1"/>
    <w:next w:val="54"/>
    <w:qFormat/>
    <w:uiPriority w:val="0"/>
    <w:pPr>
      <w:spacing w:after="120" w:line="480" w:lineRule="auto"/>
      <w:ind w:left="420" w:leftChars="200"/>
    </w:pPr>
    <w:rPr>
      <w:szCs w:val="20"/>
    </w:rPr>
  </w:style>
  <w:style w:type="paragraph" w:customStyle="1" w:styleId="993">
    <w:name w:val="Char Char5 Char Char Char Char Char Char Char Char Char Char Char Char Char Char Char Char Char Char Char Char Char Char Char Char1"/>
    <w:basedOn w:val="1"/>
    <w:qFormat/>
    <w:uiPriority w:val="0"/>
    <w:rPr>
      <w:rFonts w:ascii="Tahoma" w:hAnsi="Tahoma"/>
      <w:sz w:val="36"/>
      <w:szCs w:val="36"/>
    </w:rPr>
  </w:style>
  <w:style w:type="paragraph" w:customStyle="1" w:styleId="994">
    <w:name w:val="样式 宋体 小四 黑色 左"/>
    <w:basedOn w:val="1"/>
    <w:qFormat/>
    <w:uiPriority w:val="0"/>
    <w:pPr>
      <w:ind w:right="22" w:rightChars="9" w:firstLine="420"/>
      <w:jc w:val="left"/>
    </w:pPr>
    <w:rPr>
      <w:rFonts w:ascii="宋体" w:hAnsi="宋体" w:cs="宋体"/>
      <w:color w:val="000000"/>
      <w:kern w:val="0"/>
      <w:szCs w:val="20"/>
    </w:rPr>
  </w:style>
  <w:style w:type="paragraph" w:customStyle="1" w:styleId="995">
    <w:name w:val="xl49"/>
    <w:basedOn w:val="1"/>
    <w:qFormat/>
    <w:uiPriority w:val="0"/>
    <w:pPr>
      <w:widowControl/>
      <w:pBdr>
        <w:top w:val="single" w:color="auto" w:sz="4" w:space="0"/>
        <w:bottom w:val="single" w:color="auto" w:sz="4" w:space="0"/>
      </w:pBdr>
      <w:adjustRightInd w:val="0"/>
      <w:snapToGrid w:val="0"/>
      <w:spacing w:beforeLines="40" w:afterLines="40"/>
      <w:ind w:left="-2" w:leftChars="-1"/>
      <w:jc w:val="center"/>
    </w:pPr>
    <w:rPr>
      <w:rFonts w:ascii="宋体" w:hAnsi="宋体" w:cs="Arial"/>
      <w:b/>
      <w:bCs/>
      <w:kern w:val="0"/>
      <w:sz w:val="22"/>
    </w:rPr>
  </w:style>
  <w:style w:type="paragraph" w:customStyle="1" w:styleId="996">
    <w:name w:val="缺省文本"/>
    <w:basedOn w:val="1"/>
    <w:qFormat/>
    <w:uiPriority w:val="0"/>
    <w:pPr>
      <w:autoSpaceDE w:val="0"/>
      <w:autoSpaceDN w:val="0"/>
      <w:adjustRightInd w:val="0"/>
      <w:jc w:val="left"/>
    </w:pPr>
    <w:rPr>
      <w:kern w:val="0"/>
      <w:szCs w:val="20"/>
    </w:rPr>
  </w:style>
  <w:style w:type="paragraph" w:customStyle="1" w:styleId="997">
    <w:name w:val="标记段落"/>
    <w:basedOn w:val="1"/>
    <w:qFormat/>
    <w:uiPriority w:val="0"/>
    <w:pPr>
      <w:tabs>
        <w:tab w:val="left" w:pos="924"/>
      </w:tabs>
      <w:spacing w:beforeLines="50" w:afterLines="50" w:line="100" w:lineRule="atLeast"/>
      <w:ind w:firstLine="521" w:firstLineChars="200"/>
    </w:pPr>
    <w:rPr>
      <w:rFonts w:ascii="楷体_GB2312" w:hAnsi="宋体" w:eastAsia="楷体_GB2312"/>
      <w:bCs/>
      <w:kern w:val="0"/>
      <w:sz w:val="28"/>
      <w:szCs w:val="21"/>
    </w:rPr>
  </w:style>
  <w:style w:type="paragraph" w:customStyle="1" w:styleId="998">
    <w:name w:val="样式 首行缩进:  0.74 厘米"/>
    <w:basedOn w:val="1"/>
    <w:qFormat/>
    <w:uiPriority w:val="0"/>
    <w:pPr>
      <w:spacing w:beforeLines="40" w:afterLines="40"/>
      <w:ind w:firstLine="200" w:firstLineChars="200"/>
    </w:pPr>
    <w:rPr>
      <w:rFonts w:cs="宋体"/>
      <w:szCs w:val="20"/>
    </w:rPr>
  </w:style>
  <w:style w:type="paragraph" w:customStyle="1" w:styleId="999">
    <w:name w:val="xl48"/>
    <w:basedOn w:val="1"/>
    <w:qFormat/>
    <w:uiPriority w:val="0"/>
    <w:pPr>
      <w:widowControl/>
      <w:pBdr>
        <w:top w:val="single" w:color="auto" w:sz="4" w:space="0"/>
        <w:left w:val="single" w:color="auto" w:sz="4" w:space="0"/>
        <w:bottom w:val="single" w:color="auto" w:sz="4" w:space="0"/>
        <w:right w:val="single" w:color="auto" w:sz="4" w:space="0"/>
      </w:pBdr>
      <w:adjustRightInd w:val="0"/>
      <w:snapToGrid w:val="0"/>
      <w:spacing w:beforeLines="40" w:afterLines="40"/>
      <w:ind w:left="-2" w:leftChars="-1"/>
      <w:jc w:val="right"/>
    </w:pPr>
    <w:rPr>
      <w:rFonts w:ascii="宋体" w:hAnsi="宋体" w:cs="Arial"/>
      <w:b/>
      <w:bCs/>
      <w:kern w:val="0"/>
      <w:szCs w:val="21"/>
    </w:rPr>
  </w:style>
  <w:style w:type="paragraph" w:customStyle="1" w:styleId="1000">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ascii="宋体" w:hAnsi="宋体" w:cs="宋体"/>
      <w:kern w:val="0"/>
      <w:sz w:val="18"/>
      <w:szCs w:val="18"/>
    </w:rPr>
  </w:style>
  <w:style w:type="paragraph" w:customStyle="1" w:styleId="1001">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1002">
    <w:name w:val="样式 标题 2 + 段前: 1 行 段后: 1 行"/>
    <w:basedOn w:val="7"/>
    <w:qFormat/>
    <w:uiPriority w:val="0"/>
    <w:pPr>
      <w:widowControl/>
      <w:tabs>
        <w:tab w:val="left" w:pos="-420"/>
        <w:tab w:val="clear" w:pos="576"/>
      </w:tabs>
      <w:spacing w:beforeLines="100" w:afterLines="50" w:line="360" w:lineRule="auto"/>
      <w:ind w:left="-420" w:firstLine="420"/>
      <w:jc w:val="left"/>
    </w:pPr>
    <w:rPr>
      <w:rFonts w:cs="宋体"/>
      <w:sz w:val="44"/>
      <w:szCs w:val="20"/>
    </w:rPr>
  </w:style>
  <w:style w:type="paragraph" w:customStyle="1" w:styleId="1003">
    <w:name w:val="列项·"/>
    <w:qFormat/>
    <w:uiPriority w:val="0"/>
    <w:pPr>
      <w:tabs>
        <w:tab w:val="left" w:pos="840"/>
      </w:tabs>
      <w:ind w:left="840" w:leftChars="200" w:hanging="420" w:hangingChars="200"/>
      <w:jc w:val="both"/>
    </w:pPr>
    <w:rPr>
      <w:rFonts w:ascii="宋体" w:hAnsi="Times New Roman" w:eastAsia="宋体" w:cs="Times New Roman"/>
      <w:sz w:val="21"/>
      <w:lang w:val="en-US" w:eastAsia="zh-CN" w:bidi="ar-SA"/>
    </w:rPr>
  </w:style>
  <w:style w:type="paragraph" w:customStyle="1" w:styleId="1004">
    <w:name w:val="color990000"/>
    <w:basedOn w:val="1"/>
    <w:qFormat/>
    <w:uiPriority w:val="0"/>
    <w:pPr>
      <w:widowControl/>
      <w:spacing w:beforeLines="40" w:afterLines="40"/>
      <w:jc w:val="left"/>
    </w:pPr>
    <w:rPr>
      <w:rFonts w:ascii="宋体" w:hAnsi="宋体" w:cs="宋体"/>
      <w:color w:val="990000"/>
      <w:kern w:val="0"/>
    </w:rPr>
  </w:style>
  <w:style w:type="paragraph" w:customStyle="1" w:styleId="1005">
    <w:name w:val="xl11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1006">
    <w:name w:val="Char4 Char Char Char Char Char"/>
    <w:basedOn w:val="1"/>
    <w:qFormat/>
    <w:uiPriority w:val="0"/>
    <w:rPr>
      <w:rFonts w:ascii="Tahoma" w:hAnsi="Tahoma"/>
      <w:sz w:val="36"/>
      <w:szCs w:val="36"/>
    </w:rPr>
  </w:style>
  <w:style w:type="paragraph" w:customStyle="1" w:styleId="100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008">
    <w:name w:val="small"/>
    <w:basedOn w:val="1"/>
    <w:qFormat/>
    <w:uiPriority w:val="0"/>
    <w:pPr>
      <w:widowControl/>
      <w:spacing w:beforeLines="40" w:afterLines="40"/>
      <w:jc w:val="left"/>
    </w:pPr>
    <w:rPr>
      <w:rFonts w:ascii="宋体" w:hAnsi="宋体" w:cs="宋体"/>
      <w:color w:val="000000"/>
      <w:kern w:val="0"/>
      <w:sz w:val="22"/>
    </w:rPr>
  </w:style>
  <w:style w:type="paragraph" w:customStyle="1" w:styleId="1009">
    <w:name w:val="InfoBlue"/>
    <w:basedOn w:val="1"/>
    <w:next w:val="3"/>
    <w:qFormat/>
    <w:uiPriority w:val="0"/>
    <w:pPr>
      <w:spacing w:afterLines="50"/>
      <w:ind w:left="720"/>
      <w:jc w:val="left"/>
    </w:pPr>
    <w:rPr>
      <w:rFonts w:ascii="宋体"/>
      <w:i/>
      <w:snapToGrid w:val="0"/>
      <w:color w:val="0000FF"/>
      <w:kern w:val="0"/>
      <w:szCs w:val="20"/>
    </w:rPr>
  </w:style>
  <w:style w:type="paragraph" w:customStyle="1" w:styleId="1010">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1011">
    <w:name w:val="xl125"/>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rPr>
  </w:style>
  <w:style w:type="table" w:customStyle="1" w:styleId="1012">
    <w:name w:val="浅色列表 - 强调文字颜色 53"/>
    <w:qFormat/>
    <w:uiPriority w:val="0"/>
    <w:tblPr>
      <w:tblBorders>
        <w:top w:val="single" w:color="4BACC6" w:sz="8" w:space="0"/>
        <w:left w:val="single" w:color="4BACC6" w:sz="8" w:space="0"/>
        <w:bottom w:val="single" w:color="4BACC6" w:sz="8" w:space="0"/>
        <w:right w:val="single" w:color="4BACC6" w:sz="8" w:space="0"/>
      </w:tblBorders>
      <w:tblCellMar>
        <w:top w:w="0" w:type="dxa"/>
        <w:left w:w="108" w:type="dxa"/>
        <w:bottom w:w="0" w:type="dxa"/>
        <w:right w:w="108" w:type="dxa"/>
      </w:tblCellMar>
    </w:tblPr>
  </w:style>
  <w:style w:type="character" w:customStyle="1" w:styleId="1013">
    <w:name w:val="题注 Char"/>
    <w:qFormat/>
    <w:uiPriority w:val="0"/>
    <w:rPr>
      <w:rFonts w:ascii="Arial" w:hAnsi="Arial" w:eastAsia="黑体" w:cs="Arial"/>
      <w:kern w:val="2"/>
    </w:rPr>
  </w:style>
  <w:style w:type="paragraph" w:customStyle="1" w:styleId="1014">
    <w:name w:val="Char6"/>
    <w:basedOn w:val="1"/>
    <w:qFormat/>
    <w:uiPriority w:val="0"/>
    <w:rPr>
      <w:szCs w:val="20"/>
    </w:rPr>
  </w:style>
  <w:style w:type="paragraph" w:customStyle="1" w:styleId="1015">
    <w:name w:val="Char7"/>
    <w:basedOn w:val="1"/>
    <w:qFormat/>
    <w:uiPriority w:val="0"/>
    <w:rPr>
      <w:rFonts w:ascii="Calibri" w:hAnsi="Calibri"/>
      <w:szCs w:val="20"/>
    </w:rPr>
  </w:style>
  <w:style w:type="character" w:customStyle="1" w:styleId="1016">
    <w:name w:val="称呼 字符"/>
    <w:link w:val="35"/>
    <w:qFormat/>
    <w:uiPriority w:val="0"/>
    <w:rPr>
      <w:kern w:val="2"/>
      <w:sz w:val="24"/>
      <w:szCs w:val="24"/>
    </w:rPr>
  </w:style>
  <w:style w:type="character" w:customStyle="1" w:styleId="1017">
    <w:name w:val="标题 5 字符"/>
    <w:basedOn w:val="95"/>
    <w:link w:val="10"/>
    <w:qFormat/>
    <w:uiPriority w:val="9"/>
    <w:rPr>
      <w:b/>
      <w:bCs/>
      <w:kern w:val="2"/>
      <w:sz w:val="28"/>
      <w:szCs w:val="28"/>
    </w:rPr>
  </w:style>
  <w:style w:type="character" w:customStyle="1" w:styleId="1018">
    <w:name w:val="普通(网站) 字符"/>
    <w:link w:val="83"/>
    <w:qFormat/>
    <w:uiPriority w:val="0"/>
    <w:rPr>
      <w:rFonts w:ascii="宋体" w:hAnsi="宋体" w:cs="宋体"/>
      <w:sz w:val="24"/>
      <w:szCs w:val="24"/>
    </w:rPr>
  </w:style>
  <w:style w:type="paragraph" w:customStyle="1" w:styleId="1019">
    <w:name w:val="WPSOffice手动目录 1"/>
    <w:qFormat/>
    <w:uiPriority w:val="0"/>
    <w:rPr>
      <w:rFonts w:asciiTheme="minorHAnsi" w:hAnsiTheme="minorHAnsi" w:eastAsiaTheme="minorEastAsia" w:cstheme="minorBidi"/>
      <w:lang w:val="en-US" w:eastAsia="zh-CN" w:bidi="ar-SA"/>
    </w:rPr>
  </w:style>
  <w:style w:type="paragraph" w:customStyle="1" w:styleId="1020">
    <w:name w:val="[Normal]"/>
    <w:qFormat/>
    <w:uiPriority w:val="0"/>
    <w:rPr>
      <w:rFonts w:ascii="宋体" w:hAnsi="宋体" w:eastAsia="宋体" w:cs="Times New Roman"/>
      <w:sz w:val="24"/>
      <w:szCs w:val="22"/>
      <w:lang w:val="zh-CN" w:eastAsia="zh-CN" w:bidi="ar-SA"/>
    </w:rPr>
  </w:style>
  <w:style w:type="character" w:customStyle="1" w:styleId="1021">
    <w:name w:val="font21"/>
    <w:basedOn w:val="95"/>
    <w:qFormat/>
    <w:uiPriority w:val="0"/>
    <w:rPr>
      <w:rFonts w:hint="eastAsia" w:ascii="宋体" w:hAnsi="宋体" w:eastAsia="宋体" w:cs="宋体"/>
      <w:b/>
      <w:color w:val="000000"/>
      <w:sz w:val="21"/>
      <w:szCs w:val="21"/>
      <w:u w:val="none"/>
    </w:rPr>
  </w:style>
  <w:style w:type="character" w:customStyle="1" w:styleId="1022">
    <w:name w:val="font31"/>
    <w:basedOn w:val="95"/>
    <w:qFormat/>
    <w:uiPriority w:val="0"/>
    <w:rPr>
      <w:rFonts w:hint="eastAsia" w:ascii="宋体" w:hAnsi="宋体" w:eastAsia="宋体" w:cs="宋体"/>
      <w:color w:val="000000"/>
      <w:sz w:val="21"/>
      <w:szCs w:val="21"/>
      <w:u w:val="none"/>
    </w:rPr>
  </w:style>
  <w:style w:type="character" w:customStyle="1" w:styleId="1023">
    <w:name w:val="font91"/>
    <w:basedOn w:val="95"/>
    <w:qFormat/>
    <w:uiPriority w:val="0"/>
    <w:rPr>
      <w:rFonts w:hint="eastAsia" w:ascii="宋体" w:hAnsi="宋体" w:eastAsia="宋体" w:cs="宋体"/>
      <w:color w:val="000000"/>
      <w:sz w:val="20"/>
      <w:szCs w:val="20"/>
      <w:u w:val="none"/>
    </w:rPr>
  </w:style>
  <w:style w:type="paragraph" w:styleId="1024">
    <w:name w:val="List Paragraph"/>
    <w:basedOn w:val="1"/>
    <w:qFormat/>
    <w:uiPriority w:val="99"/>
    <w:pPr>
      <w:ind w:firstLine="420" w:firstLineChars="200"/>
    </w:pPr>
  </w:style>
  <w:style w:type="paragraph" w:customStyle="1" w:styleId="1025">
    <w:name w:val="纯文本_0_0"/>
    <w:basedOn w:val="1026"/>
    <w:qFormat/>
    <w:uiPriority w:val="0"/>
    <w:rPr>
      <w:rFonts w:ascii="宋体" w:hAnsi="Courier New"/>
      <w:szCs w:val="21"/>
    </w:rPr>
  </w:style>
  <w:style w:type="paragraph" w:customStyle="1" w:styleId="1026">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7">
    <w:name w:val="trs_editor"/>
    <w:basedOn w:val="1"/>
    <w:qFormat/>
    <w:uiPriority w:val="0"/>
    <w:pPr>
      <w:widowControl/>
      <w:spacing w:before="100" w:beforeAutospacing="1" w:after="100" w:afterAutospacing="1"/>
      <w:jc w:val="left"/>
    </w:pPr>
    <w:rPr>
      <w:rFonts w:ascii="宋体" w:hAnsi="宋体" w:cs="宋体"/>
      <w:kern w:val="0"/>
    </w:rPr>
  </w:style>
  <w:style w:type="paragraph" w:customStyle="1" w:styleId="1028">
    <w:name w:val="Table Paragraph"/>
    <w:basedOn w:val="1"/>
    <w:qFormat/>
    <w:uiPriority w:val="1"/>
    <w:pPr>
      <w:jc w:val="left"/>
    </w:pPr>
    <w:rPr>
      <w:rFonts w:ascii="Calibri" w:hAnsi="Calibri"/>
      <w:kern w:val="0"/>
      <w:sz w:val="22"/>
      <w:szCs w:val="22"/>
      <w:lang w:eastAsia="en-US"/>
    </w:rPr>
  </w:style>
  <w:style w:type="paragraph" w:customStyle="1" w:styleId="1029">
    <w:name w:val="__正文"/>
    <w:qFormat/>
    <w:uiPriority w:val="0"/>
    <w:pPr>
      <w:spacing w:line="360" w:lineRule="auto"/>
      <w:ind w:firstLine="200" w:firstLineChars="200"/>
    </w:pPr>
    <w:rPr>
      <w:rFonts w:ascii="微软雅黑" w:hAnsi="微软雅黑" w:eastAsia="微软雅黑" w:cstheme="minorBidi"/>
      <w:kern w:val="2"/>
      <w:sz w:val="21"/>
      <w:szCs w:val="21"/>
      <w:lang w:val="en-US" w:eastAsia="zh-CN" w:bidi="ar-SA"/>
    </w:rPr>
  </w:style>
  <w:style w:type="table" w:customStyle="1" w:styleId="1030">
    <w:name w:val="Table Normal"/>
    <w:qFormat/>
    <w:uiPriority w:val="2"/>
    <w:tblPr>
      <w:tblCellMar>
        <w:top w:w="0" w:type="dxa"/>
        <w:left w:w="0" w:type="dxa"/>
        <w:bottom w:w="0" w:type="dxa"/>
        <w:right w:w="0" w:type="dxa"/>
      </w:tblCellMar>
    </w:tblPr>
  </w:style>
  <w:style w:type="paragraph" w:customStyle="1" w:styleId="1031">
    <w:name w:val="!正文"/>
    <w:basedOn w:val="1"/>
    <w:qFormat/>
    <w:uiPriority w:val="0"/>
    <w:pPr>
      <w:widowControl/>
      <w:adjustRightInd w:val="0"/>
      <w:snapToGrid w:val="0"/>
      <w:ind w:firstLine="200" w:firstLineChars="200"/>
      <w:jc w:val="left"/>
    </w:pPr>
    <w:rPr>
      <w:rFonts w:ascii="Calibri" w:hAnsi="Calibri" w:eastAsia="微软雅黑" w:cs="Times New Roman"/>
      <w:kern w:val="2"/>
      <w:sz w:val="21"/>
      <w:szCs w:val="21"/>
    </w:rPr>
  </w:style>
  <w:style w:type="character" w:customStyle="1" w:styleId="1032">
    <w:name w:val="NormalCharacter"/>
    <w:qFormat/>
    <w:uiPriority w:val="0"/>
    <w:rPr>
      <w:rFonts w:ascii="Times New Roman" w:hAnsi="Times New Roman"/>
      <w:kern w:val="2"/>
      <w:sz w:val="21"/>
      <w:lang w:val="en-US" w:eastAsia="zh-CN" w:bidi="ar-SA"/>
    </w:rPr>
  </w:style>
  <w:style w:type="character" w:customStyle="1" w:styleId="1033">
    <w:name w:val="font41"/>
    <w:basedOn w:val="95"/>
    <w:qFormat/>
    <w:uiPriority w:val="0"/>
    <w:rPr>
      <w:rFonts w:hint="eastAsia" w:ascii="宋体" w:hAnsi="宋体" w:eastAsia="宋体" w:cs="宋体"/>
      <w:color w:val="000000"/>
      <w:sz w:val="22"/>
      <w:szCs w:val="22"/>
      <w:u w:val="none"/>
    </w:rPr>
  </w:style>
  <w:style w:type="character" w:customStyle="1" w:styleId="1034">
    <w:name w:val="font51"/>
    <w:basedOn w:val="95"/>
    <w:qFormat/>
    <w:uiPriority w:val="0"/>
    <w:rPr>
      <w:rFonts w:hint="eastAsia" w:ascii="宋体" w:hAnsi="宋体" w:eastAsia="宋体" w:cs="宋体"/>
      <w:color w:val="FF0000"/>
      <w:sz w:val="22"/>
      <w:szCs w:val="22"/>
      <w:u w:val="none"/>
    </w:rPr>
  </w:style>
  <w:style w:type="character" w:customStyle="1" w:styleId="1035">
    <w:name w:val="font71"/>
    <w:basedOn w:val="9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family</Company>
  <Pages>86</Pages>
  <Words>46917</Words>
  <Characters>49427</Characters>
  <Lines>2930</Lines>
  <Paragraphs>1451</Paragraphs>
  <TotalTime>1</TotalTime>
  <ScaleCrop>false</ScaleCrop>
  <LinksUpToDate>false</LinksUpToDate>
  <CharactersWithSpaces>54023</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2024-05-28T04:38:00Z</dcterms:created>
  <dc:creator>Administrator</dc:creator>
  <cp:lastModifiedBy>C</cp:lastModifiedBy>
  <cp:lastPrinted>2021-12-09T17:41:00Z</cp:lastPrinted>
  <dcterms:modified xsi:type="dcterms:W3CDTF">2024-05-28T17:16:04Z</dcterms:modified>
  <dc:title>公开招标（样稿）</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FDD5EB9E146424EEF8965566E7DD07AD_43</vt:lpwstr>
  </property>
  <property fmtid="{D5CDD505-2E9C-101B-9397-08002B2CF9AE}" pid="4" name="commondata">
    <vt:lpwstr>eyJoZGlkIjoiOWJiOGJlZmQ4Y2I5Mzg4ZmQ1MDU4OWVlOGY5Y2E4MTcifQ==</vt:lpwstr>
  </property>
</Properties>
</file>