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65576">
      <w:pPr>
        <w:pStyle w:val="118"/>
        <w:numPr>
          <w:ilvl w:val="0"/>
          <w:numId w:val="0"/>
        </w:numPr>
        <w:snapToGrid w:val="0"/>
        <w:spacing w:line="360" w:lineRule="auto"/>
        <w:outlineLvl w:val="0"/>
        <w:rPr>
          <w:rFonts w:hint="eastAsia" w:ascii="宋体" w:hAnsi="宋体" w:eastAsia="宋体" w:cs="宋体"/>
          <w:color w:val="auto"/>
          <w:sz w:val="24"/>
          <w:szCs w:val="24"/>
          <w:highlight w:val="none"/>
        </w:rPr>
      </w:pPr>
    </w:p>
    <w:p w14:paraId="7CFB1778">
      <w:pPr>
        <w:spacing w:line="360" w:lineRule="auto"/>
        <w:rPr>
          <w:rFonts w:hint="eastAsia" w:ascii="宋体" w:hAnsi="宋体" w:eastAsia="宋体" w:cs="宋体"/>
          <w:color w:val="auto"/>
          <w:sz w:val="24"/>
          <w:szCs w:val="24"/>
          <w:highlight w:val="none"/>
        </w:rPr>
      </w:pPr>
    </w:p>
    <w:p w14:paraId="469710CE">
      <w:pPr>
        <w:spacing w:line="360" w:lineRule="auto"/>
        <w:jc w:val="center"/>
        <w:rPr>
          <w:rFonts w:hint="eastAsia" w:ascii="宋体" w:hAnsi="宋体" w:eastAsia="宋体" w:cs="宋体"/>
          <w:color w:val="auto"/>
          <w:sz w:val="24"/>
          <w:szCs w:val="24"/>
          <w:highlight w:val="none"/>
        </w:rPr>
      </w:pPr>
    </w:p>
    <w:p w14:paraId="7FF51E61">
      <w:pPr>
        <w:spacing w:line="360" w:lineRule="auto"/>
        <w:jc w:val="center"/>
        <w:rPr>
          <w:rFonts w:hint="eastAsia" w:ascii="宋体" w:hAnsi="宋体" w:eastAsia="宋体" w:cs="宋体"/>
          <w:color w:val="auto"/>
          <w:sz w:val="24"/>
          <w:szCs w:val="24"/>
          <w:highlight w:val="none"/>
        </w:rPr>
      </w:pPr>
    </w:p>
    <w:p w14:paraId="30DD056F">
      <w:pPr>
        <w:spacing w:line="360" w:lineRule="auto"/>
        <w:jc w:val="center"/>
        <w:rPr>
          <w:rFonts w:hint="eastAsia" w:ascii="宋体" w:hAnsi="宋体" w:eastAsia="宋体" w:cs="宋体"/>
          <w:b/>
          <w:bCs/>
          <w:color w:val="auto"/>
          <w:sz w:val="44"/>
          <w:szCs w:val="44"/>
          <w:highlight w:val="none"/>
          <w:lang w:eastAsia="zh"/>
        </w:rPr>
      </w:pPr>
      <w:r>
        <w:rPr>
          <w:rFonts w:hint="eastAsia" w:ascii="宋体" w:hAnsi="宋体" w:cs="宋体"/>
          <w:b/>
          <w:bCs/>
          <w:color w:val="auto"/>
          <w:sz w:val="44"/>
          <w:szCs w:val="44"/>
          <w:highlight w:val="none"/>
          <w:lang w:eastAsia="zh"/>
        </w:rPr>
        <w:t>沙面历史文化街区保护与活化利用项目</w:t>
      </w:r>
    </w:p>
    <w:p w14:paraId="0206DA3A">
      <w:pPr>
        <w:spacing w:line="360" w:lineRule="auto"/>
        <w:jc w:val="center"/>
        <w:rPr>
          <w:rFonts w:hint="eastAsia" w:ascii="宋体" w:hAnsi="宋体" w:eastAsia="宋体" w:cs="宋体"/>
          <w:color w:val="auto"/>
          <w:sz w:val="24"/>
          <w:szCs w:val="24"/>
          <w:highlight w:val="none"/>
        </w:rPr>
      </w:pPr>
      <w:bookmarkStart w:id="0" w:name="_GoBack"/>
      <w:bookmarkEnd w:id="0"/>
    </w:p>
    <w:p w14:paraId="3D213303">
      <w:pPr>
        <w:spacing w:line="360" w:lineRule="auto"/>
        <w:jc w:val="center"/>
        <w:rPr>
          <w:rFonts w:hint="eastAsia" w:ascii="宋体" w:hAnsi="宋体" w:eastAsia="宋体" w:cs="宋体"/>
          <w:b/>
          <w:bCs/>
          <w:color w:val="auto"/>
          <w:sz w:val="44"/>
          <w:szCs w:val="44"/>
          <w:highlight w:val="none"/>
        </w:rPr>
      </w:pPr>
      <w:r>
        <w:rPr>
          <w:rFonts w:hint="eastAsia" w:ascii="宋体" w:hAnsi="宋体" w:cs="宋体"/>
          <w:b/>
          <w:bCs/>
          <w:color w:val="auto"/>
          <w:sz w:val="44"/>
          <w:szCs w:val="44"/>
          <w:highlight w:val="none"/>
          <w:lang w:eastAsia="zh"/>
        </w:rPr>
        <w:t>市政</w:t>
      </w:r>
      <w:r>
        <w:rPr>
          <w:rFonts w:hint="eastAsia" w:ascii="宋体" w:hAnsi="宋体" w:cs="宋体"/>
          <w:b/>
          <w:bCs/>
          <w:color w:val="auto"/>
          <w:sz w:val="44"/>
          <w:szCs w:val="44"/>
          <w:highlight w:val="none"/>
          <w:lang w:val="en-US" w:eastAsia="zh-CN"/>
        </w:rPr>
        <w:t>系统工程</w:t>
      </w:r>
      <w:r>
        <w:rPr>
          <w:rFonts w:hint="eastAsia" w:ascii="宋体" w:hAnsi="宋体" w:cs="宋体"/>
          <w:b/>
          <w:bCs/>
          <w:color w:val="auto"/>
          <w:sz w:val="44"/>
          <w:szCs w:val="44"/>
          <w:highlight w:val="none"/>
        </w:rPr>
        <w:t>设计</w:t>
      </w:r>
      <w:r>
        <w:rPr>
          <w:rFonts w:hint="eastAsia" w:ascii="宋体" w:hAnsi="宋体" w:cs="宋体"/>
          <w:b/>
          <w:bCs/>
          <w:color w:val="auto"/>
          <w:sz w:val="44"/>
          <w:szCs w:val="44"/>
          <w:highlight w:val="none"/>
          <w:lang w:val="en-US" w:eastAsia="zh-CN"/>
        </w:rPr>
        <w:t>服务</w:t>
      </w:r>
      <w:r>
        <w:rPr>
          <w:rFonts w:hint="eastAsia" w:ascii="宋体" w:hAnsi="宋体" w:cs="宋体"/>
          <w:b/>
          <w:bCs/>
          <w:color w:val="auto"/>
          <w:sz w:val="44"/>
          <w:szCs w:val="44"/>
          <w:highlight w:val="none"/>
          <w:lang w:eastAsia="zh-CN"/>
        </w:rPr>
        <w:t>（</w:t>
      </w:r>
      <w:r>
        <w:rPr>
          <w:rFonts w:hint="eastAsia" w:ascii="宋体" w:hAnsi="宋体" w:cs="宋体"/>
          <w:b/>
          <w:bCs/>
          <w:color w:val="auto"/>
          <w:sz w:val="44"/>
          <w:szCs w:val="44"/>
          <w:highlight w:val="none"/>
          <w:lang w:val="en-US" w:eastAsia="zh-CN"/>
        </w:rPr>
        <w:t>标段三）</w:t>
      </w:r>
      <w:r>
        <w:rPr>
          <w:rFonts w:hint="eastAsia" w:ascii="宋体" w:hAnsi="宋体" w:cs="宋体"/>
          <w:b/>
          <w:bCs/>
          <w:color w:val="auto"/>
          <w:sz w:val="44"/>
          <w:szCs w:val="44"/>
          <w:highlight w:val="none"/>
        </w:rPr>
        <w:t>任务书</w:t>
      </w:r>
    </w:p>
    <w:p w14:paraId="2D88D8A8">
      <w:pPr>
        <w:spacing w:line="360" w:lineRule="auto"/>
        <w:ind w:right="0" w:firstLine="1120"/>
        <w:jc w:val="center"/>
        <w:rPr>
          <w:rFonts w:hint="eastAsia" w:ascii="宋体" w:hAnsi="宋体" w:eastAsia="宋体" w:cs="宋体"/>
          <w:color w:val="auto"/>
          <w:sz w:val="24"/>
          <w:szCs w:val="24"/>
          <w:highlight w:val="none"/>
        </w:rPr>
      </w:pPr>
    </w:p>
    <w:p w14:paraId="6BFFB511">
      <w:pPr>
        <w:pStyle w:val="150"/>
        <w:spacing w:line="360" w:lineRule="auto"/>
        <w:rPr>
          <w:rFonts w:hint="eastAsia" w:ascii="宋体" w:hAnsi="宋体" w:eastAsia="宋体" w:cs="宋体"/>
          <w:b w:val="0"/>
          <w:color w:val="auto"/>
          <w:sz w:val="24"/>
          <w:szCs w:val="24"/>
          <w:highlight w:val="none"/>
        </w:rPr>
      </w:pPr>
    </w:p>
    <w:p w14:paraId="4E659254">
      <w:pPr>
        <w:pStyle w:val="150"/>
        <w:spacing w:line="360" w:lineRule="auto"/>
        <w:rPr>
          <w:rFonts w:hint="eastAsia" w:ascii="宋体" w:hAnsi="宋体" w:eastAsia="宋体" w:cs="宋体"/>
          <w:b w:val="0"/>
          <w:color w:val="auto"/>
          <w:sz w:val="24"/>
          <w:szCs w:val="24"/>
          <w:highlight w:val="none"/>
        </w:rPr>
      </w:pPr>
    </w:p>
    <w:p w14:paraId="033B72FC">
      <w:pPr>
        <w:pStyle w:val="150"/>
        <w:spacing w:line="360" w:lineRule="auto"/>
        <w:rPr>
          <w:rFonts w:hint="eastAsia" w:ascii="宋体" w:hAnsi="宋体" w:eastAsia="宋体" w:cs="宋体"/>
          <w:b w:val="0"/>
          <w:color w:val="auto"/>
          <w:sz w:val="24"/>
          <w:szCs w:val="24"/>
          <w:highlight w:val="none"/>
        </w:rPr>
      </w:pPr>
    </w:p>
    <w:p w14:paraId="67289D17">
      <w:pPr>
        <w:pStyle w:val="150"/>
        <w:spacing w:line="360" w:lineRule="auto"/>
        <w:rPr>
          <w:rFonts w:hint="eastAsia" w:ascii="宋体" w:hAnsi="宋体" w:eastAsia="宋体" w:cs="宋体"/>
          <w:b w:val="0"/>
          <w:color w:val="auto"/>
          <w:sz w:val="24"/>
          <w:szCs w:val="24"/>
          <w:highlight w:val="none"/>
        </w:rPr>
      </w:pPr>
    </w:p>
    <w:p w14:paraId="2182A114">
      <w:pPr>
        <w:spacing w:line="360" w:lineRule="auto"/>
        <w:ind w:right="0" w:firstLine="640"/>
        <w:rPr>
          <w:rFonts w:hint="eastAsia" w:ascii="宋体" w:hAnsi="宋体" w:eastAsia="宋体" w:cs="宋体"/>
          <w:color w:val="auto"/>
          <w:kern w:val="0"/>
          <w:sz w:val="24"/>
          <w:szCs w:val="24"/>
          <w:highlight w:val="none"/>
        </w:rPr>
      </w:pPr>
    </w:p>
    <w:p w14:paraId="43A52D67">
      <w:pPr>
        <w:spacing w:line="360" w:lineRule="auto"/>
        <w:jc w:val="center"/>
        <w:rPr>
          <w:rFonts w:hint="eastAsia" w:ascii="宋体" w:hAnsi="宋体" w:eastAsia="宋体" w:cs="宋体"/>
          <w:color w:val="auto"/>
          <w:kern w:val="0"/>
          <w:sz w:val="24"/>
          <w:szCs w:val="24"/>
          <w:highlight w:val="none"/>
        </w:rPr>
      </w:pPr>
    </w:p>
    <w:p w14:paraId="515C099A">
      <w:pPr>
        <w:pStyle w:val="101"/>
        <w:spacing w:line="360" w:lineRule="auto"/>
        <w:rPr>
          <w:rFonts w:hint="eastAsia" w:ascii="宋体" w:hAnsi="宋体" w:eastAsia="宋体" w:cs="宋体"/>
          <w:color w:val="auto"/>
          <w:sz w:val="24"/>
          <w:szCs w:val="24"/>
          <w:highlight w:val="none"/>
        </w:rPr>
      </w:pPr>
    </w:p>
    <w:p w14:paraId="44E2C5CF">
      <w:pPr>
        <w:spacing w:line="360" w:lineRule="auto"/>
        <w:rPr>
          <w:rFonts w:hint="eastAsia" w:ascii="宋体" w:hAnsi="宋体" w:eastAsia="宋体" w:cs="宋体"/>
          <w:color w:val="auto"/>
          <w:kern w:val="0"/>
          <w:sz w:val="24"/>
          <w:szCs w:val="24"/>
          <w:highlight w:val="none"/>
        </w:rPr>
      </w:pPr>
    </w:p>
    <w:p w14:paraId="3502712A">
      <w:pPr>
        <w:pStyle w:val="101"/>
        <w:spacing w:line="360" w:lineRule="auto"/>
        <w:rPr>
          <w:rFonts w:hint="eastAsia" w:ascii="宋体" w:hAnsi="宋体" w:eastAsia="宋体" w:cs="宋体"/>
          <w:color w:val="auto"/>
          <w:sz w:val="24"/>
          <w:szCs w:val="24"/>
          <w:highlight w:val="none"/>
        </w:rPr>
      </w:pPr>
    </w:p>
    <w:p w14:paraId="0E8952C0">
      <w:pPr>
        <w:spacing w:line="360" w:lineRule="auto"/>
        <w:rPr>
          <w:rFonts w:hint="eastAsia" w:ascii="宋体" w:hAnsi="宋体" w:eastAsia="宋体" w:cs="宋体"/>
          <w:color w:val="auto"/>
          <w:kern w:val="0"/>
          <w:sz w:val="24"/>
          <w:szCs w:val="24"/>
          <w:highlight w:val="none"/>
        </w:rPr>
      </w:pPr>
    </w:p>
    <w:p w14:paraId="77DAE2ED">
      <w:pPr>
        <w:pStyle w:val="101"/>
        <w:spacing w:line="360" w:lineRule="auto"/>
        <w:rPr>
          <w:rFonts w:hint="eastAsia" w:ascii="宋体" w:hAnsi="宋体" w:eastAsia="宋体" w:cs="宋体"/>
          <w:color w:val="auto"/>
          <w:sz w:val="24"/>
          <w:szCs w:val="24"/>
          <w:highlight w:val="none"/>
        </w:rPr>
      </w:pPr>
    </w:p>
    <w:p w14:paraId="699CD95C">
      <w:pPr>
        <w:spacing w:line="360" w:lineRule="auto"/>
        <w:rPr>
          <w:rFonts w:hint="eastAsia" w:ascii="宋体" w:hAnsi="宋体" w:eastAsia="宋体" w:cs="宋体"/>
          <w:color w:val="auto"/>
          <w:kern w:val="0"/>
          <w:sz w:val="24"/>
          <w:szCs w:val="24"/>
          <w:highlight w:val="none"/>
        </w:rPr>
      </w:pPr>
    </w:p>
    <w:p w14:paraId="6B79BD58">
      <w:pPr>
        <w:pStyle w:val="101"/>
        <w:spacing w:line="360" w:lineRule="auto"/>
        <w:rPr>
          <w:rFonts w:hint="eastAsia" w:ascii="宋体" w:hAnsi="宋体" w:eastAsia="宋体" w:cs="宋体"/>
          <w:color w:val="auto"/>
          <w:sz w:val="24"/>
          <w:szCs w:val="24"/>
          <w:highlight w:val="none"/>
        </w:rPr>
      </w:pPr>
    </w:p>
    <w:p w14:paraId="050B6DA9">
      <w:pPr>
        <w:spacing w:line="360" w:lineRule="auto"/>
        <w:rPr>
          <w:rFonts w:hint="eastAsia" w:ascii="宋体" w:hAnsi="宋体" w:eastAsia="宋体" w:cs="宋体"/>
          <w:color w:val="auto"/>
          <w:sz w:val="24"/>
          <w:highlight w:val="none"/>
        </w:rPr>
      </w:pPr>
    </w:p>
    <w:p w14:paraId="2C219C3A">
      <w:pPr>
        <w:spacing w:line="360" w:lineRule="auto"/>
        <w:jc w:val="center"/>
        <w:rPr>
          <w:rFonts w:hint="eastAsia" w:ascii="宋体" w:hAnsi="宋体" w:eastAsia="宋体" w:cs="宋体"/>
          <w:color w:val="auto"/>
          <w:kern w:val="0"/>
          <w:sz w:val="24"/>
          <w:szCs w:val="24"/>
          <w:highlight w:val="none"/>
        </w:rPr>
        <w:sectPr>
          <w:headerReference r:id="rId3" w:type="default"/>
          <w:footerReference r:id="rId4" w:type="default"/>
          <w:pgSz w:w="11906" w:h="16838"/>
          <w:pgMar w:top="1418" w:right="1417" w:bottom="1418" w:left="1417" w:header="851" w:footer="709" w:gutter="0"/>
          <w:pgNumType w:fmt="decimal" w:start="1"/>
          <w:cols w:space="720" w:num="1"/>
          <w:formProt w:val="0"/>
          <w:docGrid w:type="lines" w:linePitch="312" w:charSpace="0"/>
        </w:sectPr>
      </w:pPr>
    </w:p>
    <w:p w14:paraId="138D5F52">
      <w:pPr>
        <w:numPr>
          <w:ilvl w:val="0"/>
          <w:numId w:val="2"/>
        </w:numPr>
        <w:spacing w:line="360" w:lineRule="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rPr>
        <w:t>项目概况</w:t>
      </w:r>
    </w:p>
    <w:p w14:paraId="6217A7F1">
      <w:pPr>
        <w:autoSpaceDE w:val="0"/>
        <w:spacing w:line="360" w:lineRule="auto"/>
        <w:ind w:left="0" w:leftChars="0" w:right="0" w:rightChars="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建设单位：新沙面</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rPr>
        <w:t>广州</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rPr>
        <w:t>产业发展有限公司</w:t>
      </w:r>
    </w:p>
    <w:p w14:paraId="0E2C1098">
      <w:pPr>
        <w:numPr>
          <w:ilvl w:val="0"/>
          <w:numId w:val="0"/>
        </w:numPr>
        <w:autoSpaceDE/>
        <w:spacing w:line="560" w:lineRule="exact"/>
        <w:ind w:left="0" w:leftChars="0" w:right="0" w:rightChars="0" w:firstLineChars="200"/>
        <w:rPr>
          <w:rFonts w:ascii="宋体" w:hAnsi="宋体" w:eastAsia="宋体" w:cs="宋体"/>
          <w:color w:val="auto"/>
          <w:sz w:val="24"/>
          <w:szCs w:val="24"/>
          <w:highlight w:val="none"/>
        </w:rPr>
      </w:pPr>
      <w:r>
        <w:rPr>
          <w:rFonts w:hint="eastAsia" w:ascii="宋体" w:hAnsi="宋体" w:cs="宋体"/>
          <w:color w:val="auto"/>
          <w:sz w:val="24"/>
          <w:szCs w:val="24"/>
          <w:highlight w:val="none"/>
        </w:rPr>
        <w:t>工程地点：广州市荔湾区沙面岛</w:t>
      </w:r>
    </w:p>
    <w:p w14:paraId="056111B8">
      <w:pPr>
        <w:numPr>
          <w:ilvl w:val="0"/>
          <w:numId w:val="0"/>
        </w:numPr>
        <w:autoSpaceDE/>
        <w:spacing w:line="560" w:lineRule="exact"/>
        <w:ind w:left="0" w:leftChars="0" w:right="0" w:rightChars="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建设规模：</w:t>
      </w:r>
    </w:p>
    <w:p w14:paraId="15AE5B70">
      <w:pPr>
        <w:numPr>
          <w:ilvl w:val="0"/>
          <w:numId w:val="0"/>
        </w:numPr>
        <w:autoSpaceDE/>
        <w:spacing w:line="560" w:lineRule="exact"/>
        <w:ind w:left="0" w:leftChars="0" w:right="0" w:rightChars="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本项目建设范围位于沙面岛，总占地面积</w:t>
      </w:r>
      <w:r>
        <w:rPr>
          <w:rFonts w:hint="eastAsia" w:ascii="宋体" w:hAnsi="宋体" w:eastAsia="宋体" w:cs="宋体"/>
          <w:color w:val="auto"/>
          <w:sz w:val="24"/>
          <w:szCs w:val="24"/>
          <w:highlight w:val="none"/>
        </w:rPr>
        <w:t>0.3</w:t>
      </w:r>
      <w:r>
        <w:rPr>
          <w:rFonts w:hint="eastAsia" w:ascii="宋体" w:hAnsi="宋体" w:cs="宋体"/>
          <w:color w:val="auto"/>
          <w:sz w:val="24"/>
          <w:szCs w:val="24"/>
          <w:highlight w:val="none"/>
        </w:rPr>
        <w:t>平方公里，现状原有市政配套管线及基础设施老旧、功能滞后，已无法适配片区活化升级、品质提升及高端发展的建设需求。为保障沙面岛活化提升工作有序落地、补齐基础设施短板、夯实区域发展基础，本次针对性开展片区市政配套工程设计与建设工作。本项目配套建设完整市政基础设施工程，涵盖</w:t>
      </w:r>
      <w:r>
        <w:rPr>
          <w:rFonts w:hint="eastAsia" w:ascii="宋体" w:hAnsi="宋体" w:cs="宋体"/>
          <w:color w:val="auto"/>
          <w:sz w:val="24"/>
          <w:szCs w:val="24"/>
          <w:highlight w:val="none"/>
          <w:lang w:eastAsia="zh-CN"/>
        </w:rPr>
        <w:t>总体设计和统筹协调、数字化中心及机房设计、</w:t>
      </w:r>
      <w:r>
        <w:rPr>
          <w:rFonts w:hint="eastAsia" w:ascii="宋体" w:hAnsi="宋体" w:cs="宋体"/>
          <w:color w:val="auto"/>
          <w:sz w:val="24"/>
          <w:szCs w:val="24"/>
          <w:highlight w:val="none"/>
        </w:rPr>
        <w:t>智能化系统</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含</w:t>
      </w:r>
      <w:r>
        <w:rPr>
          <w:rFonts w:hint="eastAsia" w:ascii="宋体" w:hAnsi="宋体" w:cs="宋体"/>
          <w:color w:val="auto"/>
          <w:sz w:val="24"/>
          <w:szCs w:val="24"/>
          <w:highlight w:val="none"/>
        </w:rPr>
        <w:t>智慧灯杆升级改造）、消防提升工程等，完善项目区域基础配套功能，保障片区通行、生产生活、安全应急及环境保洁等全方位需求。</w:t>
      </w:r>
    </w:p>
    <w:p w14:paraId="5A249B2E">
      <w:pPr>
        <w:pStyle w:val="4"/>
        <w:rPr>
          <w:color w:val="auto"/>
          <w:highlight w:val="none"/>
        </w:rPr>
      </w:pPr>
    </w:p>
    <w:p w14:paraId="4DC30EFE">
      <w:pPr>
        <w:spacing w:line="360" w:lineRule="auto"/>
        <w:rPr>
          <w:rFonts w:hint="eastAsia" w:ascii="宋体" w:hAnsi="宋体" w:eastAsia="宋体" w:cs="宋体"/>
          <w:b/>
          <w:bCs/>
          <w:color w:val="auto"/>
          <w:sz w:val="24"/>
          <w:szCs w:val="24"/>
          <w:highlight w:val="none"/>
        </w:rPr>
      </w:pPr>
    </w:p>
    <w:p w14:paraId="0AF3DA49">
      <w:pPr>
        <w:spacing w:line="360" w:lineRule="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rPr>
        <w:t>二、主要设计依据</w:t>
      </w:r>
    </w:p>
    <w:p w14:paraId="3B3ABDB2">
      <w:pPr>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rPr>
        <w:t>、 中华人民共和国的法律、行政法规、司法解释、部门规章、地方性法规、广东省及广州市现行有效的法规和相关的工程设计技术规范、规定及标准等；如上述法律法规及有关文件进行修改或补充并提出新要求，双方均应按新的规定执行，必要时另行签订补充合同。</w:t>
      </w:r>
    </w:p>
    <w:p w14:paraId="199FE124">
      <w:pPr>
        <w:spacing w:line="48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rPr>
        <w:t>、 发包人提供的该项目基础资料等。</w:t>
      </w:r>
    </w:p>
    <w:p w14:paraId="50E5C069">
      <w:pPr>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rPr>
        <w:t>、 设计和建设过程中的政府审批意见，政府或发包人委托或组织的评审机构（会议）提出的及发包人发出的阶段性书面意见，双方来往的各类书面文件、会议纪要等。</w:t>
      </w:r>
    </w:p>
    <w:p w14:paraId="2584433C">
      <w:pPr>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本工程涉及的主要专项依据包括但不限于：《中华人民共和国文物保护法》及其实施条例，《历史文化名城名镇名村保护条例》（国务院令第524号，2017年修正），《广州市历史文化名城保护条例》，沙面历史文化街区保护相关规划，《建设工程消防设计审查验收管理暂行规定》（住房和城乡建设部令第51号公布，2023年经第58号令修改），《文物保护工程设计文件编制深度要求（试行）》（办保函〔2013〕375号），《文物保护工程管理办法》，《市政公用工程设计文件编制深度规定》</w:t>
      </w:r>
      <w:r>
        <w:rPr>
          <w:rFonts w:hint="eastAsia" w:ascii="宋体" w:hAnsi="宋体" w:cs="宋体"/>
          <w:color w:val="auto"/>
          <w:sz w:val="24"/>
          <w:szCs w:val="24"/>
          <w:highlight w:val="none"/>
          <w:lang w:eastAsia="zh-CN"/>
        </w:rPr>
        <w:t>、《</w:t>
      </w:r>
      <w:r>
        <w:rPr>
          <w:rFonts w:hint="eastAsia" w:ascii="宋体" w:hAnsi="宋体" w:eastAsia="宋体" w:cs="宋体"/>
          <w:color w:val="auto"/>
          <w:kern w:val="2"/>
          <w:sz w:val="24"/>
          <w:szCs w:val="24"/>
          <w:highlight w:val="none"/>
          <w:lang w:bidi="ar"/>
        </w:rPr>
        <w:t>建筑工程设计文件编制深度规定</w:t>
      </w:r>
      <w:r>
        <w:rPr>
          <w:rFonts w:hint="eastAsia" w:ascii="宋体" w:hAnsi="宋体" w:eastAsia="宋体" w:cs="宋体"/>
          <w:color w:val="auto"/>
          <w:kern w:val="2"/>
          <w:sz w:val="24"/>
          <w:szCs w:val="24"/>
          <w:highlight w:val="none"/>
          <w:lang w:eastAsia="zh-CN" w:bidi="ar"/>
        </w:rPr>
        <w:t>》</w:t>
      </w:r>
      <w:r>
        <w:rPr>
          <w:rFonts w:hint="eastAsia" w:ascii="宋体" w:hAnsi="宋体" w:eastAsia="宋体" w:cs="宋体"/>
          <w:color w:val="auto"/>
          <w:sz w:val="24"/>
          <w:szCs w:val="24"/>
          <w:highlight w:val="none"/>
        </w:rPr>
        <w:t>等（均以现行有效版本为准）。</w:t>
      </w:r>
    </w:p>
    <w:p w14:paraId="0C3F80A5">
      <w:pPr>
        <w:pStyle w:val="4"/>
        <w:rPr>
          <w:rFonts w:hint="eastAsia"/>
          <w:color w:val="auto"/>
          <w:highlight w:val="none"/>
        </w:rPr>
      </w:pPr>
    </w:p>
    <w:p w14:paraId="45B04B74">
      <w:pPr>
        <w:spacing w:line="360" w:lineRule="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rPr>
        <w:t>三、设计原则及要求</w:t>
      </w:r>
    </w:p>
    <w:p w14:paraId="2A86FE8A">
      <w:pPr>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1、满足国家关于工程设计的规范标准的要求及设计行业相关技术规范条文的要求，严格执行国家工程建设标准强制性条文。</w:t>
      </w:r>
    </w:p>
    <w:p w14:paraId="64F8E9AF">
      <w:pPr>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rPr>
        <w:t>、项目设计应符合城市总体规划要求，满足规划部门的规划设计要点，同时满足发包人关于项目投资控制的目标。</w:t>
      </w:r>
    </w:p>
    <w:p w14:paraId="7BEC11D3">
      <w:pPr>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rPr>
        <w:t>、合理利用土地，确保满足功能使用需求，做到认真深入细致研究，设计思路清晰，布局合理。</w:t>
      </w:r>
    </w:p>
    <w:p w14:paraId="7B447C4F">
      <w:pPr>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
        </w:rPr>
        <w:t>4</w:t>
      </w:r>
      <w:r>
        <w:rPr>
          <w:rFonts w:hint="eastAsia" w:ascii="宋体" w:hAnsi="宋体" w:cs="宋体"/>
          <w:color w:val="auto"/>
          <w:sz w:val="24"/>
          <w:szCs w:val="24"/>
          <w:highlight w:val="none"/>
        </w:rPr>
        <w:t>、对设计与法律法规、规章、规范、标准的符合性要求</w:t>
      </w:r>
    </w:p>
    <w:p w14:paraId="693B9E86">
      <w:pPr>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 xml:space="preserve">  （</w:t>
      </w: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rPr>
        <w:t>）设计人交付的设计文件应符合中华人民共和国现行的有关法律、行政法规和相关的工程设计技术规范、规定及标准，必须执行国家规定的工程建设标准强制性条文要求。在项目设计、建设期间，若有由国家、省、市有关部门颁发的新规范、标准、规定等，设计人必须按要求落实到设计和设计变更中。</w:t>
      </w:r>
    </w:p>
    <w:p w14:paraId="72E6F630">
      <w:pPr>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 xml:space="preserve">  （</w:t>
      </w: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rPr>
        <w:t>）设计人应在设计文件中列出设计采用的主要技术标准名称、编号与版本。如引用标准图集，除标明出处外，要求将引用图绘制在施工图中。</w:t>
      </w:r>
    </w:p>
    <w:p w14:paraId="7D9914F2">
      <w:pPr>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 xml:space="preserve">  （</w:t>
      </w: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rPr>
        <w:t>）由于工程设计的特殊需要对设计规范、规程中非强制性的条文，允许稍有选择和突破，但设计人必须提出充分的理由，提交充分的质量保证措施，并经发包人同意后以文件形式认可。</w:t>
      </w:r>
    </w:p>
    <w:p w14:paraId="12E4AFC8">
      <w:pPr>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 xml:space="preserve">  （</w:t>
      </w: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rPr>
        <w:t>）项目选用的工程材料、工程构配件和设备，其质量标准必须符合中华人民共和国国家规范、标准要求。</w:t>
      </w:r>
    </w:p>
    <w:p w14:paraId="5C236958">
      <w:pPr>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5、历史风貌与文物保护底线要求</w:t>
      </w:r>
    </w:p>
    <w:p w14:paraId="74E6D048">
      <w:pPr>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本工程位于沙面历史文化街区，涉及文物保护单位、历史建筑及历史环境要素，设计应严格落实历史风貌保护与文物安全底线要求：遵循最小干预、不改变文物原状、与历史街区风貌相协调的原则；市政设施宜采用轻量化、隐形化、可逆的布设方式，避免破坏街区肌理、历史环境要素及整体景观风貌；涉及文物保护单位保护范围与建设控制地带、古树名木、历史构筑物及原有步道等保护对象的，应事先取得文物、园林、规划等主管部门意见，明确避让与保护措施后方可实施。上述为底线管控要求，具体技术做法由设计单位在符合底线的前提下优化确定。</w:t>
      </w:r>
    </w:p>
    <w:p w14:paraId="42ACABC1">
      <w:pPr>
        <w:pStyle w:val="4"/>
        <w:ind w:left="0" w:leftChars="0" w:right="0" w:rightChars="0" w:firstLine="0" w:firstLineChars="0"/>
        <w:rPr>
          <w:rFonts w:hint="eastAsia"/>
          <w:color w:val="auto"/>
          <w:highlight w:val="none"/>
        </w:rPr>
      </w:pPr>
    </w:p>
    <w:p w14:paraId="32CE2752">
      <w:pPr>
        <w:spacing w:line="360" w:lineRule="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rPr>
        <w:t>四、设计范围</w:t>
      </w:r>
    </w:p>
    <w:p w14:paraId="4757DB98">
      <w:pPr>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在发包人提供前期工程资料的基础上，完成本项目所有设计工作，包括但不限于：</w:t>
      </w:r>
      <w:r>
        <w:rPr>
          <w:rFonts w:hint="eastAsia" w:ascii="宋体" w:hAnsi="宋体" w:cs="宋体"/>
          <w:color w:val="auto"/>
          <w:sz w:val="24"/>
          <w:szCs w:val="24"/>
          <w:highlight w:val="none"/>
          <w:lang w:eastAsia="zh-CN"/>
        </w:rPr>
        <w:t>总体设计和统筹协调、数字化中心及机房设计、</w:t>
      </w:r>
      <w:r>
        <w:rPr>
          <w:rFonts w:hint="eastAsia" w:ascii="宋体" w:hAnsi="宋体" w:cs="宋体"/>
          <w:color w:val="auto"/>
          <w:sz w:val="24"/>
          <w:szCs w:val="24"/>
          <w:highlight w:val="none"/>
        </w:rPr>
        <w:t>智能化</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含</w:t>
      </w:r>
      <w:r>
        <w:rPr>
          <w:rFonts w:hint="eastAsia" w:ascii="宋体" w:hAnsi="宋体" w:cs="宋体"/>
          <w:color w:val="auto"/>
          <w:sz w:val="24"/>
          <w:szCs w:val="24"/>
          <w:highlight w:val="none"/>
        </w:rPr>
        <w:t>智慧灯杆升级改造）、消防提升工程等专业的方案设计及估算、初步设计及概算、施工图设计、施工过程中的方案优化及设计变更、答疑、交底、现场服务、各专业报审报建报验、施工及验收过程的配合。各专业具体工作范围包括：</w:t>
      </w:r>
    </w:p>
    <w:p w14:paraId="04849894">
      <w:pPr>
        <w:pStyle w:val="4"/>
        <w:numPr>
          <w:ilvl w:val="-1"/>
          <w:numId w:val="0"/>
        </w:numPr>
        <w:rPr>
          <w:rFonts w:hint="eastAsia" w:eastAsia="宋体"/>
          <w:color w:val="auto"/>
          <w:kern w:val="2"/>
          <w:sz w:val="28"/>
          <w:szCs w:val="28"/>
          <w:highlight w:val="none"/>
          <w:lang w:val="en-US" w:eastAsia="zh-CN" w:bidi="ar"/>
        </w:rPr>
      </w:pPr>
      <w:r>
        <w:rPr>
          <w:rFonts w:hint="eastAsia"/>
          <w:color w:val="auto"/>
          <w:kern w:val="2"/>
          <w:sz w:val="28"/>
          <w:szCs w:val="28"/>
          <w:highlight w:val="none"/>
          <w:lang w:val="en-US" w:eastAsia="zh-CN" w:bidi="ar"/>
        </w:rPr>
        <w:t>标段三：</w:t>
      </w:r>
    </w:p>
    <w:p w14:paraId="7B5230D8">
      <w:pPr>
        <w:numPr>
          <w:ilvl w:val="0"/>
          <w:numId w:val="0"/>
        </w:numPr>
        <w:snapToGrid w:val="0"/>
        <w:spacing w:line="360" w:lineRule="auto"/>
        <w:ind w:left="0" w:firstLine="0"/>
        <w:rPr>
          <w:rFonts w:hint="eastAsia" w:ascii="宋体" w:hAnsi="宋体" w:eastAsia="宋体" w:cs="宋体"/>
          <w:b/>
          <w:bCs/>
          <w:color w:val="auto"/>
          <w:sz w:val="24"/>
          <w:szCs w:val="24"/>
          <w:highlight w:val="none"/>
          <w:u w:val="single"/>
        </w:rPr>
      </w:pPr>
      <w:r>
        <w:rPr>
          <w:rFonts w:hint="eastAsia" w:ascii="宋体" w:hAnsi="宋体" w:cs="宋体"/>
          <w:b/>
          <w:bCs/>
          <w:color w:val="auto"/>
          <w:sz w:val="24"/>
          <w:szCs w:val="24"/>
          <w:highlight w:val="none"/>
          <w:u w:val="single"/>
        </w:rPr>
        <w:t>（一）</w:t>
      </w:r>
      <w:r>
        <w:rPr>
          <w:rFonts w:hint="eastAsia" w:ascii="宋体" w:hAnsi="宋体" w:cs="宋体"/>
          <w:b/>
          <w:bCs/>
          <w:color w:val="auto"/>
          <w:sz w:val="24"/>
          <w:szCs w:val="24"/>
          <w:highlight w:val="none"/>
          <w:u w:val="single"/>
          <w:lang w:eastAsia="zh"/>
        </w:rPr>
        <w:t>、总体设计和统筹协调</w:t>
      </w:r>
    </w:p>
    <w:p w14:paraId="7D5FC5F7">
      <w:pPr>
        <w:pStyle w:val="4"/>
        <w:keepNext w:val="0"/>
        <w:keepLines w:val="0"/>
        <w:widowControl/>
        <w:suppressLineNumbers w:val="0"/>
        <w:spacing w:line="360" w:lineRule="auto"/>
        <w:jc w:val="left"/>
        <w:rPr>
          <w:rFonts w:hint="eastAsia" w:ascii="宋体" w:hAnsi="宋体" w:eastAsia="宋体" w:cs="宋体"/>
          <w:b/>
          <w:bCs/>
          <w:color w:val="auto"/>
          <w:kern w:val="0"/>
          <w:sz w:val="24"/>
          <w:szCs w:val="24"/>
          <w:highlight w:val="none"/>
        </w:rPr>
      </w:pPr>
      <w:r>
        <w:rPr>
          <w:rFonts w:hint="eastAsia" w:eastAsia="宋体" w:cs="宋体"/>
          <w:b/>
          <w:bCs/>
          <w:color w:val="auto"/>
          <w:kern w:val="0"/>
          <w:sz w:val="24"/>
          <w:szCs w:val="24"/>
          <w:highlight w:val="none"/>
          <w:lang w:eastAsia="zh"/>
        </w:rPr>
        <w:t>1</w:t>
      </w:r>
      <w:r>
        <w:rPr>
          <w:rFonts w:hint="eastAsia" w:ascii="宋体" w:hAnsi="宋体" w:cs="宋体"/>
          <w:b/>
          <w:bCs/>
          <w:color w:val="auto"/>
          <w:kern w:val="0"/>
          <w:sz w:val="24"/>
          <w:szCs w:val="24"/>
          <w:highlight w:val="none"/>
        </w:rPr>
        <w:t>、服务范围</w:t>
      </w:r>
    </w:p>
    <w:p w14:paraId="5165F987">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本项目服务覆盖广州沙面岛全域市政改造提升工程，统筹项目全流程设计管理工作，服务阶段涵盖前期现状调研、整体方案设计、施工图深化设计、现场施工技术配合、竣工验收技术保障，同步配合建设单位完成各专项工程招标配套技术支撑。</w:t>
      </w:r>
    </w:p>
    <w:p w14:paraId="2F01733C">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沙面岛属于历史文化风貌保护区，项目涉及文保建筑、古树名木、既有建构筑物、景观环境、多专业市政管线交叉叠加，空间局促、边界条件复杂，跨专业、多界面统筹协调为本项目实施的必要前置工作。工作内容包含：结合建设单位提供的现状、规划资料，开展给水、排水、燃气、电力、通信、照明全类型现状管线踏勘复核与管线综合（管综）设计，梳理各类管线平面、竖向关系，研判管线交叉冲突、并行干扰、井位重叠等问题，拟定管线避让、保护、迁改技术方案，统筹各类市政管线实施界面与施工时序。</w:t>
      </w:r>
    </w:p>
    <w:p w14:paraId="074311A3">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同步开展多专业界面统筹协调：落实市政工程与岛内单体建筑改造、景观环境工程的衔接对接，协调文物保护（文保）专项报审、古树保护（树保）评估保护措施、厘清各板块之间的设计边界、技术接口、施工衔接；统筹各专项设计之间技术矛盾，统一设计控制条件，协调各专项方案适配历史街区管控要求，按文保申报、专家评审、勘察设计招标、工程实施需要编制配套技术资料，统一管控全项目技术口径，减少后期设计冲突、工程变更，保障项目合规推进，为方案优化、管线落地、文保报批、现场施工提供完整技术支撑。</w:t>
      </w:r>
    </w:p>
    <w:p w14:paraId="273EEE1F">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cs="宋体"/>
          <w:color w:val="auto"/>
          <w:kern w:val="2"/>
          <w:sz w:val="24"/>
          <w:szCs w:val="24"/>
          <w:highlight w:val="none"/>
          <w:lang w:val="en-US" w:eastAsia="zh-CN" w:bidi="ar"/>
        </w:rPr>
        <w:t>沙面岛</w:t>
      </w:r>
      <w:r>
        <w:rPr>
          <w:rFonts w:hint="eastAsia" w:ascii="宋体" w:hAnsi="宋体" w:eastAsia="宋体" w:cs="宋体"/>
          <w:color w:val="auto"/>
          <w:kern w:val="2"/>
          <w:sz w:val="24"/>
          <w:szCs w:val="24"/>
          <w:highlight w:val="none"/>
          <w:lang w:bidi="ar"/>
        </w:rPr>
        <w:t>范围内燃气、通信</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val="en-US" w:eastAsia="zh-CN" w:bidi="ar"/>
        </w:rPr>
        <w:t>给水</w:t>
      </w:r>
      <w:r>
        <w:rPr>
          <w:rFonts w:hint="eastAsia" w:ascii="宋体" w:hAnsi="宋体" w:eastAsia="宋体" w:cs="宋体"/>
          <w:color w:val="auto"/>
          <w:kern w:val="2"/>
          <w:sz w:val="24"/>
          <w:szCs w:val="24"/>
          <w:highlight w:val="none"/>
          <w:lang w:bidi="ar"/>
        </w:rPr>
        <w:t>等设施凡由权属单位（燃气、通信运营商</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val="en-US" w:eastAsia="zh-CN" w:bidi="ar"/>
        </w:rPr>
        <w:t>自来水公司</w:t>
      </w:r>
      <w:r>
        <w:rPr>
          <w:rFonts w:hint="eastAsia" w:ascii="宋体" w:hAnsi="宋体" w:eastAsia="宋体" w:cs="宋体"/>
          <w:color w:val="auto"/>
          <w:kern w:val="2"/>
          <w:sz w:val="24"/>
          <w:szCs w:val="24"/>
          <w:highlight w:val="none"/>
          <w:lang w:bidi="ar"/>
        </w:rPr>
        <w:t>等）或其委托实施单位负责的，其专项设计、报审与实施以权属单位意见及主管部门批复为准；设计人应负责</w:t>
      </w:r>
      <w:r>
        <w:rPr>
          <w:rFonts w:hint="eastAsia" w:ascii="宋体" w:hAnsi="宋体" w:cs="宋体"/>
          <w:color w:val="auto"/>
          <w:kern w:val="2"/>
          <w:sz w:val="24"/>
          <w:szCs w:val="24"/>
          <w:highlight w:val="none"/>
          <w:lang w:val="en-US" w:eastAsia="zh-CN" w:bidi="ar"/>
        </w:rPr>
        <w:t>岛内所有市政管线（含燃气、通信、供电、给排水等）</w:t>
      </w:r>
      <w:r>
        <w:rPr>
          <w:rFonts w:hint="eastAsia" w:ascii="宋体" w:hAnsi="宋体" w:eastAsia="宋体" w:cs="宋体"/>
          <w:color w:val="auto"/>
          <w:kern w:val="2"/>
          <w:sz w:val="24"/>
          <w:szCs w:val="24"/>
          <w:highlight w:val="none"/>
          <w:lang w:bidi="ar"/>
        </w:rPr>
        <w:t>的统筹协调、接口条件预留与配合</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val="en-US" w:eastAsia="zh-CN" w:bidi="ar"/>
        </w:rPr>
        <w:t>统筹沙面岛建设范围内其他权属单位的管线敷设安装</w:t>
      </w:r>
      <w:r>
        <w:rPr>
          <w:rFonts w:hint="eastAsia" w:ascii="宋体" w:hAnsi="宋体" w:eastAsia="宋体" w:cs="宋体"/>
          <w:color w:val="auto"/>
          <w:kern w:val="2"/>
          <w:sz w:val="24"/>
          <w:szCs w:val="24"/>
          <w:highlight w:val="none"/>
          <w:lang w:bidi="ar"/>
        </w:rPr>
        <w:t>，</w:t>
      </w:r>
      <w:r>
        <w:rPr>
          <w:rFonts w:hint="eastAsia" w:ascii="宋体" w:hAnsi="宋体" w:cs="宋体"/>
          <w:color w:val="auto"/>
          <w:kern w:val="2"/>
          <w:sz w:val="24"/>
          <w:szCs w:val="24"/>
          <w:highlight w:val="none"/>
          <w:lang w:val="en-US" w:eastAsia="zh-CN" w:bidi="ar"/>
        </w:rPr>
        <w:t>并</w:t>
      </w:r>
      <w:r>
        <w:rPr>
          <w:rFonts w:hint="eastAsia" w:ascii="宋体" w:hAnsi="宋体" w:eastAsia="宋体" w:cs="宋体"/>
          <w:color w:val="auto"/>
          <w:kern w:val="2"/>
          <w:sz w:val="24"/>
          <w:szCs w:val="24"/>
          <w:highlight w:val="none"/>
          <w:lang w:bidi="ar"/>
        </w:rPr>
        <w:t>在综合管线及各专项设计中明确管线平面、竖向、路由及实施界面，并配合发包人与权属单位开展技术对接。</w:t>
      </w:r>
    </w:p>
    <w:p w14:paraId="0B81F741">
      <w:pPr>
        <w:pStyle w:val="4"/>
        <w:keepNext w:val="0"/>
        <w:keepLines w:val="0"/>
        <w:widowControl/>
        <w:numPr>
          <w:ilvl w:val="0"/>
          <w:numId w:val="0"/>
        </w:numPr>
        <w:suppressLineNumbers w:val="0"/>
        <w:spacing w:line="360" w:lineRule="auto"/>
        <w:ind w:left="0" w:leftChars="0" w:right="0" w:rightChars="0" w:firstLine="0" w:firstLineChars="0"/>
        <w:jc w:val="left"/>
        <w:rPr>
          <w:rFonts w:hint="eastAsia" w:ascii="宋体" w:hAnsi="宋体" w:eastAsia="宋体" w:cs="宋体"/>
          <w:b/>
          <w:bCs/>
          <w:color w:val="auto"/>
          <w:kern w:val="0"/>
          <w:sz w:val="24"/>
          <w:szCs w:val="24"/>
          <w:highlight w:val="none"/>
        </w:rPr>
      </w:pPr>
      <w:r>
        <w:rPr>
          <w:rFonts w:hint="eastAsia" w:eastAsia="宋体" w:cs="宋体"/>
          <w:b/>
          <w:bCs/>
          <w:color w:val="auto"/>
          <w:kern w:val="0"/>
          <w:sz w:val="24"/>
          <w:szCs w:val="24"/>
          <w:highlight w:val="none"/>
          <w:lang w:eastAsia="zh"/>
        </w:rPr>
        <w:t>2</w:t>
      </w:r>
      <w:r>
        <w:rPr>
          <w:rFonts w:hint="eastAsia" w:ascii="宋体" w:hAnsi="宋体" w:cs="宋体"/>
          <w:b/>
          <w:bCs/>
          <w:color w:val="auto"/>
          <w:kern w:val="0"/>
          <w:sz w:val="24"/>
          <w:szCs w:val="24"/>
          <w:highlight w:val="none"/>
          <w:lang w:eastAsia="zh"/>
        </w:rPr>
        <w:t>、</w:t>
      </w:r>
      <w:r>
        <w:rPr>
          <w:rFonts w:hint="eastAsia" w:ascii="宋体" w:hAnsi="宋体" w:cs="宋体"/>
          <w:b/>
          <w:bCs/>
          <w:color w:val="auto"/>
          <w:kern w:val="0"/>
          <w:sz w:val="24"/>
          <w:szCs w:val="24"/>
          <w:highlight w:val="none"/>
        </w:rPr>
        <w:t>服务内容</w:t>
      </w:r>
    </w:p>
    <w:p w14:paraId="231ADF90">
      <w:pPr>
        <w:keepNext w:val="0"/>
        <w:keepLines w:val="0"/>
        <w:widowControl/>
        <w:suppressLineNumbers w:val="0"/>
        <w:spacing w:before="0" w:after="0" w:line="360" w:lineRule="auto"/>
        <w:ind w:left="0" w:leftChars="0" w:right="0" w:rightChars="0" w:firstLineChars="200"/>
        <w:jc w:val="left"/>
        <w:rPr>
          <w:rFonts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本次设计统筹管理工作围绕沙面岛市政改造提升工程全周期开展，统筹协调各专项设计单位，规范设计流程、把控设计质量、衔接建设落地，具体工作内容如下：</w:t>
      </w:r>
    </w:p>
    <w:p w14:paraId="1DA36252">
      <w:pPr>
        <w:keepNext w:val="0"/>
        <w:keepLines w:val="0"/>
        <w:widowControl/>
        <w:suppressLineNumbers w:val="0"/>
        <w:spacing w:before="0" w:after="0" w:line="360" w:lineRule="auto"/>
        <w:ind w:right="0" w:firstLine="420"/>
        <w:jc w:val="left"/>
        <w:rPr>
          <w:rFonts w:ascii="Calibri" w:hAnsi="Calibri" w:eastAsia="宋体" w:cs="Times New Roman"/>
          <w:color w:val="auto"/>
          <w:kern w:val="2"/>
          <w:sz w:val="21"/>
          <w:szCs w:val="21"/>
          <w:highlight w:val="none"/>
        </w:rPr>
      </w:pPr>
      <w:r>
        <w:rPr>
          <w:rFonts w:hint="eastAsia" w:ascii="宋体" w:hAnsi="宋体" w:cs="宋体"/>
          <w:color w:val="auto"/>
          <w:kern w:val="0"/>
          <w:sz w:val="24"/>
          <w:szCs w:val="24"/>
          <w:highlight w:val="none"/>
          <w:lang w:eastAsia="zh" w:bidi="ar"/>
        </w:rPr>
        <w:t>（</w:t>
      </w:r>
      <w:r>
        <w:rPr>
          <w:rFonts w:hint="eastAsia" w:ascii="宋体" w:hAnsi="宋体" w:eastAsia="宋体" w:cs="宋体"/>
          <w:color w:val="auto"/>
          <w:kern w:val="0"/>
          <w:sz w:val="24"/>
          <w:szCs w:val="24"/>
          <w:highlight w:val="none"/>
          <w:lang w:bidi="ar"/>
        </w:rPr>
        <w:t>1</w:t>
      </w:r>
      <w:r>
        <w:rPr>
          <w:rFonts w:hint="eastAsia" w:ascii="宋体" w:hAnsi="宋体" w:cs="宋体"/>
          <w:color w:val="auto"/>
          <w:kern w:val="0"/>
          <w:sz w:val="24"/>
          <w:szCs w:val="24"/>
          <w:highlight w:val="none"/>
          <w:lang w:eastAsia="zh" w:bidi="ar"/>
        </w:rPr>
        <w:t>）</w:t>
      </w:r>
      <w:r>
        <w:rPr>
          <w:rFonts w:hint="eastAsia" w:ascii="宋体" w:hAnsi="宋体" w:cs="宋体"/>
          <w:color w:val="auto"/>
          <w:kern w:val="2"/>
          <w:sz w:val="24"/>
          <w:szCs w:val="24"/>
          <w:highlight w:val="none"/>
          <w:lang w:bidi="ar"/>
        </w:rPr>
        <w:t>统筹协调市政管线专项设计工作，统筹排布各专业设计进度计划，</w:t>
      </w:r>
      <w:r>
        <w:rPr>
          <w:rFonts w:hint="eastAsia" w:ascii="宋体" w:hAnsi="宋体" w:eastAsia="宋体" w:cs="宋体"/>
          <w:color w:val="auto"/>
          <w:kern w:val="2"/>
          <w:sz w:val="24"/>
          <w:szCs w:val="24"/>
          <w:highlight w:val="none"/>
          <w:lang w:bidi="ar"/>
        </w:rPr>
        <w:t>审核全项目专项通用技术标准，</w:t>
      </w:r>
      <w:r>
        <w:rPr>
          <w:rFonts w:hint="eastAsia" w:ascii="宋体" w:hAnsi="宋体" w:cs="宋体"/>
          <w:color w:val="auto"/>
          <w:kern w:val="2"/>
          <w:sz w:val="24"/>
          <w:szCs w:val="24"/>
          <w:highlight w:val="none"/>
          <w:lang w:bidi="ar"/>
        </w:rPr>
        <w:t>实现多专业设计同步推进、进度协同、标准统一。</w:t>
      </w:r>
    </w:p>
    <w:p w14:paraId="216FA1D4">
      <w:pPr>
        <w:keepNext w:val="0"/>
        <w:keepLines w:val="0"/>
        <w:widowControl/>
        <w:suppressLineNumbers w:val="0"/>
        <w:spacing w:before="0" w:after="0" w:line="360" w:lineRule="auto"/>
        <w:ind w:right="0" w:firstLine="420"/>
        <w:jc w:val="left"/>
        <w:rPr>
          <w:rFonts w:ascii="Calibri" w:hAnsi="Calibri" w:eastAsia="宋体" w:cs="Times New Roman"/>
          <w:color w:val="auto"/>
          <w:kern w:val="2"/>
          <w:sz w:val="21"/>
          <w:szCs w:val="21"/>
          <w:highlight w:val="none"/>
        </w:rPr>
      </w:pPr>
      <w:r>
        <w:rPr>
          <w:rFonts w:hint="eastAsia" w:ascii="宋体" w:hAnsi="宋体" w:cs="宋体"/>
          <w:color w:val="auto"/>
          <w:kern w:val="0"/>
          <w:sz w:val="24"/>
          <w:szCs w:val="24"/>
          <w:highlight w:val="none"/>
          <w:lang w:eastAsia="zh" w:bidi="ar"/>
        </w:rPr>
        <w:t>（</w:t>
      </w:r>
      <w:r>
        <w:rPr>
          <w:rFonts w:hint="eastAsia" w:ascii="宋体" w:hAnsi="宋体" w:eastAsia="宋体" w:cs="宋体"/>
          <w:color w:val="auto"/>
          <w:kern w:val="0"/>
          <w:sz w:val="24"/>
          <w:szCs w:val="24"/>
          <w:highlight w:val="none"/>
          <w:lang w:eastAsia="zh" w:bidi="ar"/>
        </w:rPr>
        <w:t>2</w:t>
      </w:r>
      <w:r>
        <w:rPr>
          <w:rFonts w:hint="eastAsia" w:ascii="宋体" w:hAnsi="宋体" w:cs="宋体"/>
          <w:color w:val="auto"/>
          <w:kern w:val="0"/>
          <w:sz w:val="24"/>
          <w:szCs w:val="24"/>
          <w:highlight w:val="none"/>
          <w:lang w:eastAsia="zh" w:bidi="ar"/>
        </w:rPr>
        <w:t>）</w:t>
      </w:r>
      <w:r>
        <w:rPr>
          <w:rFonts w:hint="eastAsia" w:ascii="宋体" w:hAnsi="宋体" w:cs="宋体"/>
          <w:color w:val="auto"/>
          <w:kern w:val="0"/>
          <w:sz w:val="24"/>
          <w:szCs w:val="24"/>
          <w:highlight w:val="none"/>
          <w:lang w:bidi="ar"/>
        </w:rPr>
        <w:t>对市政各专项设计方案、初步设计、施工图进行全过程审核、校对、优化，重点核查设计方案的合规性、合理性以及落地性，确保设计成果符合属地街区管控要求及市政工程建设标准。</w:t>
      </w:r>
    </w:p>
    <w:p w14:paraId="4367A0B3">
      <w:pPr>
        <w:keepNext w:val="0"/>
        <w:keepLines w:val="0"/>
        <w:widowControl/>
        <w:suppressLineNumbers w:val="0"/>
        <w:spacing w:before="0" w:after="0" w:line="360" w:lineRule="auto"/>
        <w:ind w:right="0" w:firstLine="420"/>
        <w:jc w:val="left"/>
        <w:rPr>
          <w:rFonts w:ascii="Calibri" w:hAnsi="Calibri" w:eastAsia="宋体" w:cs="Times New Roman"/>
          <w:color w:val="auto"/>
          <w:kern w:val="2"/>
          <w:sz w:val="21"/>
          <w:szCs w:val="21"/>
          <w:highlight w:val="none"/>
        </w:rPr>
      </w:pPr>
      <w:r>
        <w:rPr>
          <w:rFonts w:hint="eastAsia" w:ascii="宋体" w:hAnsi="宋体" w:cs="宋体"/>
          <w:color w:val="auto"/>
          <w:kern w:val="0"/>
          <w:sz w:val="24"/>
          <w:szCs w:val="24"/>
          <w:highlight w:val="none"/>
          <w:lang w:eastAsia="zh" w:bidi="ar"/>
        </w:rPr>
        <w:t>（</w:t>
      </w:r>
      <w:r>
        <w:rPr>
          <w:rFonts w:hint="eastAsia" w:ascii="宋体" w:hAnsi="宋体" w:eastAsia="宋体" w:cs="宋体"/>
          <w:color w:val="auto"/>
          <w:kern w:val="0"/>
          <w:sz w:val="24"/>
          <w:szCs w:val="24"/>
          <w:highlight w:val="none"/>
          <w:lang w:eastAsia="zh" w:bidi="ar"/>
        </w:rPr>
        <w:t>3</w:t>
      </w:r>
      <w:r>
        <w:rPr>
          <w:rFonts w:hint="eastAsia" w:ascii="宋体" w:hAnsi="宋体" w:cs="宋体"/>
          <w:color w:val="auto"/>
          <w:kern w:val="0"/>
          <w:sz w:val="24"/>
          <w:szCs w:val="24"/>
          <w:highlight w:val="none"/>
          <w:lang w:eastAsia="zh" w:bidi="ar"/>
        </w:rPr>
        <w:t>）</w:t>
      </w:r>
      <w:r>
        <w:rPr>
          <w:rFonts w:hint="eastAsia" w:ascii="宋体" w:hAnsi="宋体" w:cs="宋体"/>
          <w:color w:val="auto"/>
          <w:kern w:val="0"/>
          <w:sz w:val="24"/>
          <w:szCs w:val="24"/>
          <w:highlight w:val="none"/>
          <w:lang w:bidi="ar"/>
        </w:rPr>
        <w:t>项目施工阶段提供全程设计统筹技术支持，协调解决多专业交叉施工中的设计矛盾、技术难题；对接建设单位、施工单位、监理单位及文物、规划、住建等主管部门，配合完成设计交底、现场技术答疑、设计变更审核、现场风貌管控、施工工艺督导等工作。</w:t>
      </w:r>
    </w:p>
    <w:p w14:paraId="558C9883">
      <w:pPr>
        <w:keepNext w:val="0"/>
        <w:keepLines w:val="0"/>
        <w:widowControl/>
        <w:suppressLineNumbers w:val="0"/>
        <w:spacing w:before="0" w:after="0" w:line="360" w:lineRule="auto"/>
        <w:ind w:right="0" w:firstLine="420"/>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eastAsia="zh" w:bidi="ar"/>
        </w:rPr>
        <w:t>（</w:t>
      </w:r>
      <w:r>
        <w:rPr>
          <w:rFonts w:hint="eastAsia" w:ascii="宋体" w:hAnsi="宋体" w:eastAsia="宋体" w:cs="宋体"/>
          <w:color w:val="auto"/>
          <w:kern w:val="0"/>
          <w:sz w:val="24"/>
          <w:szCs w:val="24"/>
          <w:highlight w:val="none"/>
          <w:lang w:eastAsia="zh" w:bidi="ar"/>
        </w:rPr>
        <w:t>4</w:t>
      </w:r>
      <w:r>
        <w:rPr>
          <w:rFonts w:hint="eastAsia" w:ascii="宋体" w:hAnsi="宋体" w:cs="宋体"/>
          <w:color w:val="auto"/>
          <w:kern w:val="0"/>
          <w:sz w:val="24"/>
          <w:szCs w:val="24"/>
          <w:highlight w:val="none"/>
          <w:lang w:eastAsia="zh" w:bidi="ar"/>
        </w:rPr>
        <w:t>）</w:t>
      </w:r>
      <w:r>
        <w:rPr>
          <w:rFonts w:hint="eastAsia" w:ascii="宋体" w:hAnsi="宋体" w:cs="宋体"/>
          <w:color w:val="auto"/>
          <w:kern w:val="0"/>
          <w:sz w:val="24"/>
          <w:szCs w:val="24"/>
          <w:highlight w:val="none"/>
          <w:lang w:bidi="ar"/>
        </w:rPr>
        <w:t xml:space="preserve"> 统筹项目分阶段、竣工验收的设计配合工作，整理汇总全套设计技术资料，配合完成项目报审、评审、整改复盘等相关工作，保障项目合规落地、品质达标。</w:t>
      </w:r>
    </w:p>
    <w:p w14:paraId="1FF1F37A">
      <w:pPr>
        <w:keepNext w:val="0"/>
        <w:keepLines w:val="0"/>
        <w:widowControl/>
        <w:suppressLineNumbers w:val="0"/>
        <w:autoSpaceDE/>
        <w:spacing w:before="0" w:after="0" w:line="360" w:lineRule="auto"/>
        <w:ind w:left="0" w:leftChars="0" w:right="0" w:rightChars="0" w:firstLine="420" w:firstLineChars="0"/>
        <w:jc w:val="left"/>
        <w:rPr>
          <w:rFonts w:hint="default"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eastAsia="zh-CN" w:bidi="ar"/>
        </w:rPr>
        <w:t>（</w:t>
      </w:r>
      <w:r>
        <w:rPr>
          <w:rFonts w:hint="eastAsia" w:ascii="宋体" w:hAnsi="宋体" w:cs="宋体"/>
          <w:color w:val="auto"/>
          <w:kern w:val="0"/>
          <w:sz w:val="24"/>
          <w:szCs w:val="24"/>
          <w:highlight w:val="none"/>
          <w:lang w:val="en-US" w:eastAsia="zh-CN" w:bidi="ar"/>
        </w:rPr>
        <w:t>5）</w:t>
      </w:r>
      <w:r>
        <w:rPr>
          <w:rFonts w:ascii="宋体" w:hAnsi="宋体" w:eastAsia="宋体" w:cs="宋体"/>
          <w:color w:val="auto"/>
          <w:sz w:val="24"/>
          <w:szCs w:val="24"/>
          <w:highlight w:val="none"/>
        </w:rPr>
        <w:t>收集复核给水、排水、燃气、电力、通信、热力、照明现状管线资料及位置；统筹管线平面管位布置，按规范控制水平安全净距，避免管线、井位相互干扰重叠；统一高程系统，开展管线竖向综合设计，控制垂直净距、埋深及覆土厚度；针对管线交叉、并行冲突、井位重叠、道路横穿等节点，采用高程调整、局部绕行、包封、套管保护等措施处理管线矛盾。</w:t>
      </w:r>
    </w:p>
    <w:p w14:paraId="46E90A3E">
      <w:pPr>
        <w:pStyle w:val="4"/>
        <w:keepNext w:val="0"/>
        <w:keepLines w:val="0"/>
        <w:widowControl/>
        <w:suppressLineNumbers w:val="0"/>
        <w:spacing w:line="360" w:lineRule="auto"/>
        <w:jc w:val="left"/>
        <w:rPr>
          <w:rFonts w:hint="eastAsia" w:ascii="宋体" w:hAnsi="宋体" w:eastAsia="宋体" w:cs="宋体"/>
          <w:b/>
          <w:bCs/>
          <w:color w:val="auto"/>
          <w:kern w:val="0"/>
          <w:sz w:val="24"/>
          <w:szCs w:val="24"/>
          <w:highlight w:val="none"/>
        </w:rPr>
      </w:pPr>
      <w:r>
        <w:rPr>
          <w:rFonts w:hint="eastAsia" w:eastAsia="宋体" w:cs="宋体"/>
          <w:b/>
          <w:bCs/>
          <w:color w:val="auto"/>
          <w:kern w:val="0"/>
          <w:sz w:val="24"/>
          <w:szCs w:val="24"/>
          <w:highlight w:val="none"/>
          <w:lang w:eastAsia="zh"/>
        </w:rPr>
        <w:t>3</w:t>
      </w:r>
      <w:r>
        <w:rPr>
          <w:rFonts w:hint="eastAsia" w:ascii="宋体" w:hAnsi="宋体" w:cs="宋体"/>
          <w:b/>
          <w:bCs/>
          <w:color w:val="auto"/>
          <w:kern w:val="0"/>
          <w:sz w:val="24"/>
          <w:szCs w:val="24"/>
          <w:highlight w:val="none"/>
        </w:rPr>
        <w:t>、服务成果</w:t>
      </w:r>
    </w:p>
    <w:p w14:paraId="23BCC74E">
      <w:pPr>
        <w:keepNext w:val="0"/>
        <w:keepLines w:val="0"/>
        <w:widowControl w:val="0"/>
        <w:suppressLineNumbers w:val="0"/>
        <w:autoSpaceDE w:val="0"/>
        <w:spacing w:before="0" w:after="0" w:line="360" w:lineRule="auto"/>
        <w:ind w:right="0" w:firstLineChars="200"/>
        <w:jc w:val="both"/>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eastAsia="zh" w:bidi="ar"/>
        </w:rPr>
        <w:t>（</w:t>
      </w:r>
      <w:r>
        <w:rPr>
          <w:rFonts w:hint="eastAsia" w:ascii="宋体" w:hAnsi="宋体" w:eastAsia="宋体" w:cs="宋体"/>
          <w:b w:val="0"/>
          <w:bCs w:val="0"/>
          <w:color w:val="auto"/>
          <w:kern w:val="2"/>
          <w:sz w:val="24"/>
          <w:szCs w:val="24"/>
          <w:highlight w:val="none"/>
          <w:lang w:bidi="ar"/>
        </w:rPr>
        <w:t>1</w:t>
      </w:r>
      <w:r>
        <w:rPr>
          <w:rFonts w:hint="eastAsia" w:ascii="宋体" w:hAnsi="宋体" w:eastAsia="宋体" w:cs="宋体"/>
          <w:b w:val="0"/>
          <w:bCs w:val="0"/>
          <w:color w:val="auto"/>
          <w:kern w:val="2"/>
          <w:sz w:val="24"/>
          <w:szCs w:val="24"/>
          <w:highlight w:val="none"/>
          <w:lang w:eastAsia="zh" w:bidi="ar"/>
        </w:rPr>
        <w:t>）</w:t>
      </w:r>
      <w:r>
        <w:rPr>
          <w:rFonts w:hint="eastAsia" w:ascii="宋体" w:hAnsi="宋体" w:eastAsia="宋体" w:cs="宋体"/>
          <w:b w:val="0"/>
          <w:bCs w:val="0"/>
          <w:color w:val="auto"/>
          <w:kern w:val="2"/>
          <w:sz w:val="24"/>
          <w:szCs w:val="24"/>
          <w:highlight w:val="none"/>
          <w:lang w:bidi="ar"/>
        </w:rPr>
        <w:t xml:space="preserve"> </w:t>
      </w:r>
      <w:r>
        <w:rPr>
          <w:rFonts w:hint="eastAsia" w:ascii="宋体" w:hAnsi="宋体" w:eastAsia="宋体" w:cs="宋体"/>
          <w:color w:val="auto"/>
          <w:kern w:val="2"/>
          <w:sz w:val="24"/>
          <w:szCs w:val="24"/>
          <w:highlight w:val="none"/>
          <w:lang w:bidi="ar"/>
        </w:rPr>
        <w:t>编制沙面岛市政改造工程整体设计统筹大纲、项目统一技术标准文件，清晰界定项目整体设计框架、各专项设计刚性管控细则。</w:t>
      </w:r>
      <w:r>
        <w:rPr>
          <w:rFonts w:hint="eastAsia" w:ascii="宋体" w:hAnsi="宋体" w:eastAsia="宋体" w:cs="宋体"/>
          <w:b w:val="0"/>
          <w:bCs w:val="0"/>
          <w:color w:val="auto"/>
          <w:kern w:val="2"/>
          <w:sz w:val="24"/>
          <w:szCs w:val="24"/>
          <w:highlight w:val="none"/>
          <w:lang w:bidi="ar"/>
        </w:rPr>
        <w:br w:type="textWrapping"/>
      </w:r>
      <w:r>
        <w:rPr>
          <w:rFonts w:hint="eastAsia" w:ascii="宋体" w:hAnsi="宋体" w:eastAsia="宋体" w:cs="宋体"/>
          <w:b w:val="0"/>
          <w:bCs w:val="0"/>
          <w:color w:val="auto"/>
          <w:kern w:val="2"/>
          <w:sz w:val="24"/>
          <w:szCs w:val="24"/>
          <w:highlight w:val="none"/>
          <w:lang w:val="en-US" w:eastAsia="zh-CN" w:bidi="ar"/>
        </w:rPr>
        <w:tab/>
      </w:r>
      <w:r>
        <w:rPr>
          <w:rFonts w:hint="eastAsia" w:ascii="宋体" w:hAnsi="宋体" w:eastAsia="宋体" w:cs="宋体"/>
          <w:b w:val="0"/>
          <w:bCs w:val="0"/>
          <w:color w:val="auto"/>
          <w:kern w:val="2"/>
          <w:sz w:val="24"/>
          <w:szCs w:val="24"/>
          <w:highlight w:val="none"/>
          <w:lang w:eastAsia="zh" w:bidi="ar"/>
        </w:rPr>
        <w:t>（2）</w:t>
      </w:r>
      <w:r>
        <w:rPr>
          <w:rFonts w:hint="eastAsia" w:ascii="宋体" w:hAnsi="宋体" w:eastAsia="宋体" w:cs="宋体"/>
          <w:color w:val="auto"/>
          <w:kern w:val="2"/>
          <w:sz w:val="24"/>
          <w:szCs w:val="24"/>
          <w:highlight w:val="none"/>
          <w:lang w:bidi="ar"/>
        </w:rPr>
        <w:t>整理归档各专项设计协调会议纪要、对接记录，形成体系完整的设计质量管控台账、进度管控资料，保证全部设计成果格式、标准统一，严格匹配沙面历史文化街区保护管控要求。</w:t>
      </w:r>
    </w:p>
    <w:p w14:paraId="7A32BA89">
      <w:pPr>
        <w:autoSpaceDE w:val="0"/>
        <w:spacing w:line="360" w:lineRule="auto"/>
        <w:ind w:left="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b w:val="0"/>
          <w:bCs w:val="0"/>
          <w:color w:val="auto"/>
          <w:kern w:val="2"/>
          <w:sz w:val="24"/>
          <w:szCs w:val="24"/>
          <w:highlight w:val="none"/>
          <w:lang w:eastAsia="zh" w:bidi="ar"/>
        </w:rPr>
        <w:t>（3）</w:t>
      </w:r>
      <w:r>
        <w:rPr>
          <w:rFonts w:hint="eastAsia" w:ascii="宋体" w:hAnsi="宋体" w:eastAsia="宋体" w:cs="宋体"/>
          <w:b w:val="0"/>
          <w:bCs w:val="0"/>
          <w:color w:val="auto"/>
          <w:kern w:val="2"/>
          <w:sz w:val="24"/>
          <w:szCs w:val="24"/>
          <w:highlight w:val="none"/>
          <w:lang w:bidi="ar"/>
        </w:rPr>
        <w:t xml:space="preserve"> </w:t>
      </w:r>
      <w:r>
        <w:rPr>
          <w:rFonts w:hint="eastAsia" w:ascii="宋体" w:hAnsi="宋体" w:eastAsia="宋体" w:cs="宋体"/>
          <w:color w:val="auto"/>
          <w:kern w:val="2"/>
          <w:sz w:val="24"/>
          <w:szCs w:val="24"/>
          <w:highlight w:val="none"/>
          <w:lang w:bidi="ar"/>
        </w:rPr>
        <w:t>阶段性交付设计交底记录、现场巡查管控台账、技术疑难处置方案、设计优化建议文件、各主管部门对接协调材料、项目阶段性工作汇报等全过程技术服务资料。</w:t>
      </w:r>
    </w:p>
    <w:p w14:paraId="0BB42A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val="en-US" w:eastAsia="zh-CN" w:bidi="ar"/>
        </w:rPr>
        <w:t>4）</w:t>
      </w:r>
      <w:r>
        <w:rPr>
          <w:rFonts w:ascii="宋体" w:hAnsi="宋体" w:eastAsia="宋体" w:cs="宋体"/>
          <w:color w:val="auto"/>
          <w:sz w:val="24"/>
          <w:szCs w:val="24"/>
          <w:highlight w:val="none"/>
        </w:rPr>
        <w:t>提交沙面岛综合管线咨询相关成果，主要包括现状综合管线资料梳理成果、管线综合协调建议、文保申报相关配合资料、必要的综合管线示意图纸及相关配套资料</w:t>
      </w:r>
      <w:r>
        <w:rPr>
          <w:rFonts w:hint="eastAsia" w:ascii="Times New Roman" w:hAnsi="Times New Roman" w:eastAsia="宋体" w:cs="Times New Roman"/>
          <w:color w:val="auto"/>
          <w:sz w:val="24"/>
          <w:szCs w:val="32"/>
          <w:highlight w:val="none"/>
          <w:lang w:val="en-US" w:eastAsia="zh-CN"/>
        </w:rPr>
        <w:t>。</w:t>
      </w:r>
    </w:p>
    <w:p w14:paraId="23777324">
      <w:pPr>
        <w:pStyle w:val="4"/>
        <w:numPr>
          <w:ilvl w:val="0"/>
          <w:numId w:val="0"/>
        </w:numPr>
        <w:ind w:left="0" w:leftChars="0" w:right="0" w:rightChars="0" w:firstLine="0" w:firstLineChars="0"/>
        <w:rPr>
          <w:rFonts w:eastAsia="宋体" w:cs="宋体"/>
          <w:b/>
          <w:bCs/>
          <w:color w:val="auto"/>
          <w:sz w:val="24"/>
          <w:szCs w:val="24"/>
          <w:highlight w:val="none"/>
        </w:rPr>
      </w:pPr>
      <w:r>
        <w:rPr>
          <w:rFonts w:hint="eastAsia" w:eastAsia="宋体" w:cs="宋体"/>
          <w:b/>
          <w:bCs/>
          <w:color w:val="auto"/>
          <w:sz w:val="24"/>
          <w:szCs w:val="24"/>
          <w:highlight w:val="none"/>
        </w:rPr>
        <w:t>（</w:t>
      </w:r>
      <w:r>
        <w:rPr>
          <w:rFonts w:hint="eastAsia" w:cs="宋体"/>
          <w:b/>
          <w:bCs/>
          <w:color w:val="auto"/>
          <w:sz w:val="24"/>
          <w:szCs w:val="24"/>
          <w:highlight w:val="none"/>
          <w:lang w:val="en-US" w:eastAsia="zh-CN"/>
        </w:rPr>
        <w:t>二</w:t>
      </w:r>
      <w:r>
        <w:rPr>
          <w:rFonts w:hint="eastAsia" w:eastAsia="宋体" w:cs="宋体"/>
          <w:b/>
          <w:bCs/>
          <w:color w:val="auto"/>
          <w:sz w:val="24"/>
          <w:szCs w:val="24"/>
          <w:highlight w:val="none"/>
        </w:rPr>
        <w:t>）、</w:t>
      </w:r>
      <w:r>
        <w:rPr>
          <w:rFonts w:hint="eastAsia" w:ascii="宋体" w:hAnsi="宋体" w:eastAsia="宋体" w:cs="宋体"/>
          <w:color w:val="auto"/>
          <w:kern w:val="2"/>
          <w:sz w:val="24"/>
          <w:szCs w:val="24"/>
          <w:highlight w:val="none"/>
          <w:lang w:bidi="ar"/>
        </w:rPr>
        <w:t>消防提升工程设计</w:t>
      </w:r>
    </w:p>
    <w:p w14:paraId="3CD92949">
      <w:pPr>
        <w:pStyle w:val="4"/>
        <w:keepNext/>
        <w:keepLines/>
        <w:widowControl/>
        <w:numPr>
          <w:ilvl w:val="0"/>
          <w:numId w:val="0"/>
        </w:numPr>
        <w:suppressLineNumbers w:val="0"/>
        <w:spacing w:line="360" w:lineRule="auto"/>
        <w:ind w:left="0" w:leftChars="0" w:right="0" w:rightChars="0" w:firstLine="0" w:firstLineChars="0"/>
        <w:jc w:val="left"/>
        <w:rPr>
          <w:rFonts w:hint="eastAsia" w:ascii="宋体" w:hAnsi="宋体" w:eastAsia="宋体" w:cs="宋体"/>
          <w:b/>
          <w:bCs w:val="0"/>
          <w:color w:val="auto"/>
          <w:kern w:val="0"/>
          <w:sz w:val="24"/>
          <w:szCs w:val="24"/>
          <w:highlight w:val="none"/>
        </w:rPr>
      </w:pPr>
      <w:r>
        <w:rPr>
          <w:rFonts w:hint="eastAsia" w:ascii="宋体" w:hAnsi="宋体" w:eastAsia="宋体" w:cs="宋体"/>
          <w:b/>
          <w:bCs w:val="0"/>
          <w:color w:val="auto"/>
          <w:kern w:val="0"/>
          <w:sz w:val="24"/>
          <w:szCs w:val="24"/>
          <w:highlight w:val="none"/>
        </w:rPr>
        <w:t>1. 服务范围</w:t>
      </w:r>
    </w:p>
    <w:p w14:paraId="1047E440">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服务范围为沙面岛</w:t>
      </w:r>
      <w:r>
        <w:rPr>
          <w:rFonts w:hint="eastAsia" w:ascii="宋体" w:hAnsi="宋体" w:cs="宋体"/>
          <w:color w:val="auto"/>
          <w:kern w:val="2"/>
          <w:sz w:val="24"/>
          <w:szCs w:val="24"/>
          <w:highlight w:val="none"/>
          <w:lang w:val="en-US" w:eastAsia="zh-CN" w:bidi="ar"/>
        </w:rPr>
        <w:t>区域</w:t>
      </w:r>
      <w:r>
        <w:rPr>
          <w:rFonts w:hint="eastAsia" w:ascii="宋体" w:hAnsi="宋体" w:eastAsia="宋体" w:cs="宋体"/>
          <w:color w:val="auto"/>
          <w:kern w:val="2"/>
          <w:sz w:val="24"/>
          <w:szCs w:val="24"/>
          <w:highlight w:val="none"/>
          <w:lang w:bidi="ar"/>
        </w:rPr>
        <w:t>消防提升工程</w:t>
      </w:r>
      <w:r>
        <w:rPr>
          <w:rFonts w:hint="eastAsia" w:ascii="宋体" w:hAnsi="宋体" w:cs="宋体"/>
          <w:color w:val="auto"/>
          <w:kern w:val="2"/>
          <w:sz w:val="24"/>
          <w:szCs w:val="24"/>
          <w:highlight w:val="none"/>
          <w:lang w:eastAsia="zh-CN" w:bidi="ar"/>
        </w:rPr>
        <w:t>设计</w:t>
      </w:r>
      <w:r>
        <w:rPr>
          <w:rFonts w:hint="eastAsia" w:ascii="宋体" w:hAnsi="宋体" w:eastAsia="宋体" w:cs="宋体"/>
          <w:color w:val="auto"/>
          <w:kern w:val="2"/>
          <w:sz w:val="24"/>
          <w:szCs w:val="24"/>
          <w:highlight w:val="none"/>
          <w:lang w:bidi="ar"/>
        </w:rPr>
        <w:t>，不涉及既有各单体的消防设施设计。按照文物保护工程管理有关规定及《文物保护工程设计文件编制深度要求（试行）》（办保函〔2013〕375号）的要求，编制现场勘查报告、火灾风险评估、工程设计方案、工程设计图纸、概算及消防设计专篇等。</w:t>
      </w:r>
    </w:p>
    <w:p w14:paraId="662A16E2">
      <w:pPr>
        <w:pStyle w:val="4"/>
        <w:keepNext/>
        <w:keepLines/>
        <w:widowControl/>
        <w:numPr>
          <w:ilvl w:val="0"/>
          <w:numId w:val="0"/>
        </w:numPr>
        <w:suppressLineNumbers w:val="0"/>
        <w:spacing w:line="360" w:lineRule="auto"/>
        <w:ind w:left="0" w:leftChars="0" w:right="0" w:rightChars="0" w:firstLine="0" w:firstLineChars="0"/>
        <w:jc w:val="left"/>
        <w:rPr>
          <w:rFonts w:hint="eastAsia" w:ascii="宋体" w:hAnsi="宋体" w:eastAsia="宋体" w:cs="宋体"/>
          <w:b/>
          <w:bCs w:val="0"/>
          <w:color w:val="auto"/>
          <w:kern w:val="0"/>
          <w:sz w:val="24"/>
          <w:szCs w:val="24"/>
          <w:highlight w:val="none"/>
        </w:rPr>
      </w:pPr>
      <w:r>
        <w:rPr>
          <w:rFonts w:hint="eastAsia" w:ascii="宋体" w:hAnsi="宋体" w:eastAsia="宋体" w:cs="宋体"/>
          <w:b/>
          <w:bCs w:val="0"/>
          <w:color w:val="auto"/>
          <w:kern w:val="0"/>
          <w:sz w:val="24"/>
          <w:szCs w:val="24"/>
          <w:highlight w:val="none"/>
        </w:rPr>
        <w:t>2. 服务内容</w:t>
      </w:r>
    </w:p>
    <w:p w14:paraId="17B9F346">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cs="宋体"/>
          <w:color w:val="auto"/>
          <w:kern w:val="2"/>
          <w:sz w:val="24"/>
          <w:szCs w:val="24"/>
          <w:highlight w:val="none"/>
          <w:lang w:eastAsia="zh-CN" w:bidi="ar"/>
        </w:rPr>
      </w:pPr>
      <w:r>
        <w:rPr>
          <w:rFonts w:hint="eastAsia" w:ascii="宋体" w:hAnsi="宋体" w:eastAsia="宋体" w:cs="宋体"/>
          <w:color w:val="auto"/>
          <w:kern w:val="2"/>
          <w:sz w:val="24"/>
          <w:szCs w:val="24"/>
          <w:highlight w:val="none"/>
          <w:lang w:bidi="ar"/>
        </w:rPr>
        <w:t>本次区域消防提升工程</w:t>
      </w:r>
      <w:r>
        <w:rPr>
          <w:rFonts w:hint="eastAsia" w:ascii="宋体" w:hAnsi="宋体" w:cs="宋体"/>
          <w:color w:val="auto"/>
          <w:kern w:val="2"/>
          <w:sz w:val="24"/>
          <w:szCs w:val="24"/>
          <w:highlight w:val="none"/>
          <w:lang w:eastAsia="zh-CN" w:bidi="ar"/>
        </w:rPr>
        <w:t>设计</w:t>
      </w:r>
      <w:r>
        <w:rPr>
          <w:rFonts w:hint="eastAsia" w:ascii="宋体" w:hAnsi="宋体" w:eastAsia="宋体" w:cs="宋体"/>
          <w:color w:val="auto"/>
          <w:kern w:val="2"/>
          <w:sz w:val="24"/>
          <w:szCs w:val="24"/>
          <w:highlight w:val="none"/>
          <w:lang w:bidi="ar"/>
        </w:rPr>
        <w:t>需统筹梳理、系统解决沙面岛现状存量消防短板问题，重点针对街区普遍存在的消防间距不足、消防疏散条件受限、消防设施配置不足、老旧建筑消防适配性差等共性难题，制定全域统筹、分级适配的整体消防提升技术策略，为沙面岛</w:t>
      </w:r>
      <w:r>
        <w:rPr>
          <w:rFonts w:hint="eastAsia" w:ascii="宋体" w:hAnsi="宋体" w:cs="宋体"/>
          <w:color w:val="auto"/>
          <w:kern w:val="2"/>
          <w:sz w:val="24"/>
          <w:szCs w:val="24"/>
          <w:highlight w:val="none"/>
          <w:lang w:val="en-US" w:eastAsia="zh-CN" w:bidi="ar"/>
        </w:rPr>
        <w:t>区域消防的</w:t>
      </w:r>
      <w:r>
        <w:rPr>
          <w:rFonts w:hint="eastAsia" w:ascii="宋体" w:hAnsi="宋体" w:eastAsia="宋体" w:cs="宋体"/>
          <w:color w:val="auto"/>
          <w:kern w:val="2"/>
          <w:sz w:val="24"/>
          <w:szCs w:val="24"/>
          <w:highlight w:val="none"/>
          <w:lang w:bidi="ar"/>
        </w:rPr>
        <w:t>整改及后续所有单体建筑消防优化设计、提供</w:t>
      </w:r>
      <w:r>
        <w:rPr>
          <w:rFonts w:hint="eastAsia" w:ascii="宋体" w:hAnsi="宋体" w:cs="宋体"/>
          <w:color w:val="auto"/>
          <w:kern w:val="2"/>
          <w:sz w:val="24"/>
          <w:szCs w:val="24"/>
          <w:highlight w:val="none"/>
          <w:lang w:val="en-US" w:eastAsia="zh-CN" w:bidi="ar"/>
        </w:rPr>
        <w:t>市政层级</w:t>
      </w:r>
      <w:r>
        <w:rPr>
          <w:rFonts w:hint="eastAsia" w:ascii="宋体" w:hAnsi="宋体" w:eastAsia="宋体" w:cs="宋体"/>
          <w:color w:val="auto"/>
          <w:kern w:val="2"/>
          <w:sz w:val="24"/>
          <w:szCs w:val="24"/>
          <w:highlight w:val="none"/>
          <w:lang w:bidi="ar"/>
        </w:rPr>
        <w:t>的技术依据和整体支撑</w:t>
      </w:r>
      <w:r>
        <w:rPr>
          <w:rFonts w:hint="eastAsia" w:ascii="宋体" w:hAnsi="宋体" w:cs="宋体"/>
          <w:color w:val="auto"/>
          <w:kern w:val="2"/>
          <w:sz w:val="24"/>
          <w:szCs w:val="24"/>
          <w:highlight w:val="none"/>
          <w:lang w:eastAsia="zh-CN" w:bidi="ar"/>
        </w:rPr>
        <w:t>。</w:t>
      </w:r>
    </w:p>
    <w:p w14:paraId="4AE00AD8">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本次区域消防提升工程</w:t>
      </w:r>
      <w:r>
        <w:rPr>
          <w:rFonts w:hint="eastAsia" w:ascii="宋体" w:hAnsi="宋体" w:cs="宋体"/>
          <w:color w:val="auto"/>
          <w:kern w:val="2"/>
          <w:sz w:val="24"/>
          <w:szCs w:val="24"/>
          <w:highlight w:val="none"/>
          <w:lang w:eastAsia="zh-CN" w:bidi="ar"/>
        </w:rPr>
        <w:t>设计包含但不限于岛内消防现状摸查、消防分区规划、消防救援通道及登高场地设计、</w:t>
      </w:r>
      <w:r>
        <w:rPr>
          <w:rFonts w:hint="eastAsia" w:ascii="宋体" w:hAnsi="宋体" w:cs="宋体"/>
          <w:color w:val="auto"/>
          <w:kern w:val="2"/>
          <w:sz w:val="24"/>
          <w:szCs w:val="24"/>
          <w:highlight w:val="none"/>
          <w:lang w:val="en-US" w:eastAsia="zh-CN" w:bidi="ar"/>
        </w:rPr>
        <w:t>地下泵房的建筑、结构（含基坑支护设计）及机电系统设计、</w:t>
      </w:r>
      <w:r>
        <w:rPr>
          <w:rFonts w:hint="eastAsia" w:ascii="宋体" w:hAnsi="宋体" w:cs="宋体"/>
          <w:color w:val="auto"/>
          <w:kern w:val="2"/>
          <w:sz w:val="24"/>
          <w:szCs w:val="24"/>
          <w:highlight w:val="none"/>
          <w:lang w:eastAsia="zh-CN" w:bidi="ar"/>
        </w:rPr>
        <w:t>室外</w:t>
      </w:r>
      <w:r>
        <w:rPr>
          <w:rFonts w:hint="eastAsia" w:ascii="宋体" w:hAnsi="宋体" w:eastAsia="宋体" w:cs="宋体"/>
          <w:color w:val="auto"/>
          <w:kern w:val="2"/>
          <w:sz w:val="24"/>
          <w:szCs w:val="24"/>
          <w:highlight w:val="none"/>
          <w:lang w:bidi="ar"/>
        </w:rPr>
        <w:t>消火栓系统、</w:t>
      </w:r>
      <w:r>
        <w:rPr>
          <w:rFonts w:hint="eastAsia" w:ascii="宋体" w:hAnsi="宋体" w:cs="宋体"/>
          <w:color w:val="auto"/>
          <w:kern w:val="2"/>
          <w:sz w:val="24"/>
          <w:szCs w:val="24"/>
          <w:highlight w:val="none"/>
          <w:lang w:eastAsia="zh-CN" w:bidi="ar"/>
        </w:rPr>
        <w:t>室外消防水池及管网系统、</w:t>
      </w:r>
      <w:r>
        <w:rPr>
          <w:rFonts w:hint="eastAsia" w:ascii="宋体" w:hAnsi="宋体" w:eastAsia="宋体" w:cs="宋体"/>
          <w:color w:val="auto"/>
          <w:kern w:val="2"/>
          <w:sz w:val="24"/>
          <w:szCs w:val="24"/>
          <w:highlight w:val="none"/>
          <w:lang w:bidi="ar"/>
        </w:rPr>
        <w:t>自动喷淋系统、</w:t>
      </w:r>
      <w:r>
        <w:rPr>
          <w:rFonts w:hint="eastAsia" w:ascii="宋体" w:hAnsi="宋体" w:cs="宋体"/>
          <w:color w:val="auto"/>
          <w:kern w:val="2"/>
          <w:sz w:val="24"/>
          <w:szCs w:val="24"/>
          <w:highlight w:val="none"/>
          <w:lang w:eastAsia="zh-CN" w:bidi="ar"/>
        </w:rPr>
        <w:t>公共应急广播系统、</w:t>
      </w:r>
      <w:r>
        <w:rPr>
          <w:rFonts w:hint="eastAsia" w:ascii="宋体" w:hAnsi="宋体" w:eastAsia="宋体" w:cs="宋体"/>
          <w:color w:val="auto"/>
          <w:kern w:val="2"/>
          <w:sz w:val="24"/>
          <w:szCs w:val="24"/>
          <w:highlight w:val="none"/>
          <w:lang w:bidi="ar"/>
        </w:rPr>
        <w:t>火灾自动报警</w:t>
      </w:r>
      <w:r>
        <w:rPr>
          <w:rFonts w:hint="eastAsia" w:ascii="宋体" w:hAnsi="宋体" w:cs="宋体"/>
          <w:color w:val="auto"/>
          <w:kern w:val="2"/>
          <w:sz w:val="24"/>
          <w:szCs w:val="24"/>
          <w:highlight w:val="none"/>
          <w:lang w:eastAsia="zh-CN" w:bidi="ar"/>
        </w:rPr>
        <w:t>系统</w:t>
      </w:r>
      <w:r>
        <w:rPr>
          <w:rFonts w:hint="eastAsia" w:ascii="宋体" w:hAnsi="宋体" w:eastAsia="宋体" w:cs="宋体"/>
          <w:color w:val="auto"/>
          <w:kern w:val="2"/>
          <w:sz w:val="24"/>
          <w:szCs w:val="24"/>
          <w:highlight w:val="none"/>
          <w:lang w:bidi="ar"/>
        </w:rPr>
        <w:t>等消防配套系统的</w:t>
      </w:r>
      <w:r>
        <w:rPr>
          <w:rFonts w:hint="eastAsia" w:ascii="宋体" w:hAnsi="宋体" w:cs="宋体"/>
          <w:color w:val="auto"/>
          <w:kern w:val="2"/>
          <w:sz w:val="24"/>
          <w:szCs w:val="24"/>
          <w:highlight w:val="none"/>
          <w:lang w:eastAsia="zh-CN" w:bidi="ar"/>
        </w:rPr>
        <w:t>设计</w:t>
      </w:r>
      <w:r>
        <w:rPr>
          <w:rFonts w:hint="eastAsia" w:ascii="宋体" w:hAnsi="宋体" w:eastAsia="宋体" w:cs="宋体"/>
          <w:color w:val="auto"/>
          <w:kern w:val="2"/>
          <w:sz w:val="24"/>
          <w:szCs w:val="24"/>
          <w:highlight w:val="none"/>
          <w:lang w:bidi="ar"/>
        </w:rPr>
        <w:t>。</w:t>
      </w:r>
    </w:p>
    <w:p w14:paraId="49A165E7">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本专项设计</w:t>
      </w:r>
      <w:r>
        <w:rPr>
          <w:rFonts w:hint="eastAsia" w:ascii="宋体" w:hAnsi="宋体" w:cs="宋体"/>
          <w:color w:val="auto"/>
          <w:kern w:val="2"/>
          <w:sz w:val="24"/>
          <w:szCs w:val="24"/>
          <w:highlight w:val="none"/>
          <w:lang w:eastAsia="zh-CN" w:bidi="ar"/>
        </w:rPr>
        <w:t>应</w:t>
      </w:r>
      <w:r>
        <w:rPr>
          <w:rFonts w:hint="eastAsia" w:ascii="宋体" w:hAnsi="宋体" w:eastAsia="宋体" w:cs="宋体"/>
          <w:color w:val="auto"/>
          <w:kern w:val="2"/>
          <w:sz w:val="24"/>
          <w:szCs w:val="24"/>
          <w:highlight w:val="none"/>
          <w:lang w:bidi="ar"/>
        </w:rPr>
        <w:t>严格结合沙面历史文化街区保护管控要求，整体成果满足国家及广州市现行</w:t>
      </w:r>
      <w:r>
        <w:rPr>
          <w:rFonts w:hint="eastAsia" w:ascii="宋体" w:hAnsi="宋体" w:cs="宋体"/>
          <w:color w:val="auto"/>
          <w:kern w:val="2"/>
          <w:sz w:val="24"/>
          <w:szCs w:val="24"/>
          <w:highlight w:val="none"/>
          <w:lang w:eastAsia="zh-CN" w:bidi="ar"/>
        </w:rPr>
        <w:t>特殊消防工程设计的</w:t>
      </w:r>
      <w:r>
        <w:rPr>
          <w:rFonts w:hint="eastAsia" w:ascii="宋体" w:hAnsi="宋体" w:eastAsia="宋体" w:cs="宋体"/>
          <w:color w:val="auto"/>
          <w:kern w:val="2"/>
          <w:sz w:val="24"/>
          <w:szCs w:val="24"/>
          <w:highlight w:val="none"/>
          <w:lang w:bidi="ar"/>
        </w:rPr>
        <w:t>相关规范、标准及评审、报审、审计闭环要求，针对文物历史建筑无法完全对标现行规范的受限场景，可结合现场条件、文物保护要求及专家意见优化技术方案。</w:t>
      </w:r>
    </w:p>
    <w:p w14:paraId="1A0DD6F7">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（1）现场勘查</w:t>
      </w:r>
    </w:p>
    <w:p w14:paraId="048BC995">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根据建设单位需求，对沙面所有建筑进行消防相关勘查，重点为文物建筑、历史风貌建筑。勘查内容包括建筑使用功能、建筑参数、消防用水参数、火灾报警系统设置情况、室外消火栓设置位置、消防道路、消防装备、消防泵房和微型消防站的设置等勘查，勘查内容广泛且复杂。</w:t>
      </w:r>
    </w:p>
    <w:p w14:paraId="5A3A5CAE">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（2）火灾风险评估</w:t>
      </w:r>
    </w:p>
    <w:p w14:paraId="44E2D209">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作为消防专项设计，需进行街区层级的火灾风险评估，用以对不同风险级别的区域采取不同的措施。对无法满足现行国家工程建设消防技术标准的，依据《建设工程消防设计审查验收管理暂行规定》（住房和城乡建设部令第51号公布，2023年经第58号令修改）开展特殊消防设计论证</w:t>
      </w:r>
      <w:r>
        <w:rPr>
          <w:rFonts w:hint="eastAsia" w:ascii="宋体" w:hAnsi="宋体" w:cs="宋体"/>
          <w:color w:val="auto"/>
          <w:kern w:val="2"/>
          <w:sz w:val="24"/>
          <w:szCs w:val="24"/>
          <w:highlight w:val="none"/>
          <w:lang w:eastAsia="zh-CN" w:bidi="ar"/>
        </w:rPr>
        <w:t>（</w:t>
      </w:r>
      <w:r>
        <w:rPr>
          <w:rFonts w:hint="eastAsia" w:ascii="宋体" w:hAnsi="宋体" w:eastAsia="宋体" w:cs="宋体"/>
          <w:color w:val="auto"/>
          <w:kern w:val="2"/>
          <w:sz w:val="24"/>
          <w:szCs w:val="24"/>
          <w:highlight w:val="none"/>
          <w:lang w:bidi="ar"/>
        </w:rPr>
        <w:t>火灾数值模拟分析或火灾试验验证</w:t>
      </w:r>
      <w:r>
        <w:rPr>
          <w:rFonts w:hint="eastAsia" w:ascii="宋体" w:hAnsi="宋体" w:cs="宋体"/>
          <w:color w:val="auto"/>
          <w:kern w:val="2"/>
          <w:sz w:val="24"/>
          <w:szCs w:val="24"/>
          <w:highlight w:val="none"/>
          <w:lang w:val="en-US" w:eastAsia="zh-CN" w:bidi="ar"/>
        </w:rPr>
        <w:t>不在本次范围）</w:t>
      </w:r>
      <w:r>
        <w:rPr>
          <w:rFonts w:hint="eastAsia" w:ascii="宋体" w:hAnsi="宋体" w:eastAsia="宋体" w:cs="宋体"/>
          <w:color w:val="auto"/>
          <w:kern w:val="2"/>
          <w:sz w:val="24"/>
          <w:szCs w:val="24"/>
          <w:highlight w:val="none"/>
          <w:lang w:bidi="ar"/>
        </w:rPr>
        <w:t>，并按规定报住房城乡建设主管部门组织专家评审。</w:t>
      </w:r>
    </w:p>
    <w:p w14:paraId="633CFE0C">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（3）工程设计方案</w:t>
      </w:r>
    </w:p>
    <w:p w14:paraId="2A24B1D4">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根据现场勘查和风险评估结果，进行针对性的工程设计方案编制，对不能执行现行技术标准的， 提出合理技术提升措施，提交评审，直至通过审查。</w:t>
      </w:r>
    </w:p>
    <w:p w14:paraId="5459280A">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（4）施工图设计</w:t>
      </w:r>
    </w:p>
    <w:p w14:paraId="6300CBC9">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根据审查通过的方案，出具符合标准深度要求的施工图。</w:t>
      </w:r>
    </w:p>
    <w:p w14:paraId="48111C7E">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（5）工程概算编制</w:t>
      </w:r>
    </w:p>
    <w:p w14:paraId="7E54D95A">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根据建设单位需求，编制工程概算。</w:t>
      </w:r>
    </w:p>
    <w:p w14:paraId="05218DB3">
      <w:pPr>
        <w:keepNext w:val="0"/>
        <w:keepLines w:val="0"/>
        <w:widowControl w:val="0"/>
        <w:numPr>
          <w:ilvl w:val="0"/>
          <w:numId w:val="0"/>
        </w:numPr>
        <w:suppressLineNumbers w:val="0"/>
        <w:tabs>
          <w:tab w:val="left" w:pos="0"/>
        </w:tabs>
        <w:autoSpaceDE w:val="0"/>
        <w:spacing w:before="0" w:after="0" w:line="360" w:lineRule="auto"/>
        <w:ind w:left="0" w:leftChars="0" w:right="0" w:rightChars="0" w:firstLineChars="177"/>
        <w:jc w:val="both"/>
        <w:rPr>
          <w:rFonts w:hint="eastAsia" w:ascii="宋体" w:hAnsi="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w:t>
      </w:r>
      <w:r>
        <w:rPr>
          <w:rFonts w:hint="eastAsia" w:ascii="宋体" w:hAnsi="宋体" w:cs="宋体"/>
          <w:color w:val="auto"/>
          <w:kern w:val="2"/>
          <w:sz w:val="24"/>
          <w:szCs w:val="24"/>
          <w:highlight w:val="none"/>
          <w:lang w:val="en-US" w:eastAsia="zh-CN" w:bidi="ar-SA"/>
        </w:rPr>
        <w:t>6</w:t>
      </w:r>
      <w:r>
        <w:rPr>
          <w:rFonts w:hint="eastAsia" w:ascii="宋体" w:hAnsi="宋体" w:eastAsia="宋体" w:cs="宋体"/>
          <w:color w:val="auto"/>
          <w:kern w:val="2"/>
          <w:sz w:val="24"/>
          <w:szCs w:val="24"/>
          <w:highlight w:val="none"/>
          <w:lang w:val="en-US" w:eastAsia="zh-CN" w:bidi="ar-SA"/>
        </w:rPr>
        <w:t>）</w:t>
      </w:r>
      <w:r>
        <w:rPr>
          <w:rFonts w:hint="eastAsia" w:ascii="宋体" w:hAnsi="宋体" w:cs="宋体"/>
          <w:color w:val="auto"/>
          <w:sz w:val="24"/>
          <w:szCs w:val="24"/>
          <w:highlight w:val="none"/>
          <w:lang w:val="en-US" w:eastAsia="zh-CN"/>
        </w:rPr>
        <w:t>报批报建工作</w:t>
      </w:r>
    </w:p>
    <w:p w14:paraId="610C4ABE">
      <w:pPr>
        <w:keepNext w:val="0"/>
        <w:keepLines w:val="0"/>
        <w:widowControl w:val="0"/>
        <w:suppressLineNumbers w:val="0"/>
        <w:autoSpaceDE w:val="0"/>
        <w:spacing w:before="0" w:after="0" w:line="360" w:lineRule="auto"/>
        <w:ind w:left="0" w:leftChars="0" w:right="0" w:rightChars="0" w:firstLineChars="200"/>
        <w:jc w:val="both"/>
        <w:rPr>
          <w:rFonts w:hint="default" w:ascii="宋体" w:hAnsi="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
        </w:rPr>
        <w:t>各阶段成果需满足规划、文保、住建（消防审验归口）等主管部门的专项审查、特殊消防设计专家论证、工程消防报建、施工图消防审查及验收备案全流程要求，全程配合消防报审、图审整改、专项评审及验收闭环。</w:t>
      </w:r>
    </w:p>
    <w:p w14:paraId="231B26EC">
      <w:pPr>
        <w:pStyle w:val="4"/>
        <w:keepNext/>
        <w:keepLines/>
        <w:widowControl/>
        <w:numPr>
          <w:ilvl w:val="0"/>
          <w:numId w:val="0"/>
        </w:numPr>
        <w:suppressLineNumbers w:val="0"/>
        <w:spacing w:line="360" w:lineRule="auto"/>
        <w:ind w:left="0" w:leftChars="0" w:right="0" w:rightChars="0" w:firstLine="0" w:firstLineChars="0"/>
        <w:jc w:val="left"/>
        <w:rPr>
          <w:rFonts w:hint="eastAsia" w:ascii="宋体" w:hAnsi="宋体" w:eastAsia="宋体" w:cs="宋体"/>
          <w:b/>
          <w:bCs w:val="0"/>
          <w:color w:val="auto"/>
          <w:kern w:val="0"/>
          <w:sz w:val="24"/>
          <w:szCs w:val="24"/>
          <w:highlight w:val="none"/>
        </w:rPr>
      </w:pPr>
      <w:r>
        <w:rPr>
          <w:rFonts w:hint="eastAsia" w:ascii="宋体" w:hAnsi="宋体" w:eastAsia="宋体" w:cs="宋体"/>
          <w:b/>
          <w:bCs w:val="0"/>
          <w:color w:val="auto"/>
          <w:kern w:val="0"/>
          <w:sz w:val="24"/>
          <w:szCs w:val="24"/>
          <w:highlight w:val="none"/>
        </w:rPr>
        <w:t>3. 服务成果</w:t>
      </w:r>
    </w:p>
    <w:p w14:paraId="4B374CDB">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根据项目各阶段推进节点要求，分批次提交沙面岛消防提升工程设计全套成果，具体包含：</w:t>
      </w:r>
    </w:p>
    <w:p w14:paraId="2FF6E4FE">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（1）设计说明类文件</w:t>
      </w:r>
    </w:p>
    <w:p w14:paraId="0374DE51">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消防专项全套设计说明书及专题技术文件，包含项目概况、沙面岛文物建筑及历史建筑消防现状摸排、存量消防短板问题梳理（含消防间距不足、疏散条件受限、设施配置缺失等共性问题）、设计依据、街区火灾风险评估、全域消防提升总体方案、老旧建筑适配性消防提升策略、系统选型论证、特殊消防设计论证方案、文物保护施工管控措施等内容。</w:t>
      </w:r>
    </w:p>
    <w:p w14:paraId="7D6C8EA9">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同步编制文物报批、规划报建、消防专项审查所需的专项说明、风险评估报告、特殊消防设计评审资料等技术文件，为沙面岛后续单体建筑消防优化改造提供统一技术支撑与设计依据。</w:t>
      </w:r>
    </w:p>
    <w:p w14:paraId="650952D2">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（2）图纸文件</w:t>
      </w:r>
    </w:p>
    <w:p w14:paraId="48078A37">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包含沙面岛全域消防现状总图、消防通道及疏散分析图、</w:t>
      </w:r>
      <w:r>
        <w:rPr>
          <w:rFonts w:hint="eastAsia" w:ascii="宋体" w:hAnsi="宋体" w:cs="宋体"/>
          <w:color w:val="auto"/>
          <w:kern w:val="2"/>
          <w:sz w:val="24"/>
          <w:szCs w:val="24"/>
          <w:highlight w:val="none"/>
          <w:lang w:val="en-US" w:eastAsia="zh-CN" w:bidi="ar"/>
        </w:rPr>
        <w:t>消防泵房、</w:t>
      </w:r>
      <w:r>
        <w:rPr>
          <w:rFonts w:hint="eastAsia" w:ascii="宋体" w:hAnsi="宋体" w:eastAsia="宋体" w:cs="宋体"/>
          <w:color w:val="auto"/>
          <w:kern w:val="2"/>
          <w:sz w:val="24"/>
          <w:szCs w:val="24"/>
          <w:highlight w:val="none"/>
          <w:lang w:bidi="ar"/>
        </w:rPr>
        <w:t>消防水源及管网现状与改造平面图、室外消火栓系统布置图、消防泵房</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val="en-US" w:eastAsia="zh-CN" w:bidi="ar"/>
        </w:rPr>
        <w:t>含基坑支护）</w:t>
      </w:r>
      <w:r>
        <w:rPr>
          <w:rFonts w:hint="eastAsia" w:ascii="宋体" w:hAnsi="宋体" w:eastAsia="宋体" w:cs="宋体"/>
          <w:color w:val="auto"/>
          <w:kern w:val="2"/>
          <w:sz w:val="24"/>
          <w:szCs w:val="24"/>
          <w:highlight w:val="none"/>
          <w:lang w:bidi="ar"/>
        </w:rPr>
        <w:t>及配套系统图纸、管线接驳及系统预留接口图纸等。图纸深度满足方案评审、初步设计审查、施工图审查、文物报批、消防专项评审及各阶段报审要求，兼顾历史街区风貌保护约束条件，方案细节可结合专家意见、现场实际情况优化调整。</w:t>
      </w:r>
    </w:p>
    <w:p w14:paraId="2EBA8598">
      <w:pPr>
        <w:keepNext w:val="0"/>
        <w:keepLines w:val="0"/>
        <w:widowControl w:val="0"/>
        <w:suppressLineNumbers w:val="0"/>
        <w:autoSpaceDE w:val="0"/>
        <w:spacing w:before="0" w:after="0" w:line="360" w:lineRule="auto"/>
        <w:ind w:left="0" w:leftChars="0" w:right="0" w:rightChars="0" w:firstLineChars="200"/>
        <w:jc w:val="both"/>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（3）造价及材料文件</w:t>
      </w:r>
    </w:p>
    <w:p w14:paraId="1B151DF0">
      <w:pPr>
        <w:keepNext w:val="0"/>
        <w:keepLines w:val="0"/>
        <w:widowControl w:val="0"/>
        <w:suppressLineNumbers w:val="0"/>
        <w:autoSpaceDE w:val="0"/>
        <w:spacing w:before="0" w:after="0" w:line="360" w:lineRule="auto"/>
        <w:ind w:left="0" w:leftChars="0" w:right="0" w:rightChars="0" w:firstLine="420" w:firstLineChars="0"/>
        <w:jc w:val="left"/>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投资估算、初步设计概算文件；主要消防设备、管材、配套设施材料表及主要设备技术参数表等全套造价配套资料，满足项目招标、财政评审</w:t>
      </w:r>
      <w:r>
        <w:rPr>
          <w:rFonts w:hint="eastAsia" w:ascii="宋体" w:hAnsi="宋体" w:eastAsia="宋体" w:cs="宋体"/>
          <w:color w:val="auto"/>
          <w:kern w:val="2"/>
          <w:sz w:val="24"/>
          <w:szCs w:val="24"/>
          <w:highlight w:val="none"/>
          <w:lang w:val="en-US" w:eastAsia="zh-CN" w:bidi="ar"/>
        </w:rPr>
        <w:t>等</w:t>
      </w:r>
      <w:r>
        <w:rPr>
          <w:rFonts w:hint="eastAsia" w:ascii="宋体" w:hAnsi="宋体" w:eastAsia="宋体" w:cs="宋体"/>
          <w:color w:val="auto"/>
          <w:kern w:val="2"/>
          <w:sz w:val="24"/>
          <w:szCs w:val="24"/>
          <w:highlight w:val="none"/>
          <w:lang w:bidi="ar"/>
        </w:rPr>
        <w:t>要求。</w:t>
      </w:r>
    </w:p>
    <w:p w14:paraId="64F6102B">
      <w:pPr>
        <w:snapToGrid w:val="0"/>
        <w:spacing w:line="360" w:lineRule="auto"/>
        <w:rPr>
          <w:rFonts w:hint="eastAsia" w:ascii="宋体" w:hAnsi="宋体" w:eastAsia="宋体" w:cs="宋体"/>
          <w:b/>
          <w:bCs/>
          <w:color w:val="auto"/>
          <w:sz w:val="24"/>
          <w:szCs w:val="24"/>
          <w:highlight w:val="none"/>
          <w:u w:val="single"/>
        </w:rPr>
      </w:pPr>
    </w:p>
    <w:p w14:paraId="42F2F99D">
      <w:pPr>
        <w:snapToGrid w:val="0"/>
        <w:spacing w:line="360" w:lineRule="auto"/>
        <w:ind w:left="0" w:leftChars="0" w:right="0" w:rightChars="0" w:firstLine="0" w:firstLineChars="0"/>
        <w:rPr>
          <w:rFonts w:ascii="宋体" w:hAnsi="宋体" w:eastAsia="宋体" w:cs="宋体"/>
          <w:b/>
          <w:bCs/>
          <w:color w:val="auto"/>
          <w:sz w:val="24"/>
          <w:szCs w:val="24"/>
          <w:highlight w:val="none"/>
          <w:u w:val="none"/>
        </w:rPr>
      </w:pPr>
      <w:r>
        <w:rPr>
          <w:rFonts w:hint="eastAsia" w:ascii="宋体" w:hAnsi="宋体" w:cs="宋体"/>
          <w:b/>
          <w:bCs/>
          <w:color w:val="auto"/>
          <w:sz w:val="24"/>
          <w:szCs w:val="24"/>
          <w:highlight w:val="none"/>
          <w:u w:val="none"/>
        </w:rPr>
        <w:t>（</w:t>
      </w:r>
      <w:r>
        <w:rPr>
          <w:rFonts w:hint="eastAsia" w:ascii="宋体" w:hAnsi="宋体" w:cs="宋体"/>
          <w:b/>
          <w:bCs/>
          <w:color w:val="auto"/>
          <w:sz w:val="24"/>
          <w:szCs w:val="24"/>
          <w:highlight w:val="none"/>
          <w:u w:val="none"/>
          <w:lang w:val="en-US" w:eastAsia="zh-CN"/>
        </w:rPr>
        <w:t>三</w:t>
      </w:r>
      <w:r>
        <w:rPr>
          <w:rFonts w:hint="eastAsia" w:ascii="宋体" w:hAnsi="宋体" w:cs="宋体"/>
          <w:b/>
          <w:bCs/>
          <w:color w:val="auto"/>
          <w:sz w:val="24"/>
          <w:szCs w:val="24"/>
          <w:highlight w:val="none"/>
          <w:u w:val="none"/>
        </w:rPr>
        <w:t>）、</w:t>
      </w:r>
      <w:r>
        <w:rPr>
          <w:rFonts w:hint="eastAsia" w:ascii="宋体" w:hAnsi="宋体" w:eastAsia="宋体" w:cs="宋体"/>
          <w:b/>
          <w:bCs/>
          <w:color w:val="auto"/>
          <w:sz w:val="24"/>
          <w:szCs w:val="24"/>
          <w:highlight w:val="none"/>
          <w:u w:val="none"/>
        </w:rPr>
        <w:t>智能化系统设计</w:t>
      </w:r>
    </w:p>
    <w:p w14:paraId="7E77A78D">
      <w:pPr>
        <w:keepNext w:val="0"/>
        <w:keepLines w:val="0"/>
        <w:pageBreakBefore w:val="0"/>
        <w:widowControl w:val="0"/>
        <w:kinsoku/>
        <w:overflowPunct/>
        <w:autoSpaceDE/>
        <w:bidi w:val="0"/>
        <w:snapToGrid/>
        <w:spacing w:line="360" w:lineRule="auto"/>
        <w:ind w:left="0" w:leftChars="0" w:right="0" w:rightChars="0" w:firstLine="0" w:firstLine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
        </w:rPr>
        <w:t>1</w:t>
      </w:r>
      <w:r>
        <w:rPr>
          <w:rFonts w:hint="eastAsia" w:ascii="宋体" w:hAnsi="宋体" w:cs="宋体"/>
          <w:b/>
          <w:bCs/>
          <w:color w:val="auto"/>
          <w:sz w:val="24"/>
          <w:szCs w:val="24"/>
          <w:highlight w:val="none"/>
          <w:lang w:eastAsia="zh"/>
        </w:rPr>
        <w:t>、服务</w:t>
      </w:r>
      <w:r>
        <w:rPr>
          <w:rFonts w:hint="eastAsia" w:ascii="宋体" w:hAnsi="宋体" w:cs="宋体"/>
          <w:b/>
          <w:bCs/>
          <w:color w:val="auto"/>
          <w:sz w:val="24"/>
          <w:szCs w:val="24"/>
          <w:highlight w:val="none"/>
        </w:rPr>
        <w:t>范围</w:t>
      </w:r>
    </w:p>
    <w:p w14:paraId="45BB0C0E">
      <w:pPr>
        <w:keepNext w:val="0"/>
        <w:keepLines w:val="0"/>
        <w:pageBreakBefore w:val="0"/>
        <w:widowControl/>
        <w:kinsoku/>
        <w:overflowPunct/>
        <w:autoSpaceDE/>
        <w:bidi w:val="0"/>
        <w:snapToGrid/>
        <w:spacing w:line="360" w:lineRule="auto"/>
        <w:ind w:left="0" w:leftChars="0" w:right="0" w:rightChars="0" w:firstLine="480" w:firstLineChars="200"/>
        <w:textAlignment w:val="auto"/>
        <w:rPr>
          <w:rFonts w:hint="eastAsia" w:ascii="Times New Roman" w:hAnsi="Times New Roman" w:eastAsia="宋体" w:cs="Times New Roman"/>
          <w:color w:val="auto"/>
          <w:sz w:val="24"/>
          <w:szCs w:val="32"/>
          <w:highlight w:val="none"/>
        </w:rPr>
      </w:pPr>
      <w:r>
        <w:rPr>
          <w:rFonts w:hint="eastAsia" w:ascii="Times New Roman" w:hAnsi="Times New Roman" w:eastAsia="宋体" w:cs="Times New Roman"/>
          <w:color w:val="auto"/>
          <w:sz w:val="24"/>
          <w:szCs w:val="32"/>
          <w:highlight w:val="none"/>
        </w:rPr>
        <w:t>服务范围</w:t>
      </w:r>
      <w:r>
        <w:rPr>
          <w:rFonts w:hint="eastAsia" w:cs="Times New Roman"/>
          <w:color w:val="auto"/>
          <w:sz w:val="24"/>
          <w:szCs w:val="32"/>
          <w:highlight w:val="none"/>
          <w:lang w:val="en-US" w:eastAsia="zh-CN"/>
        </w:rPr>
        <w:t>包含但不限于</w:t>
      </w:r>
      <w:r>
        <w:rPr>
          <w:rFonts w:hint="eastAsia" w:ascii="Times New Roman" w:hAnsi="Times New Roman" w:eastAsia="宋体" w:cs="Times New Roman"/>
          <w:color w:val="auto"/>
          <w:sz w:val="24"/>
          <w:szCs w:val="32"/>
          <w:highlight w:val="none"/>
          <w:lang w:val="en-US" w:eastAsia="zh-CN"/>
        </w:rPr>
        <w:t>沙面</w:t>
      </w:r>
      <w:r>
        <w:rPr>
          <w:rFonts w:hint="eastAsia" w:cs="Times New Roman"/>
          <w:color w:val="auto"/>
          <w:sz w:val="24"/>
          <w:szCs w:val="32"/>
          <w:highlight w:val="none"/>
          <w:lang w:val="en-US" w:eastAsia="zh-CN"/>
        </w:rPr>
        <w:t>岛数字化</w:t>
      </w:r>
      <w:r>
        <w:rPr>
          <w:rFonts w:hint="eastAsia" w:ascii="Times New Roman" w:hAnsi="Times New Roman" w:eastAsia="宋体" w:cs="Times New Roman"/>
          <w:color w:val="auto"/>
          <w:sz w:val="24"/>
          <w:szCs w:val="32"/>
          <w:highlight w:val="none"/>
          <w:lang w:val="en-US" w:eastAsia="zh-CN"/>
        </w:rPr>
        <w:t>中心</w:t>
      </w:r>
      <w:r>
        <w:rPr>
          <w:rFonts w:hint="eastAsia" w:cs="Times New Roman"/>
          <w:color w:val="auto"/>
          <w:sz w:val="24"/>
          <w:szCs w:val="32"/>
          <w:highlight w:val="none"/>
          <w:lang w:val="en-US" w:eastAsia="zh-CN"/>
        </w:rPr>
        <w:t>及机房的</w:t>
      </w:r>
      <w:r>
        <w:rPr>
          <w:rFonts w:hint="eastAsia" w:ascii="Times New Roman" w:hAnsi="Times New Roman" w:eastAsia="宋体" w:cs="Times New Roman"/>
          <w:color w:val="auto"/>
          <w:sz w:val="24"/>
          <w:szCs w:val="32"/>
          <w:highlight w:val="none"/>
          <w:lang w:val="en-US" w:eastAsia="zh-CN"/>
        </w:rPr>
        <w:t>设计</w:t>
      </w:r>
      <w:r>
        <w:rPr>
          <w:rFonts w:hint="eastAsia" w:cs="Times New Roman"/>
          <w:color w:val="auto"/>
          <w:sz w:val="24"/>
          <w:szCs w:val="32"/>
          <w:highlight w:val="none"/>
          <w:lang w:val="en-US" w:eastAsia="zh-CN"/>
        </w:rPr>
        <w:t>以及全岛室外智能化系统设计（含</w:t>
      </w:r>
      <w:r>
        <w:rPr>
          <w:rFonts w:hint="eastAsia"/>
          <w:sz w:val="24"/>
          <w:szCs w:val="32"/>
          <w:highlight w:val="none"/>
        </w:rPr>
        <w:t>智慧灯杆升级改造</w:t>
      </w:r>
      <w:r>
        <w:rPr>
          <w:rFonts w:hint="eastAsia" w:cs="Times New Roman"/>
          <w:color w:val="auto"/>
          <w:sz w:val="24"/>
          <w:szCs w:val="32"/>
          <w:highlight w:val="none"/>
          <w:lang w:val="en-US" w:eastAsia="zh-CN"/>
        </w:rPr>
        <w:t>）</w:t>
      </w:r>
      <w:r>
        <w:rPr>
          <w:rFonts w:hint="eastAsia" w:ascii="Times New Roman" w:hAnsi="Times New Roman" w:eastAsia="宋体" w:cs="Times New Roman"/>
          <w:color w:val="auto"/>
          <w:sz w:val="24"/>
          <w:szCs w:val="32"/>
          <w:highlight w:val="none"/>
          <w:lang w:val="en-US" w:eastAsia="zh-CN"/>
        </w:rPr>
        <w:t>。</w:t>
      </w:r>
      <w:r>
        <w:rPr>
          <w:rFonts w:hint="eastAsia" w:ascii="Times New Roman" w:hAnsi="Times New Roman" w:eastAsia="宋体" w:cs="Times New Roman"/>
          <w:color w:val="auto"/>
          <w:sz w:val="24"/>
          <w:szCs w:val="32"/>
          <w:highlight w:val="none"/>
        </w:rPr>
        <w:t>不含</w:t>
      </w:r>
      <w:r>
        <w:rPr>
          <w:rFonts w:hint="eastAsia" w:cs="Times New Roman"/>
          <w:color w:val="auto"/>
          <w:sz w:val="24"/>
          <w:szCs w:val="32"/>
          <w:highlight w:val="none"/>
          <w:lang w:eastAsia="zh-CN"/>
        </w:rPr>
        <w:t>岛内其他</w:t>
      </w:r>
      <w:r>
        <w:rPr>
          <w:rFonts w:hint="eastAsia" w:ascii="Times New Roman" w:hAnsi="Times New Roman" w:eastAsia="宋体" w:cs="Times New Roman"/>
          <w:color w:val="auto"/>
          <w:sz w:val="24"/>
          <w:szCs w:val="32"/>
          <w:highlight w:val="none"/>
        </w:rPr>
        <w:t>单体建筑内部</w:t>
      </w:r>
      <w:r>
        <w:rPr>
          <w:rFonts w:hint="eastAsia" w:cs="Times New Roman"/>
          <w:color w:val="auto"/>
          <w:sz w:val="24"/>
          <w:szCs w:val="32"/>
          <w:highlight w:val="none"/>
        </w:rPr>
        <w:t>电气、</w:t>
      </w:r>
      <w:r>
        <w:rPr>
          <w:rFonts w:hint="eastAsia" w:ascii="Times New Roman" w:hAnsi="Times New Roman" w:eastAsia="宋体" w:cs="Times New Roman"/>
          <w:color w:val="auto"/>
          <w:sz w:val="24"/>
          <w:szCs w:val="32"/>
          <w:highlight w:val="none"/>
        </w:rPr>
        <w:t>智能化系统设计。</w:t>
      </w:r>
    </w:p>
    <w:p w14:paraId="3DD84629">
      <w:pPr>
        <w:keepNext w:val="0"/>
        <w:keepLines w:val="0"/>
        <w:pageBreakBefore w:val="0"/>
        <w:widowControl w:val="0"/>
        <w:kinsoku/>
        <w:overflowPunct/>
        <w:autoSpaceDE/>
        <w:bidi w:val="0"/>
        <w:snapToGrid/>
        <w:spacing w:line="360" w:lineRule="auto"/>
        <w:ind w:left="0" w:leftChars="0" w:right="0" w:rightChars="0" w:firstLineChars="200"/>
        <w:textAlignment w:val="auto"/>
        <w:rPr>
          <w:rFonts w:hint="eastAsia" w:ascii="Times New Roman" w:hAnsi="Times New Roman" w:cs="Times New Roman"/>
          <w:color w:val="auto"/>
          <w:sz w:val="24"/>
          <w:szCs w:val="32"/>
          <w:highlight w:val="none"/>
        </w:rPr>
      </w:pPr>
      <w:r>
        <w:rPr>
          <w:rFonts w:hint="eastAsia" w:cs="Times New Roman"/>
          <w:color w:val="auto"/>
          <w:sz w:val="24"/>
          <w:szCs w:val="32"/>
          <w:highlight w:val="none"/>
        </w:rPr>
        <w:t>智能化系统</w:t>
      </w:r>
      <w:r>
        <w:rPr>
          <w:rFonts w:hint="eastAsia" w:ascii="Times New Roman" w:hAnsi="Times New Roman" w:cs="Times New Roman"/>
          <w:color w:val="auto"/>
          <w:sz w:val="24"/>
          <w:szCs w:val="32"/>
          <w:highlight w:val="none"/>
        </w:rPr>
        <w:t>设计内容主要包括室外公共空间、道路街巷、广场公园、滨水空间、出入口、停车及交通节点、公共服务节点、室外设备箱体、室外管线通道、室外感知终端及其接入平台等智能化系统，主要服务于游客服务、文化展示、运营管理、安全防控、设备运维、应急联动及低碳管理等需求。</w:t>
      </w:r>
    </w:p>
    <w:p w14:paraId="57460370">
      <w:pPr>
        <w:autoSpaceDE w:val="0"/>
        <w:spacing w:line="360" w:lineRule="auto"/>
        <w:ind w:firstLine="480" w:firstLineChars="200"/>
        <w:rPr>
          <w:rFonts w:hint="eastAsia"/>
          <w:sz w:val="24"/>
          <w:szCs w:val="32"/>
          <w:highlight w:val="none"/>
        </w:rPr>
      </w:pPr>
      <w:r>
        <w:rPr>
          <w:rFonts w:hint="eastAsia"/>
          <w:sz w:val="24"/>
          <w:szCs w:val="32"/>
          <w:highlight w:val="none"/>
        </w:rPr>
        <w:t>智慧灯杆升级改造设计内容主要</w:t>
      </w:r>
      <w:r>
        <w:rPr>
          <w:rFonts w:hint="eastAsia"/>
          <w:sz w:val="24"/>
          <w:szCs w:val="32"/>
          <w:highlight w:val="none"/>
          <w:lang w:eastAsia="zh-CN"/>
        </w:rPr>
        <w:t>是</w:t>
      </w:r>
      <w:r>
        <w:rPr>
          <w:rFonts w:hint="default" w:ascii="宋体" w:hAnsi="宋体" w:cs="宋体"/>
          <w:color w:val="auto"/>
          <w:kern w:val="2"/>
          <w:sz w:val="24"/>
          <w:szCs w:val="24"/>
          <w:highlight w:val="none"/>
          <w:lang w:bidi="ar"/>
        </w:rPr>
        <w:t>将部分现状灯杆更新为智慧灯杆，灯杆保留原</w:t>
      </w:r>
      <w:r>
        <w:rPr>
          <w:rFonts w:hint="eastAsia" w:ascii="宋体" w:hAnsi="宋体" w:cs="宋体"/>
          <w:color w:val="auto"/>
          <w:kern w:val="2"/>
          <w:sz w:val="24"/>
          <w:szCs w:val="24"/>
          <w:highlight w:val="none"/>
          <w:lang w:bidi="ar"/>
        </w:rPr>
        <w:t>有道路照明功能，同时集成 WIFI 覆盖、手机信号覆盖、紧急求助、视频监控、广播等系统于一体，最大限度保护沙面历史文化街区文物风貌空间。室外智慧灯杆工程负责智慧灯杆本体、杆上设备、室外管线路由、室外设备箱、室外接入网络及至约定交接点的线缆敷设。</w:t>
      </w:r>
    </w:p>
    <w:p w14:paraId="6A036288">
      <w:pPr>
        <w:keepNext w:val="0"/>
        <w:keepLines w:val="0"/>
        <w:pageBreakBefore w:val="0"/>
        <w:widowControl w:val="0"/>
        <w:kinsoku/>
        <w:overflowPunct/>
        <w:autoSpaceDE/>
        <w:bidi w:val="0"/>
        <w:snapToGrid/>
        <w:spacing w:line="360" w:lineRule="auto"/>
        <w:ind w:left="0" w:leftChars="0" w:right="0" w:rightChars="0" w:firstLineChars="200"/>
        <w:textAlignment w:val="auto"/>
        <w:rPr>
          <w:rFonts w:hint="eastAsia" w:ascii="Times New Roman" w:hAnsi="Times New Roman" w:cs="Times New Roman"/>
          <w:color w:val="auto"/>
          <w:sz w:val="24"/>
          <w:szCs w:val="32"/>
          <w:highlight w:val="none"/>
        </w:rPr>
      </w:pPr>
      <w:r>
        <w:rPr>
          <w:rFonts w:hint="eastAsia" w:ascii="Times New Roman" w:hAnsi="Times New Roman" w:cs="Times New Roman"/>
          <w:color w:val="auto"/>
          <w:sz w:val="24"/>
          <w:szCs w:val="32"/>
          <w:highlight w:val="none"/>
        </w:rPr>
        <w:t>室内外设计界面原则上以单体建筑外墙、建筑出入口、建筑红线或室内外弱电管线交接点为界。室外智能化系统负责室外前端设备、室外管线路由、室外设备箱、室外接入网络及至约定交接点的线缆敷设；单体建筑内部的</w:t>
      </w:r>
      <w:r>
        <w:rPr>
          <w:rFonts w:hint="eastAsia" w:ascii="Times New Roman" w:hAnsi="Times New Roman" w:cs="Times New Roman"/>
          <w:color w:val="auto"/>
          <w:sz w:val="24"/>
          <w:szCs w:val="32"/>
          <w:highlight w:val="none"/>
          <w:lang w:eastAsia="zh"/>
        </w:rPr>
        <w:t>智能化系统和</w:t>
      </w:r>
      <w:r>
        <w:rPr>
          <w:rFonts w:hint="eastAsia" w:ascii="Times New Roman" w:hAnsi="Times New Roman" w:cs="Times New Roman"/>
          <w:color w:val="auto"/>
          <w:sz w:val="24"/>
          <w:szCs w:val="32"/>
          <w:highlight w:val="none"/>
        </w:rPr>
        <w:t>末端设备等不纳入本次室外市政智能化设计范围。</w:t>
      </w:r>
    </w:p>
    <w:p w14:paraId="03638A32">
      <w:pPr>
        <w:keepNext w:val="0"/>
        <w:keepLines w:val="0"/>
        <w:pageBreakBefore w:val="0"/>
        <w:widowControl w:val="0"/>
        <w:kinsoku/>
        <w:overflowPunct/>
        <w:autoSpaceDE/>
        <w:bidi w:val="0"/>
        <w:snapToGrid/>
        <w:spacing w:line="360" w:lineRule="auto"/>
        <w:ind w:left="0" w:leftChars="0" w:right="0" w:rightChars="0"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cs="Times New Roman"/>
          <w:color w:val="auto"/>
          <w:sz w:val="24"/>
          <w:szCs w:val="32"/>
          <w:highlight w:val="none"/>
        </w:rPr>
        <w:t>涉及与单体建筑内部系统</w:t>
      </w:r>
      <w:r>
        <w:rPr>
          <w:rFonts w:hint="eastAsia" w:ascii="Times New Roman" w:hAnsi="Times New Roman" w:cs="Times New Roman"/>
          <w:color w:val="auto"/>
          <w:sz w:val="24"/>
          <w:szCs w:val="32"/>
          <w:highlight w:val="none"/>
          <w:lang w:eastAsia="zh"/>
        </w:rPr>
        <w:t>对接、控制、</w:t>
      </w:r>
      <w:r>
        <w:rPr>
          <w:rFonts w:hint="eastAsia" w:ascii="Times New Roman" w:hAnsi="Times New Roman" w:cs="Times New Roman"/>
          <w:color w:val="auto"/>
          <w:sz w:val="24"/>
          <w:szCs w:val="32"/>
          <w:highlight w:val="none"/>
        </w:rPr>
        <w:t>联动的内容，本专项应提出接口预留要求，包括网络接口、供电接口、数据接口、平台接入接口、设备安装条件及管线接驳条件等，由相关单体设计或后续实施单位深化完成。设计应结合沙面历史文化街区保护要求，遵循统一规划、分级建设、预留扩展、便于实施、便于维护的原则，并符合现行国家及广州市有关标准规范。</w:t>
      </w:r>
      <w:r>
        <w:rPr>
          <w:rFonts w:hint="eastAsia" w:ascii="Times New Roman" w:hAnsi="Times New Roman" w:eastAsia="宋体" w:cs="Times New Roman"/>
          <w:color w:val="auto"/>
          <w:sz w:val="24"/>
          <w:szCs w:val="32"/>
          <w:highlight w:val="none"/>
          <w:lang w:val="en-US" w:eastAsia="zh-CN"/>
        </w:rPr>
        <w:t>室外管网到数据机房配线柜的信号线缆在本次实施范围，含配线柜内光纤熔接及预留。数据机房配线柜在</w:t>
      </w:r>
      <w:r>
        <w:rPr>
          <w:rFonts w:hint="eastAsia" w:ascii="宋体" w:hAnsi="宋体" w:eastAsia="宋体" w:cs="宋体"/>
          <w:color w:val="auto"/>
          <w:kern w:val="2"/>
          <w:sz w:val="24"/>
          <w:szCs w:val="24"/>
          <w:highlight w:val="none"/>
          <w:lang w:val="en-US" w:eastAsia="zh-CN" w:bidi="ar"/>
        </w:rPr>
        <w:t>企业出资部分</w:t>
      </w:r>
      <w:r>
        <w:rPr>
          <w:rFonts w:hint="eastAsia" w:ascii="Times New Roman" w:hAnsi="Times New Roman" w:eastAsia="宋体" w:cs="Times New Roman"/>
          <w:color w:val="auto"/>
          <w:sz w:val="24"/>
          <w:szCs w:val="32"/>
          <w:highlight w:val="none"/>
          <w:lang w:val="en-US" w:eastAsia="zh-CN"/>
        </w:rPr>
        <w:t>实施范围。</w:t>
      </w:r>
    </w:p>
    <w:p w14:paraId="4F92F68E">
      <w:pPr>
        <w:keepNext w:val="0"/>
        <w:keepLines w:val="0"/>
        <w:pageBreakBefore w:val="0"/>
        <w:widowControl w:val="0"/>
        <w:numPr>
          <w:ilvl w:val="0"/>
          <w:numId w:val="3"/>
        </w:numPr>
        <w:kinsoku/>
        <w:overflowPunct/>
        <w:autoSpaceDE/>
        <w:bidi w:val="0"/>
        <w:snapToGrid/>
        <w:spacing w:line="360" w:lineRule="auto"/>
        <w:ind w:left="0" w:leftChars="0" w:right="0" w:rightChars="0" w:firstLine="0" w:firstLineChars="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eastAsia="zh"/>
        </w:rPr>
        <w:t>服务内容</w:t>
      </w:r>
    </w:p>
    <w:p w14:paraId="0AA32455">
      <w:pPr>
        <w:keepNext w:val="0"/>
        <w:keepLines w:val="0"/>
        <w:pageBreakBefore w:val="0"/>
        <w:widowControl w:val="0"/>
        <w:kinsoku/>
        <w:overflowPunct/>
        <w:autoSpaceDE/>
        <w:bidi w:val="0"/>
        <w:snapToGrid/>
        <w:spacing w:line="360" w:lineRule="auto"/>
        <w:ind w:left="0" w:leftChars="0" w:right="0" w:rightChars="0" w:firstLine="420" w:firstLineChars="0"/>
        <w:textAlignment w:val="auto"/>
        <w:rPr>
          <w:rFonts w:hint="eastAsia" w:ascii="Times New Roman" w:hAnsi="Times New Roman"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1</w:t>
      </w:r>
      <w:r>
        <w:rPr>
          <w:rFonts w:hint="eastAsia" w:cs="宋体"/>
          <w:color w:val="auto"/>
          <w:sz w:val="24"/>
          <w:szCs w:val="24"/>
          <w:highlight w:val="none"/>
          <w:lang w:eastAsia="zh-CN"/>
        </w:rPr>
        <w:t>）</w:t>
      </w:r>
      <w:r>
        <w:rPr>
          <w:rFonts w:ascii="Times New Roman" w:hAnsi="Times New Roman" w:cs="宋体"/>
          <w:color w:val="auto"/>
          <w:sz w:val="24"/>
          <w:szCs w:val="24"/>
          <w:highlight w:val="none"/>
        </w:rPr>
        <w:t>根据甲方提供的</w:t>
      </w:r>
      <w:r>
        <w:rPr>
          <w:rFonts w:hint="eastAsia" w:ascii="Times New Roman" w:hAnsi="Times New Roman" w:cs="宋体"/>
          <w:color w:val="auto"/>
          <w:sz w:val="24"/>
          <w:szCs w:val="24"/>
          <w:highlight w:val="none"/>
          <w:lang w:eastAsia="zh"/>
        </w:rPr>
        <w:t>项目定位、需求</w:t>
      </w:r>
      <w:r>
        <w:rPr>
          <w:rFonts w:ascii="Times New Roman" w:hAnsi="Times New Roman" w:cs="宋体"/>
          <w:color w:val="auto"/>
          <w:sz w:val="24"/>
          <w:szCs w:val="24"/>
          <w:highlight w:val="none"/>
        </w:rPr>
        <w:t>和本任务书</w:t>
      </w:r>
      <w:r>
        <w:rPr>
          <w:rFonts w:hint="eastAsia" w:ascii="Times New Roman" w:hAnsi="Times New Roman" w:cs="宋体"/>
          <w:color w:val="auto"/>
          <w:sz w:val="24"/>
          <w:szCs w:val="24"/>
          <w:highlight w:val="none"/>
          <w:lang w:eastAsia="zh"/>
        </w:rPr>
        <w:t>的</w:t>
      </w:r>
      <w:r>
        <w:rPr>
          <w:rFonts w:ascii="Times New Roman" w:hAnsi="Times New Roman" w:cs="宋体"/>
          <w:color w:val="auto"/>
          <w:sz w:val="24"/>
          <w:szCs w:val="24"/>
          <w:highlight w:val="none"/>
        </w:rPr>
        <w:t>建筑智能化各系统设计要求，</w:t>
      </w:r>
      <w:r>
        <w:rPr>
          <w:rFonts w:hint="eastAsia" w:ascii="Times New Roman" w:hAnsi="Times New Roman" w:cs="宋体"/>
          <w:color w:val="auto"/>
          <w:sz w:val="24"/>
          <w:szCs w:val="24"/>
          <w:highlight w:val="none"/>
        </w:rPr>
        <w:t>完成系统总体架构、功能定位、点位原则、网络架构、机房及管线路径、</w:t>
      </w:r>
      <w:r>
        <w:rPr>
          <w:rFonts w:hint="eastAsia" w:cs="宋体"/>
          <w:color w:val="auto"/>
          <w:sz w:val="24"/>
          <w:szCs w:val="24"/>
          <w:highlight w:val="none"/>
          <w:lang w:val="en-US" w:eastAsia="zh-CN"/>
        </w:rPr>
        <w:t>预留</w:t>
      </w:r>
      <w:r>
        <w:rPr>
          <w:rFonts w:hint="eastAsia" w:ascii="Times New Roman" w:hAnsi="Times New Roman" w:cs="宋体"/>
          <w:color w:val="auto"/>
          <w:sz w:val="24"/>
          <w:szCs w:val="24"/>
          <w:highlight w:val="none"/>
        </w:rPr>
        <w:t xml:space="preserve">平台架构、接口、各子系统需配置独立的服务器/管理电脑、系统软件确保各子系统完整性、联动逻辑和投资估算，形成方案设计文件。 </w:t>
      </w:r>
    </w:p>
    <w:p w14:paraId="004999FB">
      <w:pPr>
        <w:keepNext w:val="0"/>
        <w:keepLines w:val="0"/>
        <w:pageBreakBefore w:val="0"/>
        <w:widowControl w:val="0"/>
        <w:kinsoku/>
        <w:overflowPunct/>
        <w:autoSpaceDE/>
        <w:bidi w:val="0"/>
        <w:snapToGrid/>
        <w:spacing w:line="360" w:lineRule="auto"/>
        <w:ind w:left="0" w:leftChars="0" w:right="0" w:rightChars="0" w:firstLine="0" w:firstLineChars="0"/>
        <w:textAlignment w:val="auto"/>
        <w:rPr>
          <w:rFonts w:hint="eastAsia" w:ascii="Times New Roman" w:hAnsi="Times New Roman" w:eastAsia="宋体" w:cs="宋体"/>
          <w:color w:val="auto"/>
          <w:sz w:val="24"/>
          <w:szCs w:val="24"/>
          <w:highlight w:val="none"/>
        </w:rPr>
      </w:pPr>
      <w:r>
        <w:rPr>
          <w:rFonts w:hint="eastAsia" w:cs="宋体"/>
          <w:b/>
          <w:bCs/>
          <w:color w:val="auto"/>
          <w:sz w:val="24"/>
          <w:szCs w:val="24"/>
          <w:highlight w:val="none"/>
          <w:lang w:eastAsia="zh-CN"/>
        </w:rPr>
        <w:tab/>
      </w:r>
      <w:r>
        <w:rPr>
          <w:rFonts w:hint="eastAsia" w:cs="宋体"/>
          <w:b w:val="0"/>
          <w:bCs w:val="0"/>
          <w:color w:val="auto"/>
          <w:sz w:val="24"/>
          <w:szCs w:val="24"/>
          <w:highlight w:val="none"/>
          <w:lang w:eastAsia="zh-CN"/>
        </w:rPr>
        <w:t>（</w:t>
      </w:r>
      <w:r>
        <w:rPr>
          <w:rFonts w:hint="eastAsia" w:cs="宋体"/>
          <w:b w:val="0"/>
          <w:bCs w:val="0"/>
          <w:color w:val="auto"/>
          <w:sz w:val="24"/>
          <w:szCs w:val="24"/>
          <w:highlight w:val="none"/>
          <w:lang w:val="en-US" w:eastAsia="zh-CN"/>
        </w:rPr>
        <w:t>2）</w:t>
      </w:r>
      <w:r>
        <w:rPr>
          <w:rFonts w:hint="eastAsia" w:ascii="Times New Roman" w:hAnsi="Times New Roman" w:cs="宋体"/>
          <w:color w:val="auto"/>
          <w:sz w:val="24"/>
          <w:szCs w:val="24"/>
          <w:highlight w:val="none"/>
        </w:rPr>
        <w:t xml:space="preserve">明确设备选型、系统参数、接口关系、分区控制、传输方案、供电及安装条件，完善设计图纸、设备表及概算文件。 </w:t>
      </w:r>
    </w:p>
    <w:p w14:paraId="3EF642F6">
      <w:pPr>
        <w:keepNext w:val="0"/>
        <w:keepLines w:val="0"/>
        <w:pageBreakBefore w:val="0"/>
        <w:widowControl w:val="0"/>
        <w:kinsoku/>
        <w:overflowPunct/>
        <w:autoSpaceDE/>
        <w:bidi w:val="0"/>
        <w:snapToGrid/>
        <w:spacing w:line="360" w:lineRule="auto"/>
        <w:ind w:left="0" w:leftChars="0" w:right="0" w:rightChars="0" w:firstLine="0" w:firstLineChars="0"/>
        <w:textAlignment w:val="auto"/>
        <w:rPr>
          <w:rFonts w:hint="eastAsia" w:ascii="Times New Roman" w:hAnsi="Times New Roman" w:cs="宋体"/>
          <w:color w:val="auto"/>
          <w:sz w:val="24"/>
          <w:szCs w:val="24"/>
          <w:highlight w:val="none"/>
        </w:rPr>
      </w:pPr>
      <w:r>
        <w:rPr>
          <w:rFonts w:hint="eastAsia" w:cs="宋体"/>
          <w:b/>
          <w:bCs/>
          <w:color w:val="auto"/>
          <w:sz w:val="24"/>
          <w:szCs w:val="24"/>
          <w:highlight w:val="none"/>
          <w:lang w:eastAsia="zh-CN"/>
        </w:rPr>
        <w:tab/>
      </w:r>
      <w:r>
        <w:rPr>
          <w:rFonts w:hint="eastAsia" w:cs="宋体"/>
          <w:b w:val="0"/>
          <w:bCs w:val="0"/>
          <w:color w:val="auto"/>
          <w:sz w:val="24"/>
          <w:szCs w:val="24"/>
          <w:highlight w:val="none"/>
          <w:lang w:eastAsia="zh-CN"/>
        </w:rPr>
        <w:t>（</w:t>
      </w:r>
      <w:r>
        <w:rPr>
          <w:rFonts w:hint="eastAsia" w:cs="宋体"/>
          <w:b w:val="0"/>
          <w:bCs w:val="0"/>
          <w:color w:val="auto"/>
          <w:sz w:val="24"/>
          <w:szCs w:val="24"/>
          <w:highlight w:val="none"/>
          <w:lang w:val="en-US" w:eastAsia="zh-CN"/>
        </w:rPr>
        <w:t>3）</w:t>
      </w:r>
      <w:r>
        <w:rPr>
          <w:rFonts w:hint="eastAsia" w:ascii="Times New Roman" w:hAnsi="Times New Roman" w:cs="宋体"/>
          <w:color w:val="auto"/>
          <w:sz w:val="24"/>
          <w:szCs w:val="24"/>
          <w:highlight w:val="none"/>
        </w:rPr>
        <w:t>完成施工图纸深化，包括系统图、平面图、点位图、管线图、机房详图、安装大样、联动控制图、设备清单、材料表、接口说明及施工技术要求，满足招标采购和现场实施需要。</w:t>
      </w:r>
    </w:p>
    <w:p w14:paraId="7E172B39">
      <w:pPr>
        <w:keepNext w:val="0"/>
        <w:keepLines w:val="0"/>
        <w:pageBreakBefore w:val="0"/>
        <w:widowControl w:val="0"/>
        <w:kinsoku/>
        <w:overflowPunct/>
        <w:autoSpaceDE/>
        <w:bidi w:val="0"/>
        <w:snapToGrid/>
        <w:spacing w:line="360" w:lineRule="auto"/>
        <w:ind w:left="0" w:leftChars="0" w:right="0" w:rightChars="0" w:firstLine="420" w:firstLineChars="0"/>
        <w:textAlignment w:val="auto"/>
        <w:rPr>
          <w:rFonts w:hint="default" w:cs="宋体"/>
          <w:color w:val="auto"/>
          <w:sz w:val="24"/>
          <w:szCs w:val="24"/>
          <w:highlight w:val="none"/>
          <w:lang w:val="en-US" w:eastAsia="zh-CN"/>
        </w:rPr>
      </w:pPr>
      <w:r>
        <w:rPr>
          <w:rFonts w:hint="eastAsia" w:cs="宋体"/>
          <w:color w:val="auto"/>
          <w:sz w:val="24"/>
          <w:szCs w:val="24"/>
          <w:highlight w:val="none"/>
          <w:lang w:val="en-US" w:eastAsia="zh-CN"/>
        </w:rPr>
        <w:t>（4）</w:t>
      </w:r>
      <w:r>
        <w:rPr>
          <w:rFonts w:hint="default" w:cs="宋体"/>
          <w:color w:val="auto"/>
          <w:sz w:val="24"/>
          <w:szCs w:val="24"/>
          <w:highlight w:val="none"/>
          <w:lang w:val="en-US" w:eastAsia="zh-CN"/>
        </w:rPr>
        <w:t>各阶段成果需严格满足住建、城管、自然资源（规划）</w:t>
      </w:r>
      <w:r>
        <w:rPr>
          <w:rFonts w:hint="eastAsia" w:cs="宋体"/>
          <w:color w:val="auto"/>
          <w:sz w:val="24"/>
          <w:szCs w:val="24"/>
          <w:highlight w:val="none"/>
          <w:lang w:val="en-US" w:eastAsia="zh-CN"/>
        </w:rPr>
        <w:t>等</w:t>
      </w:r>
      <w:r>
        <w:rPr>
          <w:rFonts w:hint="default" w:cs="宋体"/>
          <w:color w:val="auto"/>
          <w:sz w:val="24"/>
          <w:szCs w:val="24"/>
          <w:highlight w:val="none"/>
          <w:lang w:val="en-US" w:eastAsia="zh-CN"/>
        </w:rPr>
        <w:t>主管部门的专项审查、方案评审、施工图审查、工程报建及备案要求，全程配合各主管部门技术对接、报审整改及报批落地。</w:t>
      </w:r>
    </w:p>
    <w:p w14:paraId="34592229">
      <w:pPr>
        <w:pStyle w:val="4"/>
        <w:numPr>
          <w:ilvl w:val="0"/>
          <w:numId w:val="0"/>
        </w:numPr>
        <w:ind w:left="0" w:leftChars="0" w:right="0" w:rightChars="0" w:firstLine="482" w:firstLineChars="200"/>
        <w:rPr>
          <w:rFonts w:hint="eastAsia" w:eastAsia="宋体"/>
          <w:color w:val="auto"/>
          <w:highlight w:val="none"/>
          <w:lang w:eastAsia="zh"/>
        </w:rPr>
      </w:pPr>
      <w:r>
        <w:rPr>
          <w:rFonts w:hint="eastAsia"/>
          <w:color w:val="auto"/>
          <w:highlight w:val="none"/>
          <w:lang w:eastAsia="zh"/>
        </w:rPr>
        <w:t>具体智能化系统</w:t>
      </w:r>
      <w:r>
        <w:rPr>
          <w:rFonts w:hint="eastAsia"/>
          <w:color w:val="auto"/>
          <w:highlight w:val="none"/>
          <w:lang w:eastAsia="zh-CN"/>
        </w:rPr>
        <w:t>（</w:t>
      </w:r>
      <w:r>
        <w:rPr>
          <w:rFonts w:hint="eastAsia"/>
          <w:color w:val="auto"/>
          <w:highlight w:val="none"/>
          <w:lang w:val="en-US" w:eastAsia="zh-CN"/>
        </w:rPr>
        <w:t>包括但不限于）</w:t>
      </w:r>
      <w:r>
        <w:rPr>
          <w:rFonts w:hint="eastAsia"/>
          <w:color w:val="auto"/>
          <w:highlight w:val="none"/>
          <w:lang w:eastAsia="zh"/>
        </w:rPr>
        <w:t>：</w:t>
      </w:r>
    </w:p>
    <w:p w14:paraId="59739BC2">
      <w:pPr>
        <w:keepNext w:val="0"/>
        <w:keepLines w:val="0"/>
        <w:pageBreakBefore w:val="0"/>
        <w:widowControl w:val="0"/>
        <w:kinsoku/>
        <w:overflowPunct/>
        <w:autoSpaceDE/>
        <w:bidi w:val="0"/>
        <w:snapToGrid/>
        <w:spacing w:line="360" w:lineRule="auto"/>
        <w:ind w:left="0" w:leftChars="0" w:right="0" w:rightChars="0" w:firstLine="482" w:firstLineChars="200"/>
        <w:textAlignment w:val="auto"/>
        <w:rPr>
          <w:rFonts w:hint="eastAsia" w:ascii="Times New Roman" w:hAnsi="Times New Roman" w:eastAsia="宋体" w:cs="宋体"/>
          <w:color w:val="auto"/>
          <w:sz w:val="24"/>
          <w:szCs w:val="24"/>
          <w:highlight w:val="none"/>
          <w:lang w:eastAsia="zh-CN"/>
        </w:rPr>
      </w:pPr>
      <w:r>
        <w:rPr>
          <w:rFonts w:hint="eastAsia" w:ascii="Times New Roman" w:hAnsi="Times New Roman" w:cs="宋体"/>
          <w:b/>
          <w:bCs/>
          <w:color w:val="auto"/>
          <w:sz w:val="24"/>
          <w:szCs w:val="24"/>
          <w:highlight w:val="none"/>
          <w:lang w:eastAsia="zh"/>
        </w:rPr>
        <w:t>①</w:t>
      </w:r>
      <w:r>
        <w:rPr>
          <w:rFonts w:hint="eastAsia" w:ascii="Times New Roman" w:hAnsi="Times New Roman" w:cs="宋体"/>
          <w:b/>
          <w:bCs/>
          <w:color w:val="auto"/>
          <w:sz w:val="24"/>
          <w:szCs w:val="24"/>
          <w:highlight w:val="none"/>
        </w:rPr>
        <w:t>可视化综合调度管理控制平台。</w:t>
      </w:r>
      <w:r>
        <w:rPr>
          <w:rFonts w:hint="eastAsia" w:ascii="Times New Roman" w:hAnsi="Times New Roman" w:cs="宋体"/>
          <w:color w:val="auto"/>
          <w:sz w:val="24"/>
          <w:szCs w:val="24"/>
          <w:highlight w:val="none"/>
        </w:rPr>
        <w:t>建设统一智能化管理平台，实现对视频监控、信息发布、公共广播、紧急求助、结构监测、物联网感知、机房动力环境等子系统的统一接入、统一展示、统一告警、统一联动和统一运维。</w:t>
      </w:r>
      <w:r>
        <w:rPr>
          <w:rFonts w:hint="eastAsia" w:cs="宋体"/>
          <w:color w:val="auto"/>
          <w:sz w:val="24"/>
          <w:szCs w:val="24"/>
          <w:highlight w:val="none"/>
          <w:lang w:val="en-US" w:eastAsia="zh-CN"/>
        </w:rPr>
        <w:t>平台需预留与应急管理局的接口</w:t>
      </w:r>
      <w:r>
        <w:rPr>
          <w:rFonts w:hint="eastAsia" w:ascii="Times New Roman" w:hAnsi="Times New Roman" w:cs="宋体"/>
          <w:color w:val="auto"/>
          <w:sz w:val="24"/>
          <w:szCs w:val="24"/>
          <w:highlight w:val="none"/>
        </w:rPr>
        <w:t xml:space="preserve"> </w:t>
      </w:r>
      <w:r>
        <w:rPr>
          <w:rFonts w:hint="eastAsia" w:cs="宋体"/>
          <w:color w:val="auto"/>
          <w:sz w:val="24"/>
          <w:szCs w:val="24"/>
          <w:highlight w:val="none"/>
          <w:lang w:eastAsia="zh-CN"/>
        </w:rPr>
        <w:t>、与公安的接口、与市政数字局接口、预留与智慧物业接口 。</w:t>
      </w:r>
    </w:p>
    <w:p w14:paraId="18085A66">
      <w:pPr>
        <w:keepNext w:val="0"/>
        <w:keepLines w:val="0"/>
        <w:pageBreakBefore w:val="0"/>
        <w:widowControl w:val="0"/>
        <w:kinsoku/>
        <w:overflowPunct/>
        <w:autoSpaceDE/>
        <w:bidi w:val="0"/>
        <w:snapToGrid/>
        <w:spacing w:line="360" w:lineRule="auto"/>
        <w:ind w:left="0" w:leftChars="0" w:right="0" w:rightChars="0" w:firstLine="482" w:firstLineChars="200"/>
        <w:textAlignment w:val="auto"/>
        <w:rPr>
          <w:rFonts w:hint="eastAsia" w:ascii="Times New Roman" w:hAnsi="Times New Roman" w:eastAsia="宋体" w:cs="宋体"/>
          <w:color w:val="auto"/>
          <w:sz w:val="24"/>
          <w:szCs w:val="24"/>
          <w:highlight w:val="none"/>
        </w:rPr>
      </w:pPr>
      <w:r>
        <w:rPr>
          <w:rFonts w:hint="eastAsia" w:ascii="Times New Roman" w:hAnsi="Times New Roman" w:cs="宋体"/>
          <w:b/>
          <w:bCs/>
          <w:color w:val="auto"/>
          <w:sz w:val="24"/>
          <w:szCs w:val="24"/>
          <w:highlight w:val="none"/>
          <w:lang w:eastAsia="zh"/>
        </w:rPr>
        <w:t>②</w:t>
      </w:r>
      <w:r>
        <w:rPr>
          <w:rFonts w:hint="eastAsia" w:ascii="Times New Roman" w:hAnsi="Times New Roman" w:cs="宋体"/>
          <w:b/>
          <w:bCs/>
          <w:color w:val="auto"/>
          <w:sz w:val="24"/>
          <w:szCs w:val="24"/>
          <w:highlight w:val="none"/>
        </w:rPr>
        <w:t>指挥调度管理中心建设。</w:t>
      </w:r>
      <w:r>
        <w:rPr>
          <w:rFonts w:hint="eastAsia" w:ascii="Times New Roman" w:hAnsi="Times New Roman" w:cs="宋体"/>
          <w:color w:val="auto"/>
          <w:sz w:val="24"/>
          <w:szCs w:val="24"/>
          <w:highlight w:val="none"/>
        </w:rPr>
        <w:t>结合现状建筑条件，建设项目智能化指挥调度管理中心，配置</w:t>
      </w:r>
      <w:r>
        <w:rPr>
          <w:rFonts w:hint="eastAsia" w:cs="宋体"/>
          <w:color w:val="auto"/>
          <w:sz w:val="24"/>
          <w:szCs w:val="24"/>
          <w:highlight w:val="none"/>
          <w:lang w:val="en-US" w:eastAsia="zh-CN"/>
        </w:rPr>
        <w:t>必要的</w:t>
      </w:r>
      <w:r>
        <w:rPr>
          <w:rFonts w:hint="eastAsia" w:ascii="Times New Roman" w:hAnsi="Times New Roman" w:cs="宋体"/>
          <w:color w:val="auto"/>
          <w:sz w:val="24"/>
          <w:szCs w:val="24"/>
          <w:highlight w:val="none"/>
        </w:rPr>
        <w:t>机柜、供配电、</w:t>
      </w:r>
      <w:r>
        <w:rPr>
          <w:rFonts w:hint="eastAsia" w:eastAsia="宋体" w:cs="宋体"/>
          <w:color w:val="auto"/>
          <w:sz w:val="24"/>
          <w:szCs w:val="24"/>
          <w:highlight w:val="none"/>
        </w:rPr>
        <w:t>UPS</w:t>
      </w:r>
      <w:r>
        <w:rPr>
          <w:rFonts w:hint="eastAsia" w:ascii="Times New Roman" w:hAnsi="Times New Roman" w:cs="宋体"/>
          <w:color w:val="auto"/>
          <w:sz w:val="24"/>
          <w:szCs w:val="24"/>
          <w:highlight w:val="none"/>
        </w:rPr>
        <w:t>、精密空调、防雷接地、消防、门禁、环境监测</w:t>
      </w:r>
      <w:r>
        <w:rPr>
          <w:rFonts w:hint="eastAsia" w:cs="宋体"/>
          <w:color w:val="auto"/>
          <w:sz w:val="24"/>
          <w:szCs w:val="24"/>
          <w:highlight w:val="none"/>
          <w:lang w:eastAsia="zh-CN"/>
        </w:rPr>
        <w:t>、</w:t>
      </w:r>
      <w:r>
        <w:rPr>
          <w:rFonts w:hint="eastAsia" w:cs="宋体"/>
          <w:color w:val="auto"/>
          <w:sz w:val="24"/>
          <w:szCs w:val="24"/>
          <w:highlight w:val="none"/>
          <w:lang w:val="en-US" w:eastAsia="zh-CN"/>
        </w:rPr>
        <w:t>天花及静电地板</w:t>
      </w:r>
      <w:r>
        <w:rPr>
          <w:rFonts w:hint="eastAsia" w:ascii="Times New Roman" w:hAnsi="Times New Roman" w:cs="宋体"/>
          <w:color w:val="auto"/>
          <w:sz w:val="24"/>
          <w:szCs w:val="24"/>
          <w:highlight w:val="none"/>
        </w:rPr>
        <w:t>等设施。</w:t>
      </w:r>
    </w:p>
    <w:p w14:paraId="3C244BCB">
      <w:pPr>
        <w:keepNext w:val="0"/>
        <w:keepLines w:val="0"/>
        <w:pageBreakBefore w:val="0"/>
        <w:widowControl w:val="0"/>
        <w:kinsoku/>
        <w:overflowPunct/>
        <w:autoSpaceDE/>
        <w:bidi w:val="0"/>
        <w:snapToGrid/>
        <w:spacing w:line="360" w:lineRule="auto"/>
        <w:ind w:left="0" w:leftChars="0" w:right="0" w:rightChars="0" w:firstLine="482" w:firstLineChars="200"/>
        <w:textAlignment w:val="auto"/>
        <w:rPr>
          <w:rFonts w:hint="eastAsia" w:eastAsia="宋体"/>
          <w:color w:val="auto"/>
          <w:highlight w:val="none"/>
          <w:lang w:eastAsia="zh"/>
        </w:rPr>
      </w:pPr>
      <w:r>
        <w:rPr>
          <w:rFonts w:hint="eastAsia" w:ascii="Times New Roman" w:hAnsi="Times New Roman" w:cs="宋体"/>
          <w:b/>
          <w:bCs/>
          <w:color w:val="auto"/>
          <w:sz w:val="24"/>
          <w:szCs w:val="24"/>
          <w:highlight w:val="none"/>
          <w:lang w:eastAsia="zh"/>
        </w:rPr>
        <w:t>③信息网络系统。</w:t>
      </w:r>
      <w:r>
        <w:rPr>
          <w:rFonts w:hint="eastAsia" w:ascii="Times New Roman" w:hAnsi="Times New Roman" w:cs="宋体"/>
          <w:color w:val="auto"/>
          <w:sz w:val="24"/>
          <w:szCs w:val="24"/>
          <w:highlight w:val="none"/>
        </w:rPr>
        <w:t>建设覆盖沙面全岛室外市政智能化系统的信息网络，作为</w:t>
      </w:r>
      <w:r>
        <w:rPr>
          <w:rFonts w:hint="eastAsia" w:ascii="Times New Roman" w:hAnsi="Times New Roman" w:cs="宋体"/>
          <w:color w:val="auto"/>
          <w:sz w:val="24"/>
          <w:szCs w:val="24"/>
          <w:highlight w:val="none"/>
          <w:lang w:eastAsia="zh"/>
        </w:rPr>
        <w:t>安防</w:t>
      </w:r>
      <w:r>
        <w:rPr>
          <w:rFonts w:hint="eastAsia" w:ascii="Times New Roman" w:hAnsi="Times New Roman" w:cs="宋体"/>
          <w:color w:val="auto"/>
          <w:sz w:val="24"/>
          <w:szCs w:val="24"/>
          <w:highlight w:val="none"/>
        </w:rPr>
        <w:t>、无线网络、信息发布、公共广播、物联网感知、停车管理、智能照明及综合调度平台的数据传输基础。系统应统筹规划网络架构，合理设置室外接入节点、弱电箱、光纤链路、通信管道及网络安全边界，满足多业务承载、统一接入、分区管理和后续扩展需求。</w:t>
      </w:r>
    </w:p>
    <w:p w14:paraId="16882BB5">
      <w:pPr>
        <w:keepNext w:val="0"/>
        <w:keepLines w:val="0"/>
        <w:pageBreakBefore w:val="0"/>
        <w:widowControl w:val="0"/>
        <w:kinsoku/>
        <w:overflowPunct/>
        <w:autoSpaceDE/>
        <w:bidi w:val="0"/>
        <w:snapToGrid/>
        <w:spacing w:line="360" w:lineRule="auto"/>
        <w:ind w:left="0" w:leftChars="0" w:right="0" w:rightChars="0" w:firstLine="482" w:firstLineChars="200"/>
        <w:textAlignment w:val="auto"/>
        <w:rPr>
          <w:rFonts w:hint="eastAsia" w:ascii="Times New Roman" w:hAnsi="Times New Roman" w:eastAsia="宋体" w:cs="宋体"/>
          <w:color w:val="auto"/>
          <w:sz w:val="24"/>
          <w:szCs w:val="24"/>
          <w:highlight w:val="none"/>
        </w:rPr>
      </w:pPr>
      <w:r>
        <w:rPr>
          <w:rFonts w:hint="eastAsia" w:ascii="Times New Roman" w:hAnsi="Times New Roman" w:cs="宋体"/>
          <w:b/>
          <w:bCs/>
          <w:color w:val="auto"/>
          <w:sz w:val="24"/>
          <w:szCs w:val="24"/>
          <w:highlight w:val="none"/>
          <w:lang w:eastAsia="zh"/>
        </w:rPr>
        <w:t>④</w:t>
      </w:r>
      <w:r>
        <w:rPr>
          <w:rFonts w:hint="eastAsia" w:ascii="Times New Roman" w:hAnsi="Times New Roman" w:cs="宋体"/>
          <w:b/>
          <w:bCs/>
          <w:color w:val="auto"/>
          <w:sz w:val="24"/>
          <w:szCs w:val="24"/>
          <w:highlight w:val="none"/>
        </w:rPr>
        <w:t>综合布线系统。</w:t>
      </w:r>
      <w:r>
        <w:rPr>
          <w:rFonts w:hint="eastAsia" w:ascii="Times New Roman" w:hAnsi="Times New Roman" w:cs="宋体"/>
          <w:color w:val="auto"/>
          <w:sz w:val="24"/>
          <w:szCs w:val="24"/>
          <w:highlight w:val="none"/>
        </w:rPr>
        <w:t xml:space="preserve">建设满足语音、数据、视频、控制等业务需要的综合布线系统，统一规划主干、水平及末端布线路径，兼顾现状改造与后续扩展。 </w:t>
      </w:r>
    </w:p>
    <w:p w14:paraId="06ADA9B2">
      <w:pPr>
        <w:keepNext w:val="0"/>
        <w:keepLines w:val="0"/>
        <w:pageBreakBefore w:val="0"/>
        <w:widowControl w:val="0"/>
        <w:kinsoku/>
        <w:overflowPunct/>
        <w:autoSpaceDE/>
        <w:bidi w:val="0"/>
        <w:snapToGrid/>
        <w:spacing w:line="360" w:lineRule="auto"/>
        <w:ind w:left="0" w:leftChars="0" w:right="0" w:rightChars="0" w:firstLine="482" w:firstLineChars="200"/>
        <w:textAlignment w:val="auto"/>
        <w:rPr>
          <w:rFonts w:hint="eastAsia" w:ascii="Times New Roman" w:hAnsi="Times New Roman" w:eastAsia="宋体" w:cs="宋体"/>
          <w:color w:val="auto"/>
          <w:sz w:val="24"/>
          <w:szCs w:val="24"/>
          <w:highlight w:val="none"/>
        </w:rPr>
      </w:pPr>
      <w:r>
        <w:rPr>
          <w:rFonts w:hint="eastAsia" w:ascii="Times New Roman" w:hAnsi="Times New Roman" w:cs="宋体"/>
          <w:b/>
          <w:bCs/>
          <w:color w:val="auto"/>
          <w:sz w:val="24"/>
          <w:szCs w:val="24"/>
          <w:highlight w:val="none"/>
          <w:lang w:eastAsia="zh"/>
        </w:rPr>
        <w:t>⑤</w:t>
      </w:r>
      <w:r>
        <w:rPr>
          <w:rFonts w:hint="eastAsia" w:ascii="Times New Roman" w:hAnsi="Times New Roman" w:cs="宋体"/>
          <w:b/>
          <w:bCs/>
          <w:color w:val="auto"/>
          <w:sz w:val="24"/>
          <w:szCs w:val="24"/>
          <w:highlight w:val="none"/>
        </w:rPr>
        <w:t>无线网络系统。</w:t>
      </w:r>
      <w:r>
        <w:rPr>
          <w:rFonts w:hint="eastAsia" w:ascii="Times New Roman" w:hAnsi="Times New Roman" w:cs="宋体"/>
          <w:color w:val="auto"/>
          <w:sz w:val="24"/>
          <w:szCs w:val="24"/>
          <w:highlight w:val="none"/>
        </w:rPr>
        <w:t xml:space="preserve">重点区域、公共空间、室内外服务节点建设无线网络覆盖，满足游客接入、运维管理、移动终端使用及智慧服务应用需求。 </w:t>
      </w:r>
    </w:p>
    <w:p w14:paraId="5B118EA4">
      <w:pPr>
        <w:keepNext w:val="0"/>
        <w:keepLines w:val="0"/>
        <w:pageBreakBefore w:val="0"/>
        <w:widowControl w:val="0"/>
        <w:kinsoku/>
        <w:overflowPunct/>
        <w:autoSpaceDE/>
        <w:bidi w:val="0"/>
        <w:snapToGrid/>
        <w:spacing w:line="360" w:lineRule="auto"/>
        <w:ind w:left="0" w:leftChars="0" w:right="0" w:rightChars="0" w:firstLine="482" w:firstLineChars="200"/>
        <w:textAlignment w:val="auto"/>
        <w:rPr>
          <w:rFonts w:hint="eastAsia" w:ascii="Times New Roman" w:hAnsi="Times New Roman" w:eastAsia="宋体" w:cs="宋体"/>
          <w:color w:val="auto"/>
          <w:sz w:val="24"/>
          <w:szCs w:val="24"/>
          <w:highlight w:val="none"/>
        </w:rPr>
      </w:pPr>
      <w:r>
        <w:rPr>
          <w:rFonts w:hint="eastAsia" w:ascii="Times New Roman" w:hAnsi="Times New Roman" w:cs="宋体"/>
          <w:b/>
          <w:bCs/>
          <w:color w:val="auto"/>
          <w:sz w:val="24"/>
          <w:szCs w:val="24"/>
          <w:highlight w:val="none"/>
          <w:lang w:eastAsia="zh"/>
        </w:rPr>
        <w:t>⑥</w:t>
      </w:r>
      <w:r>
        <w:rPr>
          <w:rFonts w:hint="eastAsia" w:ascii="Times New Roman" w:hAnsi="Times New Roman" w:cs="宋体"/>
          <w:b/>
          <w:bCs/>
          <w:color w:val="auto"/>
          <w:sz w:val="24"/>
          <w:szCs w:val="24"/>
          <w:highlight w:val="none"/>
        </w:rPr>
        <w:t>信息发布系统。</w:t>
      </w:r>
      <w:r>
        <w:rPr>
          <w:rFonts w:hint="eastAsia" w:ascii="Times New Roman" w:hAnsi="Times New Roman" w:cs="宋体"/>
          <w:color w:val="auto"/>
          <w:sz w:val="24"/>
          <w:szCs w:val="24"/>
          <w:highlight w:val="none"/>
        </w:rPr>
        <w:t xml:space="preserve">结合出入口、主要节点、游客集散区及公共服务空间设置显示终端，发布导览信息、活动信息、交通信息、运营信息及应急提示。 </w:t>
      </w:r>
    </w:p>
    <w:p w14:paraId="7A5702BD">
      <w:pPr>
        <w:spacing w:line="360" w:lineRule="auto"/>
        <w:ind w:leftChars="0" w:firstLine="482" w:firstLineChars="200"/>
        <w:rPr>
          <w:rFonts w:hint="eastAsia"/>
          <w:color w:val="auto"/>
          <w:highlight w:val="none"/>
        </w:rPr>
      </w:pPr>
      <w:r>
        <w:rPr>
          <w:rFonts w:hint="eastAsia" w:ascii="Times New Roman" w:hAnsi="Times New Roman" w:cs="宋体"/>
          <w:b/>
          <w:bCs/>
          <w:color w:val="auto"/>
          <w:sz w:val="24"/>
          <w:szCs w:val="24"/>
          <w:highlight w:val="none"/>
          <w:lang w:eastAsia="zh"/>
        </w:rPr>
        <w:t>⑦</w:t>
      </w:r>
      <w:r>
        <w:rPr>
          <w:rFonts w:hint="eastAsia" w:ascii="Times New Roman" w:hAnsi="Times New Roman" w:cs="宋体"/>
          <w:b/>
          <w:bCs/>
          <w:color w:val="auto"/>
          <w:sz w:val="24"/>
          <w:szCs w:val="24"/>
          <w:highlight w:val="none"/>
        </w:rPr>
        <w:t>公共广播系统。</w:t>
      </w:r>
      <w:r>
        <w:rPr>
          <w:rFonts w:hint="eastAsia" w:ascii="Times New Roman" w:hAnsi="Times New Roman" w:cs="宋体"/>
          <w:color w:val="auto"/>
          <w:sz w:val="24"/>
          <w:szCs w:val="24"/>
          <w:highlight w:val="none"/>
        </w:rPr>
        <w:t xml:space="preserve">建设覆盖全岛及重点区域的公共广播系统，实现日常背景广播、导向广播、应急广播、分区广播和联动控制。 </w:t>
      </w:r>
    </w:p>
    <w:p w14:paraId="3C6BFB90">
      <w:pPr>
        <w:keepNext w:val="0"/>
        <w:keepLines w:val="0"/>
        <w:pageBreakBefore w:val="0"/>
        <w:widowControl w:val="0"/>
        <w:kinsoku/>
        <w:overflowPunct/>
        <w:autoSpaceDE/>
        <w:bidi w:val="0"/>
        <w:snapToGrid/>
        <w:spacing w:line="360" w:lineRule="auto"/>
        <w:ind w:left="0" w:leftChars="0" w:right="0" w:rightChars="0" w:firstLine="482" w:firstLineChars="200"/>
        <w:textAlignment w:val="auto"/>
        <w:rPr>
          <w:rFonts w:hint="eastAsia" w:ascii="Times New Roman" w:hAnsi="Times New Roman" w:eastAsia="宋体" w:cs="宋体"/>
          <w:color w:val="auto"/>
          <w:sz w:val="24"/>
          <w:szCs w:val="24"/>
          <w:highlight w:val="none"/>
        </w:rPr>
      </w:pPr>
      <w:r>
        <w:rPr>
          <w:rFonts w:hint="eastAsia" w:ascii="Times New Roman" w:hAnsi="Times New Roman" w:cs="宋体"/>
          <w:b/>
          <w:bCs/>
          <w:color w:val="auto"/>
          <w:sz w:val="24"/>
          <w:szCs w:val="24"/>
          <w:highlight w:val="none"/>
          <w:lang w:eastAsia="zh"/>
        </w:rPr>
        <w:t>⑧</w:t>
      </w:r>
      <w:r>
        <w:rPr>
          <w:rFonts w:hint="eastAsia" w:ascii="Times New Roman" w:hAnsi="Times New Roman" w:cs="宋体"/>
          <w:b/>
          <w:bCs/>
          <w:color w:val="auto"/>
          <w:sz w:val="24"/>
          <w:szCs w:val="24"/>
          <w:highlight w:val="none"/>
        </w:rPr>
        <w:t>视频监控系统改造提升。</w:t>
      </w:r>
      <w:r>
        <w:rPr>
          <w:rFonts w:hint="eastAsia" w:ascii="Times New Roman" w:hAnsi="Times New Roman" w:cs="宋体"/>
          <w:color w:val="auto"/>
          <w:sz w:val="24"/>
          <w:szCs w:val="24"/>
          <w:highlight w:val="none"/>
        </w:rPr>
        <w:t xml:space="preserve">对重点出入口、主要道路、公共空间、文物建筑周边、停车及慢行节点等区域设置视频监控，满足治安防控、客流研判、事件追溯和联动处置需要。 </w:t>
      </w:r>
    </w:p>
    <w:p w14:paraId="617DBF75">
      <w:pPr>
        <w:keepNext w:val="0"/>
        <w:keepLines w:val="0"/>
        <w:pageBreakBefore w:val="0"/>
        <w:widowControl w:val="0"/>
        <w:kinsoku/>
        <w:overflowPunct/>
        <w:autoSpaceDE/>
        <w:bidi w:val="0"/>
        <w:snapToGrid/>
        <w:spacing w:line="360" w:lineRule="auto"/>
        <w:ind w:left="0" w:leftChars="0" w:right="0" w:rightChars="0" w:firstLine="482" w:firstLineChars="200"/>
        <w:textAlignment w:val="auto"/>
        <w:rPr>
          <w:rFonts w:hint="eastAsia" w:ascii="Times New Roman" w:hAnsi="Times New Roman" w:eastAsia="宋体" w:cs="宋体"/>
          <w:color w:val="auto"/>
          <w:sz w:val="24"/>
          <w:szCs w:val="24"/>
          <w:highlight w:val="none"/>
        </w:rPr>
      </w:pPr>
      <w:r>
        <w:rPr>
          <w:rFonts w:hint="eastAsia" w:ascii="Times New Roman" w:hAnsi="Times New Roman" w:cs="宋体"/>
          <w:b/>
          <w:bCs/>
          <w:color w:val="auto"/>
          <w:sz w:val="24"/>
          <w:szCs w:val="24"/>
          <w:highlight w:val="none"/>
          <w:lang w:eastAsia="zh"/>
        </w:rPr>
        <w:t>⑨</w:t>
      </w:r>
      <w:r>
        <w:rPr>
          <w:rFonts w:hint="eastAsia" w:ascii="Times New Roman" w:hAnsi="Times New Roman" w:cs="宋体"/>
          <w:b/>
          <w:bCs/>
          <w:color w:val="auto"/>
          <w:sz w:val="24"/>
          <w:szCs w:val="24"/>
          <w:highlight w:val="none"/>
        </w:rPr>
        <w:t>紧急求助报警系统。</w:t>
      </w:r>
      <w:r>
        <w:rPr>
          <w:rFonts w:hint="eastAsia" w:ascii="Times New Roman" w:hAnsi="Times New Roman" w:cs="宋体"/>
          <w:color w:val="auto"/>
          <w:sz w:val="24"/>
          <w:szCs w:val="24"/>
          <w:highlight w:val="none"/>
        </w:rPr>
        <w:t>结合游客活动区、重要节点及相对独立空间设置紧急求助报警终端，与值守中心联动，满足突发事件快速响应和应急处置需求。</w:t>
      </w:r>
    </w:p>
    <w:p w14:paraId="7BF6F577">
      <w:pPr>
        <w:keepNext w:val="0"/>
        <w:keepLines w:val="0"/>
        <w:pageBreakBefore w:val="0"/>
        <w:widowControl w:val="0"/>
        <w:kinsoku/>
        <w:overflowPunct/>
        <w:autoSpaceDE/>
        <w:bidi w:val="0"/>
        <w:snapToGrid/>
        <w:spacing w:line="360" w:lineRule="auto"/>
        <w:ind w:left="0" w:leftChars="0" w:right="0" w:rightChars="0" w:firstLine="482" w:firstLineChars="200"/>
        <w:textAlignment w:val="auto"/>
        <w:rPr>
          <w:rFonts w:hint="eastAsia" w:ascii="Times New Roman" w:hAnsi="Times New Roman" w:eastAsia="宋体" w:cs="宋体"/>
          <w:color w:val="auto"/>
          <w:sz w:val="24"/>
          <w:szCs w:val="24"/>
          <w:highlight w:val="none"/>
        </w:rPr>
      </w:pPr>
      <w:r>
        <w:rPr>
          <w:rFonts w:hint="eastAsia" w:ascii="Times New Roman" w:hAnsi="Times New Roman" w:cs="宋体"/>
          <w:b/>
          <w:bCs/>
          <w:color w:val="auto"/>
          <w:sz w:val="24"/>
          <w:szCs w:val="24"/>
          <w:highlight w:val="none"/>
          <w:lang w:eastAsia="zh"/>
        </w:rPr>
        <w:t>⑩</w:t>
      </w:r>
      <w:r>
        <w:rPr>
          <w:rFonts w:hint="eastAsia" w:ascii="Times New Roman" w:hAnsi="Times New Roman" w:cs="宋体"/>
          <w:b/>
          <w:bCs/>
          <w:color w:val="auto"/>
          <w:sz w:val="24"/>
          <w:szCs w:val="24"/>
          <w:highlight w:val="none"/>
        </w:rPr>
        <w:t>既有建筑结构安全监测系统。</w:t>
      </w:r>
      <w:r>
        <w:rPr>
          <w:rFonts w:hint="eastAsia" w:ascii="Times New Roman" w:hAnsi="Times New Roman" w:cs="宋体"/>
          <w:color w:val="auto"/>
          <w:sz w:val="24"/>
          <w:szCs w:val="24"/>
          <w:highlight w:val="none"/>
        </w:rPr>
        <w:t xml:space="preserve">对重点文物建筑、历史建筑及重要构筑物布设结构安全监测设备，开展变形、沉降、倾斜、裂缝、振动等指标监测，保障建筑本体安全。 </w:t>
      </w:r>
    </w:p>
    <w:p w14:paraId="50EB70A0">
      <w:pPr>
        <w:keepNext w:val="0"/>
        <w:keepLines w:val="0"/>
        <w:pageBreakBefore w:val="0"/>
        <w:widowControl w:val="0"/>
        <w:kinsoku/>
        <w:overflowPunct/>
        <w:autoSpaceDE/>
        <w:bidi w:val="0"/>
        <w:snapToGrid/>
        <w:spacing w:line="360" w:lineRule="auto"/>
        <w:ind w:left="0" w:leftChars="0" w:right="0" w:rightChars="0" w:firstLine="482" w:firstLineChars="200"/>
        <w:textAlignment w:val="auto"/>
        <w:rPr>
          <w:rFonts w:hint="eastAsia" w:ascii="Times New Roman" w:hAnsi="Times New Roman" w:cs="宋体"/>
          <w:color w:val="auto"/>
          <w:sz w:val="24"/>
          <w:szCs w:val="24"/>
          <w:highlight w:val="none"/>
        </w:rPr>
      </w:pPr>
      <w:r>
        <w:rPr>
          <w:rFonts w:hint="eastAsia" w:ascii="Times New Roman" w:hAnsi="Times New Roman" w:cs="宋体"/>
          <w:b/>
          <w:bCs/>
          <w:color w:val="auto"/>
          <w:sz w:val="24"/>
          <w:szCs w:val="24"/>
          <w:highlight w:val="none"/>
          <w:lang w:eastAsia="zh"/>
        </w:rPr>
        <w:t>⑪</w:t>
      </w:r>
      <w:r>
        <w:rPr>
          <w:rFonts w:hint="eastAsia" w:ascii="Times New Roman" w:hAnsi="Times New Roman" w:cs="宋体"/>
          <w:b/>
          <w:bCs/>
          <w:color w:val="auto"/>
          <w:sz w:val="24"/>
          <w:szCs w:val="24"/>
          <w:highlight w:val="none"/>
        </w:rPr>
        <w:t>物联网传感器</w:t>
      </w:r>
      <w:r>
        <w:rPr>
          <w:rFonts w:hint="eastAsia" w:ascii="Times New Roman" w:hAnsi="Times New Roman" w:cs="宋体"/>
          <w:b/>
          <w:bCs/>
          <w:color w:val="auto"/>
          <w:sz w:val="24"/>
          <w:szCs w:val="24"/>
          <w:highlight w:val="none"/>
          <w:lang w:eastAsia="zh"/>
        </w:rPr>
        <w:t>系统</w:t>
      </w:r>
      <w:r>
        <w:rPr>
          <w:rFonts w:hint="eastAsia" w:ascii="Times New Roman" w:hAnsi="Times New Roman" w:cs="宋体"/>
          <w:b/>
          <w:bCs/>
          <w:color w:val="auto"/>
          <w:sz w:val="24"/>
          <w:szCs w:val="24"/>
          <w:highlight w:val="none"/>
        </w:rPr>
        <w:t>。</w:t>
      </w:r>
      <w:r>
        <w:rPr>
          <w:rFonts w:hint="eastAsia" w:ascii="Times New Roman" w:hAnsi="Times New Roman" w:cs="宋体"/>
          <w:color w:val="auto"/>
          <w:sz w:val="24"/>
          <w:szCs w:val="24"/>
          <w:highlight w:val="none"/>
        </w:rPr>
        <w:t>根据运维与保护需要，布设</w:t>
      </w:r>
      <w:r>
        <w:rPr>
          <w:rFonts w:hint="eastAsia" w:cs="宋体"/>
          <w:color w:val="auto"/>
          <w:sz w:val="24"/>
          <w:szCs w:val="24"/>
          <w:highlight w:val="none"/>
          <w:lang w:val="en-US" w:eastAsia="zh-CN"/>
        </w:rPr>
        <w:t>沙井盖状态、</w:t>
      </w:r>
      <w:r>
        <w:rPr>
          <w:rFonts w:hint="eastAsia" w:ascii="Times New Roman" w:hAnsi="Times New Roman" w:cs="宋体"/>
          <w:color w:val="auto"/>
          <w:sz w:val="24"/>
          <w:szCs w:val="24"/>
          <w:highlight w:val="none"/>
        </w:rPr>
        <w:t xml:space="preserve">温湿度、烟感、水浸、空气质量、能耗计量、设备状态等物联网感知终端，为智慧运维、低碳管理和安全预警提供数据支撑。 </w:t>
      </w:r>
    </w:p>
    <w:p w14:paraId="35DA2A55">
      <w:pPr>
        <w:widowControl/>
        <w:spacing w:line="360" w:lineRule="auto"/>
        <w:ind w:firstLine="482" w:firstLineChars="200"/>
        <w:jc w:val="left"/>
        <w:rPr>
          <w:rFonts w:hint="default" w:eastAsia="宋体" w:cs="宋体"/>
          <w:b/>
          <w:bCs/>
          <w:color w:val="auto"/>
          <w:sz w:val="24"/>
          <w:highlight w:val="none"/>
          <w:lang w:val="en-US" w:eastAsia="zh-CN"/>
        </w:rPr>
      </w:pPr>
      <w:r>
        <w:rPr>
          <w:rFonts w:hint="eastAsia" w:ascii="Times New Roman" w:hAnsi="Times New Roman" w:cs="宋体"/>
          <w:b/>
          <w:bCs/>
          <w:i w:val="0"/>
          <w:iCs w:val="0"/>
          <w:caps w:val="0"/>
          <w:color w:val="auto"/>
          <w:spacing w:val="0"/>
          <w:sz w:val="24"/>
          <w:szCs w:val="24"/>
          <w:highlight w:val="none"/>
          <w:shd w:val="clear" w:fill="FFFFFF"/>
          <w:lang w:eastAsia="zh-CN"/>
        </w:rPr>
        <w:t>⑫</w:t>
      </w:r>
      <w:r>
        <w:rPr>
          <w:rFonts w:hint="eastAsia" w:ascii="Times New Roman" w:hAnsi="Times New Roman" w:cs="宋体"/>
          <w:b/>
          <w:bCs/>
          <w:i w:val="0"/>
          <w:iCs w:val="0"/>
          <w:caps w:val="0"/>
          <w:color w:val="auto"/>
          <w:spacing w:val="0"/>
          <w:sz w:val="24"/>
          <w:szCs w:val="24"/>
          <w:highlight w:val="none"/>
          <w:shd w:val="clear" w:fill="FFFFFF"/>
          <w:lang w:val="en-US" w:eastAsia="zh-CN"/>
        </w:rPr>
        <w:t>室外通讯管网。</w:t>
      </w:r>
      <w:r>
        <w:rPr>
          <w:rFonts w:hint="eastAsia" w:ascii="Segoe UI" w:hAnsi="Segoe UI" w:eastAsia="宋体" w:cs="Segoe UI"/>
          <w:color w:val="auto"/>
          <w:kern w:val="0"/>
          <w:sz w:val="24"/>
          <w:szCs w:val="24"/>
          <w:highlight w:val="none"/>
          <w:shd w:val="clear" w:fill="FFFFFF"/>
          <w:lang w:val="en-US" w:eastAsia="zh-CN" w:bidi="ar-SA"/>
        </w:rPr>
        <w:t>通过标准化管网集中布线，杜绝室外线路乱拉乱接现象，规整园区基础设施风貌。有效保障全园智慧设备通讯稳定、信号流畅，同时降低后期运维难度，提升园区智慧配套工程的规范性与耐用性。</w:t>
      </w:r>
    </w:p>
    <w:p w14:paraId="102AD5C3">
      <w:pPr>
        <w:widowControl/>
        <w:spacing w:line="360" w:lineRule="auto"/>
        <w:ind w:firstLine="482" w:firstLineChars="200"/>
        <w:jc w:val="left"/>
        <w:rPr>
          <w:rFonts w:hint="eastAsia" w:ascii="宋体" w:hAnsi="宋体" w:eastAsia="宋体" w:cs="宋体"/>
          <w:color w:val="auto"/>
          <w:kern w:val="2"/>
          <w:sz w:val="24"/>
          <w:szCs w:val="24"/>
          <w:highlight w:val="none"/>
          <w:lang w:val="en-US" w:eastAsia="zh-CN" w:bidi="ar"/>
        </w:rPr>
      </w:pPr>
      <w:r>
        <w:rPr>
          <w:rFonts w:hint="eastAsia" w:ascii="Times New Roman" w:hAnsi="Times New Roman" w:eastAsia="宋体" w:cs="宋体"/>
          <w:b/>
          <w:bCs/>
          <w:color w:val="auto"/>
          <w:sz w:val="24"/>
          <w:szCs w:val="24"/>
          <w:highlight w:val="none"/>
          <w:lang w:val="en-US" w:eastAsia="zh"/>
        </w:rPr>
        <w:t>⑬</w:t>
      </w:r>
      <w:r>
        <w:rPr>
          <w:rFonts w:hint="eastAsia" w:ascii="Times New Roman" w:hAnsi="Times New Roman" w:eastAsia="宋体" w:cs="宋体"/>
          <w:b/>
          <w:bCs/>
          <w:color w:val="auto"/>
          <w:sz w:val="24"/>
          <w:szCs w:val="24"/>
          <w:highlight w:val="none"/>
          <w:lang w:val="en-US" w:eastAsia="zh-CN"/>
        </w:rPr>
        <w:t>古树健康监测</w:t>
      </w:r>
      <w:r>
        <w:rPr>
          <w:rFonts w:hint="eastAsia" w:ascii="Times New Roman" w:hAnsi="Times New Roman" w:eastAsia="宋体" w:cs="宋体"/>
          <w:b/>
          <w:bCs/>
          <w:color w:val="auto"/>
          <w:sz w:val="24"/>
          <w:szCs w:val="24"/>
          <w:highlight w:val="none"/>
          <w:lang w:val="en-US" w:eastAsia="zh"/>
        </w:rPr>
        <w:t>。</w:t>
      </w:r>
      <w:r>
        <w:rPr>
          <w:rFonts w:hint="eastAsia" w:ascii="宋体" w:hAnsi="宋体" w:eastAsia="宋体" w:cs="宋体"/>
          <w:color w:val="auto"/>
          <w:kern w:val="2"/>
          <w:sz w:val="24"/>
          <w:szCs w:val="24"/>
          <w:highlight w:val="none"/>
          <w:lang w:val="en-US" w:eastAsia="zh-CN" w:bidi="ar"/>
        </w:rPr>
        <w:t>系统依托物联网感知、无线传输与智能数据分析技术，对古树树体结构、生理体征、生长土壤、周边微气候进行全天候、不间断、无损化监测，实现古树健康状态实时感知、异常风险智能预警、生长趋势数据分析、管护记录全程溯源，推动古树保护从传统被动巡查抢救转变为科学化、数字化、预防性主动保护，全面提升古树名木精细化管护水平。</w:t>
      </w:r>
    </w:p>
    <w:p w14:paraId="3397611F">
      <w:pPr>
        <w:keepNext w:val="0"/>
        <w:keepLines w:val="0"/>
        <w:widowControl/>
        <w:suppressLineNumbers w:val="0"/>
        <w:spacing w:line="360" w:lineRule="auto"/>
        <w:ind w:firstLine="482" w:firstLineChars="200"/>
        <w:jc w:val="left"/>
        <w:rPr>
          <w:rFonts w:hint="eastAsia" w:ascii="宋体" w:hAnsi="宋体" w:eastAsia="宋体" w:cs="宋体"/>
          <w:b w:val="0"/>
          <w:bCs w:val="0"/>
          <w:color w:val="auto"/>
          <w:sz w:val="24"/>
          <w:szCs w:val="24"/>
          <w:highlight w:val="none"/>
          <w:lang w:val="en-US" w:eastAsia="zh-CN" w:bidi="ar"/>
        </w:rPr>
      </w:pPr>
      <w:r>
        <w:rPr>
          <w:rFonts w:hint="eastAsia" w:ascii="Times New Roman" w:hAnsi="Times New Roman" w:eastAsia="宋体" w:cs="宋体"/>
          <w:b/>
          <w:bCs/>
          <w:color w:val="auto"/>
          <w:sz w:val="24"/>
          <w:szCs w:val="24"/>
          <w:highlight w:val="none"/>
          <w:lang w:val="en-US" w:eastAsia="zh"/>
        </w:rPr>
        <w:t>⑭</w:t>
      </w:r>
      <w:r>
        <w:rPr>
          <w:rFonts w:hint="eastAsia" w:ascii="Times New Roman" w:hAnsi="Times New Roman" w:eastAsia="宋体" w:cs="宋体"/>
          <w:b/>
          <w:bCs/>
          <w:color w:val="auto"/>
          <w:sz w:val="24"/>
          <w:szCs w:val="24"/>
          <w:highlight w:val="none"/>
          <w:lang w:val="en-US" w:eastAsia="zh-CN"/>
        </w:rPr>
        <w:t>文物数字档案系统</w:t>
      </w:r>
      <w:r>
        <w:rPr>
          <w:rFonts w:hint="eastAsia" w:ascii="Times New Roman" w:hAnsi="Times New Roman" w:eastAsia="宋体" w:cs="宋体"/>
          <w:b/>
          <w:bCs/>
          <w:color w:val="auto"/>
          <w:sz w:val="24"/>
          <w:szCs w:val="24"/>
          <w:highlight w:val="none"/>
          <w:lang w:val="en-US" w:eastAsia="zh"/>
        </w:rPr>
        <w:t>。</w:t>
      </w:r>
      <w:r>
        <w:rPr>
          <w:rFonts w:hint="eastAsia" w:ascii="宋体" w:hAnsi="宋体" w:eastAsia="宋体" w:cs="宋体"/>
          <w:color w:val="auto"/>
          <w:kern w:val="2"/>
          <w:sz w:val="24"/>
          <w:szCs w:val="24"/>
          <w:highlight w:val="none"/>
          <w:lang w:val="en-US" w:eastAsia="zh-CN" w:bidi="ar"/>
        </w:rPr>
        <w:t>针对文物建筑、可移动文物、文保工程资料、监测数据、勘察图纸等各类文保资料进行数字化统一管理。传统文物档案以纸质、零散文件存储为主，存在易老化破损、查阅效率低、资料易丢失、无法联动共享、溯源困难、管理不规范等诸多问题。本系统通过数字化采集、标准化归档、加密存储、智能检索、权限管控、全程溯源、数据联动等功能，实现文物档案资料的数字化、规范化、信息化、常态化管理，构建完整的文物数字资产资料库，为文物日常保护、修缮改造、监测分析、成果展示、验收归档提供可靠的数据支撑，全面提升文物保护智慧化管理水平。</w:t>
      </w:r>
      <w:r>
        <w:rPr>
          <w:rFonts w:hint="eastAsia" w:ascii="宋体" w:hAnsi="宋体" w:cs="宋体"/>
          <w:color w:val="auto"/>
          <w:kern w:val="2"/>
          <w:sz w:val="24"/>
          <w:szCs w:val="24"/>
          <w:highlight w:val="none"/>
          <w:lang w:val="en-US" w:eastAsia="zh-CN" w:bidi="ar"/>
        </w:rPr>
        <w:t>配置对应的管理主机及服务器。</w:t>
      </w:r>
    </w:p>
    <w:p w14:paraId="1E49D507">
      <w:pPr>
        <w:keepNext w:val="0"/>
        <w:keepLines w:val="0"/>
        <w:widowControl/>
        <w:suppressLineNumbers w:val="0"/>
        <w:spacing w:line="360" w:lineRule="auto"/>
        <w:ind w:firstLine="482" w:firstLineChars="200"/>
        <w:jc w:val="left"/>
        <w:rPr>
          <w:rFonts w:hint="eastAsia" w:ascii="Times New Roman" w:hAnsi="Times New Roman" w:eastAsia="宋体" w:cs="宋体"/>
          <w:b/>
          <w:bCs/>
          <w:color w:val="auto"/>
          <w:sz w:val="24"/>
          <w:szCs w:val="24"/>
          <w:highlight w:val="none"/>
          <w:lang w:val="en-US" w:eastAsia="zh-CN"/>
        </w:rPr>
      </w:pPr>
      <w:r>
        <w:rPr>
          <w:rFonts w:hint="eastAsia" w:ascii="Times New Roman" w:hAnsi="Times New Roman" w:eastAsia="宋体" w:cs="宋体"/>
          <w:b/>
          <w:bCs/>
          <w:color w:val="auto"/>
          <w:sz w:val="24"/>
          <w:szCs w:val="24"/>
          <w:highlight w:val="none"/>
          <w:lang w:val="en-US" w:eastAsia="zh"/>
        </w:rPr>
        <w:t>⑮</w:t>
      </w:r>
      <w:r>
        <w:rPr>
          <w:rFonts w:hint="eastAsia" w:ascii="Times New Roman" w:hAnsi="Times New Roman" w:eastAsia="宋体" w:cs="宋体"/>
          <w:b/>
          <w:bCs/>
          <w:color w:val="auto"/>
          <w:sz w:val="24"/>
          <w:szCs w:val="24"/>
          <w:highlight w:val="none"/>
          <w:lang w:val="en-US" w:eastAsia="zh-CN"/>
        </w:rPr>
        <w:t>AR导览</w:t>
      </w:r>
      <w:r>
        <w:rPr>
          <w:rFonts w:hint="eastAsia" w:ascii="Times New Roman" w:hAnsi="Times New Roman" w:eastAsia="宋体" w:cs="宋体"/>
          <w:b/>
          <w:bCs/>
          <w:color w:val="auto"/>
          <w:sz w:val="24"/>
          <w:szCs w:val="24"/>
          <w:highlight w:val="none"/>
          <w:lang w:val="en-US" w:eastAsia="zh"/>
        </w:rPr>
        <w:t>。</w:t>
      </w:r>
      <w:r>
        <w:rPr>
          <w:rFonts w:hint="eastAsia" w:ascii="宋体" w:hAnsi="宋体" w:eastAsia="宋体" w:cs="宋体"/>
          <w:color w:val="auto"/>
          <w:kern w:val="2"/>
          <w:sz w:val="24"/>
          <w:szCs w:val="24"/>
          <w:highlight w:val="none"/>
          <w:lang w:val="en-US" w:eastAsia="zh-CN" w:bidi="ar"/>
        </w:rPr>
        <w:t>系统依托增强现实AR技术、高精度定位技术与多媒体数字化展示手段，结合文物、古树专属数字资源，实现实景叠加导航、智能语音讲解、历史场景复原、沉浸式文化科普、自助互动游览等功能。系统无需大规模改造现场环境，以轻量化、无损化方式提升园区游览体验与文化传播能力，构建智慧化、沉浸式的文保游览服务体系，助力文物古树资源数字化展示与活化利用。</w:t>
      </w:r>
    </w:p>
    <w:p w14:paraId="178EB859">
      <w:pPr>
        <w:keepNext w:val="0"/>
        <w:keepLines w:val="0"/>
        <w:widowControl/>
        <w:suppressLineNumbers w:val="0"/>
        <w:spacing w:line="360" w:lineRule="auto"/>
        <w:ind w:firstLine="482" w:firstLineChars="200"/>
        <w:jc w:val="left"/>
        <w:rPr>
          <w:rFonts w:hint="eastAsia" w:ascii="Times New Roman" w:hAnsi="Times New Roman" w:eastAsia="宋体" w:cs="宋体"/>
          <w:b/>
          <w:bCs/>
          <w:color w:val="auto"/>
          <w:sz w:val="24"/>
          <w:szCs w:val="24"/>
          <w:highlight w:val="none"/>
          <w:lang w:val="en-US" w:eastAsia="zh-CN"/>
        </w:rPr>
      </w:pPr>
      <w:r>
        <w:rPr>
          <w:rFonts w:hint="eastAsia" w:ascii="Times New Roman" w:hAnsi="Times New Roman" w:eastAsia="宋体" w:cs="宋体"/>
          <w:b/>
          <w:bCs/>
          <w:color w:val="auto"/>
          <w:sz w:val="24"/>
          <w:szCs w:val="24"/>
          <w:highlight w:val="none"/>
          <w:lang w:val="en-US" w:eastAsia="zh"/>
        </w:rPr>
        <w:t>⑯</w:t>
      </w:r>
      <w:r>
        <w:rPr>
          <w:rFonts w:hint="eastAsia" w:ascii="Times New Roman" w:hAnsi="Times New Roman" w:eastAsia="宋体" w:cs="宋体"/>
          <w:b/>
          <w:bCs/>
          <w:color w:val="auto"/>
          <w:sz w:val="24"/>
          <w:szCs w:val="24"/>
          <w:highlight w:val="none"/>
          <w:lang w:val="en-US" w:eastAsia="zh-CN"/>
        </w:rPr>
        <w:t>AI分析</w:t>
      </w:r>
      <w:r>
        <w:rPr>
          <w:rFonts w:hint="eastAsia" w:ascii="Times New Roman" w:hAnsi="Times New Roman" w:eastAsia="宋体" w:cs="宋体"/>
          <w:b/>
          <w:bCs/>
          <w:color w:val="auto"/>
          <w:sz w:val="24"/>
          <w:szCs w:val="24"/>
          <w:highlight w:val="none"/>
          <w:lang w:val="en-US" w:eastAsia="zh"/>
        </w:rPr>
        <w:t>。</w:t>
      </w:r>
      <w:r>
        <w:rPr>
          <w:rFonts w:ascii="宋体" w:hAnsi="宋体" w:eastAsia="宋体" w:cs="宋体"/>
          <w:color w:val="auto"/>
          <w:kern w:val="0"/>
          <w:sz w:val="24"/>
          <w:szCs w:val="24"/>
          <w:highlight w:val="none"/>
          <w:lang w:val="en-US" w:eastAsia="zh-CN" w:bidi="ar"/>
        </w:rPr>
        <w:t>为智慧文保核心智能赋能系统，适配文物建筑、古树名木保护园区智能化建设。基于人工智能视觉算法、大数据分析、智能阈值研判技术，接入视频监控、结构监测、环境监测、古树健康监测等全量数据源，实现画面智能识别、数据智能分析、风险自动研判、异常主动预警、事件智能复盘，将传统被动式人工巡查管理，升级为主动式、智能化、精准化智慧保护模式，全面提升文物与古树保护的智能化、精细化管理水平。</w:t>
      </w:r>
      <w:r>
        <w:rPr>
          <w:rFonts w:hint="eastAsia" w:ascii="宋体" w:hAnsi="宋体" w:cs="宋体"/>
          <w:color w:val="auto"/>
          <w:kern w:val="0"/>
          <w:sz w:val="24"/>
          <w:szCs w:val="24"/>
          <w:highlight w:val="none"/>
          <w:lang w:val="en-US" w:eastAsia="zh-CN" w:bidi="ar"/>
        </w:rPr>
        <w:t>系统需</w:t>
      </w:r>
      <w:r>
        <w:rPr>
          <w:rFonts w:hint="eastAsia" w:ascii="宋体" w:hAnsi="宋体" w:cs="宋体"/>
          <w:color w:val="auto"/>
          <w:kern w:val="2"/>
          <w:sz w:val="24"/>
          <w:szCs w:val="24"/>
          <w:highlight w:val="none"/>
          <w:lang w:val="en-US" w:eastAsia="zh-CN" w:bidi="ar"/>
        </w:rPr>
        <w:t>配置对应的管理主机及服务器。</w:t>
      </w:r>
    </w:p>
    <w:p w14:paraId="34DCB310">
      <w:pPr>
        <w:keepNext w:val="0"/>
        <w:keepLines w:val="0"/>
        <w:widowControl/>
        <w:suppressLineNumbers w:val="0"/>
        <w:spacing w:line="360" w:lineRule="auto"/>
        <w:ind w:firstLine="482" w:firstLineChars="200"/>
        <w:jc w:val="left"/>
        <w:rPr>
          <w:rFonts w:hint="eastAsia" w:ascii="宋体" w:hAnsi="宋体" w:cs="宋体"/>
          <w:color w:val="auto"/>
          <w:kern w:val="2"/>
          <w:sz w:val="24"/>
          <w:szCs w:val="24"/>
          <w:highlight w:val="none"/>
          <w:lang w:val="en-US" w:eastAsia="zh-CN" w:bidi="ar"/>
        </w:rPr>
      </w:pPr>
      <w:r>
        <w:rPr>
          <w:rFonts w:hint="eastAsia" w:ascii="Times New Roman" w:hAnsi="Times New Roman" w:eastAsia="宋体" w:cs="宋体"/>
          <w:b/>
          <w:bCs/>
          <w:color w:val="auto"/>
          <w:sz w:val="24"/>
          <w:szCs w:val="24"/>
          <w:highlight w:val="none"/>
          <w:lang w:val="en-US" w:eastAsia="zh"/>
        </w:rPr>
        <w:t>⑰</w:t>
      </w:r>
      <w:r>
        <w:rPr>
          <w:rFonts w:hint="eastAsia" w:ascii="Times New Roman" w:hAnsi="Times New Roman" w:eastAsia="宋体" w:cs="宋体"/>
          <w:b/>
          <w:bCs/>
          <w:color w:val="auto"/>
          <w:sz w:val="24"/>
          <w:szCs w:val="24"/>
          <w:highlight w:val="none"/>
          <w:lang w:val="en-US" w:eastAsia="zh-CN"/>
        </w:rPr>
        <w:t>大模型架构</w:t>
      </w:r>
      <w:r>
        <w:rPr>
          <w:rFonts w:hint="eastAsia" w:ascii="Times New Roman" w:hAnsi="Times New Roman" w:eastAsia="宋体" w:cs="宋体"/>
          <w:b/>
          <w:bCs/>
          <w:color w:val="auto"/>
          <w:sz w:val="24"/>
          <w:szCs w:val="24"/>
          <w:highlight w:val="none"/>
          <w:lang w:val="en-US" w:eastAsia="zh"/>
        </w:rPr>
        <w:t>。</w:t>
      </w:r>
      <w:r>
        <w:rPr>
          <w:rFonts w:hint="eastAsia" w:ascii="宋体" w:hAnsi="宋体" w:cs="宋体"/>
          <w:color w:val="auto"/>
          <w:kern w:val="0"/>
          <w:sz w:val="24"/>
          <w:szCs w:val="24"/>
          <w:highlight w:val="none"/>
          <w:lang w:val="en-US" w:eastAsia="zh-CN" w:bidi="ar"/>
        </w:rPr>
        <w:t>建设基于数字孪生的可视化基础上</w:t>
      </w:r>
      <w:r>
        <w:rPr>
          <w:rFonts w:ascii="宋体" w:hAnsi="宋体" w:eastAsia="宋体" w:cs="宋体"/>
          <w:color w:val="auto"/>
          <w:kern w:val="0"/>
          <w:sz w:val="24"/>
          <w:szCs w:val="24"/>
          <w:highlight w:val="none"/>
          <w:lang w:val="en-US" w:eastAsia="zh-CN" w:bidi="ar"/>
        </w:rPr>
        <w:t>，采用私有化大模型架构</w:t>
      </w:r>
      <w:r>
        <w:rPr>
          <w:rFonts w:hint="eastAsia" w:ascii="宋体" w:hAnsi="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依托文保专属知识库、多模态智能推理、大数据语义分析技术，统一接入监测数据、视频画面、档案资料、运维台账，为AI分析、数字档案、AR导览、IBMS集成平台提供标准化智能算力与服务能力，实现文保风险智能研判、资料智能解析、场景智能联动、内容智能生成，推动园区保护管理从数据可视化向认知智能化、决策智慧化</w:t>
      </w:r>
      <w:r>
        <w:rPr>
          <w:rFonts w:hint="eastAsia" w:ascii="宋体" w:hAnsi="宋体" w:eastAsia="宋体" w:cs="宋体"/>
          <w:color w:val="auto"/>
          <w:kern w:val="0"/>
          <w:sz w:val="24"/>
          <w:szCs w:val="24"/>
          <w:highlight w:val="none"/>
          <w:lang w:val="en-US" w:eastAsia="zh-CN" w:bidi="ar"/>
        </w:rPr>
        <w:t>全方位</w:t>
      </w:r>
      <w:r>
        <w:rPr>
          <w:rFonts w:ascii="宋体" w:hAnsi="宋体" w:eastAsia="宋体" w:cs="宋体"/>
          <w:color w:val="auto"/>
          <w:kern w:val="0"/>
          <w:sz w:val="24"/>
          <w:szCs w:val="24"/>
          <w:highlight w:val="none"/>
          <w:lang w:val="en-US" w:eastAsia="zh-CN" w:bidi="ar"/>
        </w:rPr>
        <w:t>升级。</w:t>
      </w:r>
      <w:r>
        <w:rPr>
          <w:rFonts w:hint="eastAsia" w:ascii="宋体" w:hAnsi="宋体" w:cs="宋体"/>
          <w:color w:val="auto"/>
          <w:kern w:val="0"/>
          <w:sz w:val="24"/>
          <w:szCs w:val="24"/>
          <w:highlight w:val="none"/>
          <w:lang w:val="en-US" w:eastAsia="zh-CN" w:bidi="ar"/>
        </w:rPr>
        <w:t>系统需</w:t>
      </w:r>
      <w:r>
        <w:rPr>
          <w:rFonts w:hint="eastAsia" w:ascii="宋体" w:hAnsi="宋体" w:cs="宋体"/>
          <w:color w:val="auto"/>
          <w:kern w:val="2"/>
          <w:sz w:val="24"/>
          <w:szCs w:val="24"/>
          <w:highlight w:val="none"/>
          <w:lang w:val="en-US" w:eastAsia="zh-CN" w:bidi="ar"/>
        </w:rPr>
        <w:t>配置相应管理主机及服务器。</w:t>
      </w:r>
    </w:p>
    <w:p w14:paraId="0FB3614E">
      <w:pPr>
        <w:widowControl/>
        <w:spacing w:line="360" w:lineRule="auto"/>
        <w:ind w:firstLine="482" w:firstLineChars="200"/>
        <w:jc w:val="left"/>
        <w:rPr>
          <w:rFonts w:hint="eastAsia" w:ascii="Times New Roman" w:hAnsi="Times New Roman" w:eastAsia="宋体" w:cs="宋体"/>
          <w:color w:val="auto"/>
          <w:kern w:val="2"/>
          <w:sz w:val="24"/>
          <w:szCs w:val="24"/>
          <w:highlight w:val="none"/>
          <w:lang w:val="en-US" w:eastAsia="zh-CN" w:bidi="ar-SA"/>
        </w:rPr>
      </w:pPr>
      <w:r>
        <w:rPr>
          <w:rFonts w:hint="eastAsia" w:cs="宋体"/>
          <w:b/>
          <w:bCs/>
          <w:color w:val="auto"/>
          <w:sz w:val="24"/>
          <w:szCs w:val="24"/>
          <w:highlight w:val="none"/>
          <w:lang w:val="en-US" w:eastAsia="zh-CN"/>
        </w:rPr>
        <w:t>⑱商管平台。</w:t>
      </w:r>
      <w:r>
        <w:rPr>
          <w:rFonts w:hint="eastAsia" w:ascii="Times New Roman" w:hAnsi="Times New Roman" w:eastAsia="宋体" w:cs="宋体"/>
          <w:color w:val="auto"/>
          <w:kern w:val="2"/>
          <w:sz w:val="24"/>
          <w:szCs w:val="24"/>
          <w:highlight w:val="none"/>
          <w:lang w:val="en-US" w:eastAsia="zh-CN" w:bidi="ar-SA"/>
        </w:rPr>
        <w:t>为</w:t>
      </w:r>
      <w:r>
        <w:rPr>
          <w:rFonts w:hint="eastAsia" w:cs="宋体"/>
          <w:color w:val="auto"/>
          <w:kern w:val="2"/>
          <w:sz w:val="24"/>
          <w:szCs w:val="24"/>
          <w:highlight w:val="none"/>
          <w:lang w:val="en-US" w:eastAsia="zh-CN" w:bidi="ar-SA"/>
        </w:rPr>
        <w:t>岛内</w:t>
      </w:r>
      <w:r>
        <w:rPr>
          <w:rFonts w:hint="eastAsia" w:ascii="Times New Roman" w:hAnsi="Times New Roman" w:eastAsia="宋体" w:cs="宋体"/>
          <w:color w:val="auto"/>
          <w:kern w:val="2"/>
          <w:sz w:val="24"/>
          <w:szCs w:val="24"/>
          <w:highlight w:val="none"/>
          <w:lang w:val="en-US" w:eastAsia="zh-CN" w:bidi="ar-SA"/>
        </w:rPr>
        <w:t>智慧运营配套系统，以数字化、规范化、轻量化为设计核心，整合商户运营、招商租赁、日常管控、数据统计等功能，替代传统人工台账管理模式，全面提升园区商业管理效率与运营标准化水平。</w:t>
      </w:r>
    </w:p>
    <w:p w14:paraId="30853F47">
      <w:pPr>
        <w:widowControl/>
        <w:spacing w:line="360" w:lineRule="auto"/>
        <w:ind w:firstLine="480" w:firstLineChars="200"/>
        <w:jc w:val="both"/>
        <w:rPr>
          <w:rFonts w:hint="eastAsia" w:eastAsia="宋体" w:cs="宋体"/>
          <w:sz w:val="24"/>
          <w:highlight w:val="none"/>
          <w:lang w:val="en-US" w:eastAsia="zh-CN"/>
        </w:rPr>
      </w:pPr>
      <w:r>
        <w:rPr>
          <w:rFonts w:hint="eastAsia" w:cs="宋体"/>
          <w:sz w:val="24"/>
          <w:highlight w:val="none"/>
          <w:lang w:val="en-US" w:eastAsia="zh-CN"/>
        </w:rPr>
        <w:t>⑲智慧灯杆。方案设计阶段完成智慧灯杆系统总体架构、功能定位、点位布设原则、网络架构、管线路径及平台预留架构，理顺系统联动逻辑并编制投资估算，形成方案设计文件；初步设计阶段明确智慧灯杆及杆载设备选型、系统参数、接口关系、分区控制、传输方案、供电及安装条件，完善设计图纸、设备表及概算文件；施工图设计阶段完成施工图纸深化，包含智慧灯杆系统图、点位布置图、管线图、安装大样、联动控制图，编制设备清单、材料表及施工技术要求，系统预留扩展条件，具备未来接入全岛智能化控制平台的能力，成果深度满足招标采购和现场实施需要；各阶段设计成果均需满足住建、城管、自然资源（规划）等主管部门专项审查、方案评审、施工图审查、工程报建及备案相关要求，设计单位全程配合主管部门技术对接、报审整改，保障项目报批落地。</w:t>
      </w:r>
    </w:p>
    <w:p w14:paraId="13D657E0">
      <w:pPr>
        <w:keepNext w:val="0"/>
        <w:keepLines w:val="0"/>
        <w:pageBreakBefore w:val="0"/>
        <w:widowControl w:val="0"/>
        <w:kinsoku/>
        <w:overflowPunct/>
        <w:autoSpaceDE/>
        <w:bidi w:val="0"/>
        <w:snapToGrid/>
        <w:spacing w:line="360" w:lineRule="auto"/>
        <w:ind w:left="0" w:leftChars="0" w:right="0" w:rightChars="0" w:firstLine="0" w:firstLine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
        </w:rPr>
        <w:t>4、服务成果</w:t>
      </w:r>
    </w:p>
    <w:p w14:paraId="3FA1C738">
      <w:pPr>
        <w:keepNext w:val="0"/>
        <w:keepLines w:val="0"/>
        <w:pageBreakBefore w:val="0"/>
        <w:widowControl w:val="0"/>
        <w:kinsoku/>
        <w:overflowPunct/>
        <w:autoSpaceDE/>
        <w:bidi w:val="0"/>
        <w:snapToGrid/>
        <w:spacing w:line="360" w:lineRule="auto"/>
        <w:ind w:left="0" w:leftChars="0" w:right="0" w:rightChars="0" w:firstLine="482" w:firstLineChars="200"/>
        <w:textAlignment w:val="auto"/>
        <w:rPr>
          <w:rFonts w:hint="eastAsia" w:ascii="Times New Roman" w:hAnsi="Times New Roman" w:cs="宋体"/>
          <w:b/>
          <w:bCs/>
          <w:color w:val="auto"/>
          <w:sz w:val="24"/>
          <w:szCs w:val="24"/>
          <w:highlight w:val="none"/>
          <w:lang w:eastAsia="zh"/>
        </w:rPr>
      </w:pPr>
      <w:r>
        <w:rPr>
          <w:rFonts w:hint="eastAsia" w:ascii="Times New Roman" w:hAnsi="Times New Roman" w:cs="宋体"/>
          <w:b/>
          <w:bCs/>
          <w:color w:val="auto"/>
          <w:sz w:val="24"/>
          <w:szCs w:val="24"/>
          <w:highlight w:val="none"/>
          <w:lang w:eastAsia="zh"/>
        </w:rPr>
        <w:t>（1）方案设计阶段：方案文本的编制应达到国家标准规定的深度，文本内容包括但不限于以下内容：</w:t>
      </w:r>
    </w:p>
    <w:p w14:paraId="42B0ADD3">
      <w:pPr>
        <w:keepNext w:val="0"/>
        <w:keepLines w:val="0"/>
        <w:pageBreakBefore w:val="0"/>
        <w:widowControl w:val="0"/>
        <w:numPr>
          <w:ilvl w:val="-1"/>
          <w:numId w:val="0"/>
        </w:numPr>
        <w:kinsoku/>
        <w:overflowPunct/>
        <w:autoSpaceDE/>
        <w:bidi w:val="0"/>
        <w:snapToGrid/>
        <w:spacing w:line="360" w:lineRule="auto"/>
        <w:ind w:left="0" w:leftChars="0" w:right="0" w:rightChars="0" w:firstLine="480" w:firstLineChars="200"/>
        <w:textAlignment w:val="auto"/>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eastAsia="zh" w:bidi="ar"/>
        </w:rPr>
        <w:t>①汇报方案</w:t>
      </w:r>
      <w:r>
        <w:rPr>
          <w:rFonts w:hint="eastAsia" w:ascii="宋体" w:hAnsi="宋体" w:cs="宋体"/>
          <w:color w:val="auto"/>
          <w:kern w:val="2"/>
          <w:sz w:val="24"/>
          <w:szCs w:val="24"/>
          <w:highlight w:val="none"/>
          <w:lang w:bidi="ar"/>
        </w:rPr>
        <w:t>。主要介绍</w:t>
      </w:r>
      <w:r>
        <w:rPr>
          <w:rFonts w:hint="eastAsia" w:ascii="宋体" w:hAnsi="宋体" w:cs="宋体"/>
          <w:color w:val="auto"/>
          <w:kern w:val="2"/>
          <w:sz w:val="24"/>
          <w:szCs w:val="24"/>
          <w:highlight w:val="none"/>
          <w:lang w:eastAsia="zh" w:bidi="ar"/>
        </w:rPr>
        <w:t>设计原则、技术架构、应用场景、系统功能、</w:t>
      </w:r>
      <w:r>
        <w:rPr>
          <w:rFonts w:hint="eastAsia" w:ascii="宋体" w:hAnsi="宋体" w:cs="宋体"/>
          <w:color w:val="auto"/>
          <w:kern w:val="2"/>
          <w:sz w:val="24"/>
          <w:szCs w:val="24"/>
          <w:highlight w:val="none"/>
          <w:lang w:bidi="ar"/>
        </w:rPr>
        <w:t>技术要点等，并清晰描述出各系统（子系统）之间的相互关系和技术接口和实施界面。</w:t>
      </w:r>
    </w:p>
    <w:p w14:paraId="01A6BFFE">
      <w:pPr>
        <w:keepNext w:val="0"/>
        <w:keepLines w:val="0"/>
        <w:pageBreakBefore w:val="0"/>
        <w:widowControl w:val="0"/>
        <w:numPr>
          <w:ilvl w:val="-1"/>
          <w:numId w:val="0"/>
        </w:numPr>
        <w:kinsoku/>
        <w:overflowPunct/>
        <w:autoSpaceDE/>
        <w:bidi w:val="0"/>
        <w:snapToGrid/>
        <w:spacing w:line="360" w:lineRule="auto"/>
        <w:ind w:left="0" w:leftChars="0" w:right="0" w:rightChars="0" w:firstLine="480" w:firstLineChars="200"/>
        <w:textAlignment w:val="auto"/>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②结合项目定位以及设计对项目的理解，对各系统所用设备的选择（包括档次等）、终端布置等提出建议。</w:t>
      </w:r>
    </w:p>
    <w:p w14:paraId="083C4480">
      <w:pPr>
        <w:numPr>
          <w:ilvl w:val="0"/>
          <w:numId w:val="0"/>
        </w:numPr>
        <w:spacing w:line="360" w:lineRule="auto"/>
        <w:ind w:leftChars="0" w:firstLine="480" w:firstLineChars="200"/>
        <w:rPr>
          <w:rFonts w:hint="eastAsia"/>
          <w:highlight w:val="none"/>
        </w:rPr>
      </w:pPr>
      <w:r>
        <w:rPr>
          <w:rFonts w:hint="eastAsia" w:ascii="宋体" w:hAnsi="宋体" w:cs="宋体"/>
          <w:color w:val="auto"/>
          <w:kern w:val="2"/>
          <w:sz w:val="24"/>
          <w:szCs w:val="24"/>
          <w:highlight w:val="none"/>
          <w:lang w:bidi="ar"/>
        </w:rPr>
        <w:t>③站在智能化各功能实现的基础上，系统地提出对</w:t>
      </w:r>
      <w:r>
        <w:rPr>
          <w:rFonts w:hint="eastAsia" w:ascii="宋体" w:hAnsi="宋体" w:cs="宋体"/>
          <w:color w:val="auto"/>
          <w:kern w:val="2"/>
          <w:sz w:val="24"/>
          <w:szCs w:val="24"/>
          <w:highlight w:val="none"/>
          <w:lang w:eastAsia="zh" w:bidi="ar"/>
        </w:rPr>
        <w:t>市政、</w:t>
      </w:r>
      <w:r>
        <w:rPr>
          <w:rFonts w:hint="eastAsia" w:ascii="宋体" w:hAnsi="宋体" w:cs="宋体"/>
          <w:color w:val="auto"/>
          <w:kern w:val="2"/>
          <w:sz w:val="24"/>
          <w:szCs w:val="24"/>
          <w:highlight w:val="none"/>
          <w:lang w:bidi="ar"/>
        </w:rPr>
        <w:t>建筑、设备专业的相关要求（包括需要建设方确定的事宜），为各专业设计之间的协调提供依据。</w:t>
      </w:r>
    </w:p>
    <w:p w14:paraId="047FE2FB">
      <w:pPr>
        <w:keepNext w:val="0"/>
        <w:keepLines w:val="0"/>
        <w:numPr>
          <w:ilvl w:val="-1"/>
          <w:numId w:val="0"/>
        </w:numPr>
        <w:ind w:left="0" w:firstLine="482" w:firstLineChars="200"/>
        <w:rPr>
          <w:rFonts w:hint="eastAsia"/>
          <w:color w:val="auto"/>
          <w:highlight w:val="none"/>
        </w:rPr>
      </w:pPr>
      <w:r>
        <w:rPr>
          <w:rFonts w:hint="eastAsia" w:ascii="Times New Roman" w:hAnsi="Times New Roman" w:cs="宋体"/>
          <w:b/>
          <w:bCs/>
          <w:color w:val="auto"/>
          <w:sz w:val="24"/>
          <w:szCs w:val="24"/>
          <w:highlight w:val="none"/>
          <w:lang w:eastAsia="zh"/>
        </w:rPr>
        <w:t>（</w:t>
      </w:r>
      <w:r>
        <w:rPr>
          <w:rFonts w:hint="eastAsia" w:ascii="Times New Roman" w:hAnsi="Times New Roman" w:eastAsia="宋体" w:cs="宋体"/>
          <w:b/>
          <w:bCs/>
          <w:color w:val="auto"/>
          <w:sz w:val="24"/>
          <w:szCs w:val="24"/>
          <w:highlight w:val="none"/>
          <w:lang w:eastAsia="zh"/>
        </w:rPr>
        <w:t>2</w:t>
      </w:r>
      <w:r>
        <w:rPr>
          <w:rFonts w:hint="eastAsia" w:ascii="Times New Roman" w:hAnsi="Times New Roman" w:cs="宋体"/>
          <w:b/>
          <w:bCs/>
          <w:color w:val="auto"/>
          <w:sz w:val="24"/>
          <w:szCs w:val="24"/>
          <w:highlight w:val="none"/>
          <w:lang w:eastAsia="zh"/>
        </w:rPr>
        <w:t>）初步</w:t>
      </w:r>
      <w:r>
        <w:rPr>
          <w:rFonts w:hint="eastAsia" w:ascii="Times New Roman" w:hAnsi="Times New Roman" w:cs="宋体"/>
          <w:b/>
          <w:bCs/>
          <w:color w:val="auto"/>
          <w:sz w:val="24"/>
          <w:szCs w:val="24"/>
          <w:highlight w:val="none"/>
        </w:rPr>
        <w:t>设计阶段</w:t>
      </w:r>
      <w:r>
        <w:rPr>
          <w:rFonts w:hint="eastAsia" w:ascii="Times New Roman" w:hAnsi="Times New Roman" w:cs="宋体"/>
          <w:b/>
          <w:bCs/>
          <w:color w:val="auto"/>
          <w:sz w:val="24"/>
          <w:szCs w:val="24"/>
          <w:highlight w:val="none"/>
          <w:lang w:eastAsia="zh"/>
        </w:rPr>
        <w:t>：</w:t>
      </w:r>
    </w:p>
    <w:p w14:paraId="4E206106">
      <w:pPr>
        <w:keepNext w:val="0"/>
        <w:keepLines w:val="0"/>
        <w:pageBreakBefore w:val="0"/>
        <w:widowControl w:val="0"/>
        <w:kinsoku/>
        <w:overflowPunct/>
        <w:autoSpaceDE/>
        <w:bidi w:val="0"/>
        <w:snapToGrid/>
        <w:spacing w:line="360" w:lineRule="auto"/>
        <w:ind w:left="0" w:leftChars="0" w:right="0" w:rightChars="0" w:firstLineChars="200"/>
        <w:textAlignment w:val="auto"/>
        <w:rPr>
          <w:rFonts w:hint="eastAsia" w:ascii="Times New Roman" w:hAnsi="Times New Roman" w:cs="宋体"/>
          <w:color w:val="auto"/>
          <w:sz w:val="24"/>
          <w:szCs w:val="24"/>
          <w:highlight w:val="none"/>
        </w:rPr>
      </w:pPr>
      <w:r>
        <w:rPr>
          <w:rFonts w:hint="eastAsia" w:ascii="Times New Roman" w:hAnsi="Times New Roman" w:cs="宋体"/>
          <w:color w:val="auto"/>
          <w:sz w:val="24"/>
          <w:szCs w:val="24"/>
          <w:highlight w:val="none"/>
        </w:rPr>
        <w:t>设计成果应包括但不限于以下内容：</w:t>
      </w:r>
    </w:p>
    <w:p w14:paraId="04C92182">
      <w:pPr>
        <w:keepNext w:val="0"/>
        <w:keepLines w:val="0"/>
        <w:pageBreakBefore w:val="0"/>
        <w:widowControl w:val="0"/>
        <w:numPr>
          <w:ilvl w:val="-1"/>
          <w:numId w:val="0"/>
        </w:numPr>
        <w:kinsoku/>
        <w:overflowPunct/>
        <w:autoSpaceDE/>
        <w:bidi w:val="0"/>
        <w:snapToGrid/>
        <w:spacing w:line="360" w:lineRule="auto"/>
        <w:ind w:left="0" w:leftChars="0" w:right="0" w:rightChars="0" w:firstLine="480" w:firstLineChars="200"/>
        <w:textAlignment w:val="auto"/>
        <w:rPr>
          <w:rFonts w:hint="eastAsia" w:ascii="宋体" w:hAnsi="宋体" w:cs="宋体"/>
          <w:color w:val="auto"/>
          <w:kern w:val="2"/>
          <w:sz w:val="24"/>
          <w:szCs w:val="24"/>
          <w:highlight w:val="none"/>
          <w:lang w:bidi="ar"/>
        </w:rPr>
      </w:pPr>
      <w:r>
        <w:rPr>
          <w:rFonts w:hint="eastAsia" w:ascii="Times New Roman" w:hAnsi="Times New Roman" w:cs="宋体"/>
          <w:color w:val="auto"/>
          <w:sz w:val="24"/>
          <w:szCs w:val="24"/>
          <w:highlight w:val="none"/>
        </w:rPr>
        <w:t>①</w:t>
      </w:r>
      <w:r>
        <w:rPr>
          <w:rFonts w:hint="eastAsia" w:ascii="宋体" w:hAnsi="宋体" w:cs="宋体"/>
          <w:color w:val="auto"/>
          <w:kern w:val="2"/>
          <w:sz w:val="24"/>
          <w:szCs w:val="24"/>
          <w:highlight w:val="none"/>
          <w:lang w:bidi="ar"/>
        </w:rPr>
        <w:t>图纸目录</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bidi="ar"/>
        </w:rPr>
        <w:t>设计总说明</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bidi="ar"/>
        </w:rPr>
        <w:t>平面图、系统图、原理图</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bidi="ar"/>
        </w:rPr>
        <w:t>弱电</w:t>
      </w:r>
      <w:r>
        <w:rPr>
          <w:rFonts w:hint="eastAsia" w:ascii="宋体" w:hAnsi="宋体" w:cs="宋体"/>
          <w:color w:val="auto"/>
          <w:kern w:val="2"/>
          <w:sz w:val="24"/>
          <w:szCs w:val="24"/>
          <w:highlight w:val="none"/>
          <w:lang w:eastAsia="zh" w:bidi="ar"/>
        </w:rPr>
        <w:t>主</w:t>
      </w:r>
      <w:r>
        <w:rPr>
          <w:rFonts w:hint="eastAsia" w:ascii="宋体" w:hAnsi="宋体" w:cs="宋体"/>
          <w:color w:val="auto"/>
          <w:kern w:val="2"/>
          <w:sz w:val="24"/>
          <w:szCs w:val="24"/>
          <w:highlight w:val="none"/>
          <w:lang w:bidi="ar"/>
        </w:rPr>
        <w:t>机房</w:t>
      </w:r>
      <w:r>
        <w:rPr>
          <w:rFonts w:hint="eastAsia" w:ascii="宋体" w:hAnsi="宋体" w:cs="宋体"/>
          <w:color w:val="auto"/>
          <w:kern w:val="2"/>
          <w:sz w:val="24"/>
          <w:szCs w:val="24"/>
          <w:highlight w:val="none"/>
          <w:lang w:eastAsia="zh" w:bidi="ar"/>
        </w:rPr>
        <w:t>布置图</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eastAsia="zh" w:bidi="ar"/>
        </w:rPr>
        <w:t>主要</w:t>
      </w:r>
      <w:r>
        <w:rPr>
          <w:rFonts w:hint="eastAsia" w:ascii="宋体" w:hAnsi="宋体" w:cs="宋体"/>
          <w:color w:val="auto"/>
          <w:kern w:val="2"/>
          <w:sz w:val="24"/>
          <w:szCs w:val="24"/>
          <w:highlight w:val="none"/>
          <w:lang w:bidi="ar"/>
        </w:rPr>
        <w:t>设备及材料表（不得注明厂家</w:t>
      </w:r>
      <w:r>
        <w:rPr>
          <w:rFonts w:hint="eastAsia" w:ascii="宋体" w:hAnsi="宋体" w:eastAsia="宋体" w:cs="宋体"/>
          <w:color w:val="auto"/>
          <w:kern w:val="2"/>
          <w:sz w:val="24"/>
          <w:szCs w:val="24"/>
          <w:highlight w:val="none"/>
          <w:lang w:bidi="ar"/>
        </w:rPr>
        <w:t>/</w:t>
      </w:r>
      <w:r>
        <w:rPr>
          <w:rFonts w:hint="eastAsia" w:ascii="宋体" w:hAnsi="宋体" w:cs="宋体"/>
          <w:color w:val="auto"/>
          <w:kern w:val="2"/>
          <w:sz w:val="24"/>
          <w:szCs w:val="24"/>
          <w:highlight w:val="none"/>
          <w:lang w:bidi="ar"/>
        </w:rPr>
        <w:t>品牌）；</w:t>
      </w:r>
    </w:p>
    <w:p w14:paraId="19692FE8">
      <w:pPr>
        <w:keepNext w:val="0"/>
        <w:keepLines w:val="0"/>
        <w:pageBreakBefore w:val="0"/>
        <w:widowControl w:val="0"/>
        <w:numPr>
          <w:ilvl w:val="-1"/>
          <w:numId w:val="0"/>
        </w:numPr>
        <w:kinsoku/>
        <w:overflowPunct/>
        <w:autoSpaceDE/>
        <w:bidi w:val="0"/>
        <w:snapToGrid/>
        <w:spacing w:line="360" w:lineRule="auto"/>
        <w:ind w:left="0" w:leftChars="0" w:right="0" w:rightChars="0" w:firstLine="480" w:firstLineChars="200"/>
        <w:textAlignment w:val="auto"/>
        <w:rPr>
          <w:rFonts w:hint="eastAsia" w:ascii="Times New Roman" w:hAnsi="Times New Roman" w:cs="Times New Roman"/>
          <w:color w:val="auto"/>
          <w:sz w:val="24"/>
          <w:szCs w:val="32"/>
          <w:highlight w:val="none"/>
          <w:lang w:eastAsia="zh"/>
        </w:rPr>
      </w:pPr>
      <w:r>
        <w:rPr>
          <w:rFonts w:hint="eastAsia" w:ascii="宋体" w:hAnsi="宋体" w:cs="宋体"/>
          <w:color w:val="auto"/>
          <w:kern w:val="2"/>
          <w:sz w:val="24"/>
          <w:szCs w:val="24"/>
          <w:highlight w:val="none"/>
          <w:lang w:bidi="ar"/>
        </w:rPr>
        <w:t>②</w:t>
      </w:r>
      <w:r>
        <w:rPr>
          <w:rFonts w:hint="eastAsia" w:ascii="Times New Roman" w:hAnsi="Times New Roman" w:cs="Times New Roman"/>
          <w:color w:val="auto"/>
          <w:sz w:val="24"/>
          <w:szCs w:val="32"/>
          <w:highlight w:val="none"/>
        </w:rPr>
        <w:t>提出接口预留要求，包括网络接口、供电接口、数据接口、平台接入接口、设备安装条件及管线接驳条件等</w:t>
      </w:r>
      <w:r>
        <w:rPr>
          <w:rFonts w:hint="eastAsia" w:ascii="Times New Roman" w:hAnsi="Times New Roman" w:cs="Times New Roman"/>
          <w:color w:val="auto"/>
          <w:sz w:val="24"/>
          <w:szCs w:val="32"/>
          <w:highlight w:val="none"/>
          <w:lang w:eastAsia="zh"/>
        </w:rPr>
        <w:t>。</w:t>
      </w:r>
    </w:p>
    <w:p w14:paraId="7564AE94">
      <w:pPr>
        <w:keepNext w:val="0"/>
        <w:keepLines w:val="0"/>
        <w:numPr>
          <w:ilvl w:val="-1"/>
          <w:numId w:val="0"/>
        </w:numPr>
        <w:ind w:left="0" w:firstLine="482" w:firstLineChars="200"/>
        <w:rPr>
          <w:rFonts w:hint="eastAsia"/>
          <w:color w:val="auto"/>
          <w:highlight w:val="none"/>
        </w:rPr>
      </w:pPr>
      <w:r>
        <w:rPr>
          <w:rFonts w:hint="eastAsia" w:ascii="Times New Roman" w:hAnsi="Times New Roman" w:cs="宋体"/>
          <w:b/>
          <w:bCs/>
          <w:color w:val="auto"/>
          <w:sz w:val="24"/>
          <w:szCs w:val="24"/>
          <w:highlight w:val="none"/>
          <w:lang w:eastAsia="zh"/>
        </w:rPr>
        <w:t>（</w:t>
      </w:r>
      <w:r>
        <w:rPr>
          <w:rFonts w:hint="eastAsia" w:ascii="Times New Roman" w:hAnsi="Times New Roman" w:eastAsia="宋体" w:cs="宋体"/>
          <w:b/>
          <w:bCs/>
          <w:color w:val="auto"/>
          <w:sz w:val="24"/>
          <w:szCs w:val="24"/>
          <w:highlight w:val="none"/>
          <w:lang w:eastAsia="zh"/>
        </w:rPr>
        <w:t>3</w:t>
      </w:r>
      <w:r>
        <w:rPr>
          <w:rFonts w:hint="eastAsia" w:ascii="Times New Roman" w:hAnsi="Times New Roman" w:cs="宋体"/>
          <w:b/>
          <w:bCs/>
          <w:color w:val="auto"/>
          <w:sz w:val="24"/>
          <w:szCs w:val="24"/>
          <w:highlight w:val="none"/>
          <w:lang w:eastAsia="zh"/>
        </w:rPr>
        <w:t>）施工图</w:t>
      </w:r>
      <w:r>
        <w:rPr>
          <w:rFonts w:hint="eastAsia" w:ascii="Times New Roman" w:hAnsi="Times New Roman" w:cs="宋体"/>
          <w:b/>
          <w:bCs/>
          <w:color w:val="auto"/>
          <w:sz w:val="24"/>
          <w:szCs w:val="24"/>
          <w:highlight w:val="none"/>
        </w:rPr>
        <w:t>设计阶段</w:t>
      </w:r>
      <w:r>
        <w:rPr>
          <w:rFonts w:hint="eastAsia" w:ascii="Times New Roman" w:hAnsi="Times New Roman" w:cs="宋体"/>
          <w:b/>
          <w:bCs/>
          <w:color w:val="auto"/>
          <w:sz w:val="24"/>
          <w:szCs w:val="24"/>
          <w:highlight w:val="none"/>
          <w:lang w:eastAsia="zh"/>
        </w:rPr>
        <w:t>：</w:t>
      </w:r>
    </w:p>
    <w:p w14:paraId="53CAB93E">
      <w:pPr>
        <w:keepNext w:val="0"/>
        <w:keepLines w:val="0"/>
        <w:pageBreakBefore w:val="0"/>
        <w:widowControl w:val="0"/>
        <w:kinsoku/>
        <w:overflowPunct/>
        <w:autoSpaceDE/>
        <w:bidi w:val="0"/>
        <w:snapToGrid/>
        <w:spacing w:line="360" w:lineRule="auto"/>
        <w:ind w:left="0" w:leftChars="0" w:right="0" w:rightChars="0" w:firstLineChars="200"/>
        <w:textAlignment w:val="auto"/>
        <w:rPr>
          <w:rFonts w:hint="eastAsia" w:ascii="Times New Roman" w:hAnsi="Times New Roman" w:cs="宋体"/>
          <w:color w:val="auto"/>
          <w:sz w:val="24"/>
          <w:szCs w:val="24"/>
          <w:highlight w:val="none"/>
        </w:rPr>
      </w:pPr>
      <w:r>
        <w:rPr>
          <w:rFonts w:hint="eastAsia" w:ascii="Times New Roman" w:hAnsi="Times New Roman" w:cs="宋体"/>
          <w:color w:val="auto"/>
          <w:sz w:val="24"/>
          <w:szCs w:val="24"/>
          <w:highlight w:val="none"/>
        </w:rPr>
        <w:t>设计成果应包括但不限于以下内容：</w:t>
      </w:r>
    </w:p>
    <w:p w14:paraId="38CCE605">
      <w:pPr>
        <w:keepNext w:val="0"/>
        <w:keepLines w:val="0"/>
        <w:pageBreakBefore w:val="0"/>
        <w:widowControl w:val="0"/>
        <w:numPr>
          <w:ilvl w:val="-1"/>
          <w:numId w:val="0"/>
        </w:numPr>
        <w:kinsoku/>
        <w:overflowPunct/>
        <w:autoSpaceDE/>
        <w:bidi w:val="0"/>
        <w:snapToGrid/>
        <w:spacing w:line="360" w:lineRule="auto"/>
        <w:ind w:left="0" w:leftChars="0" w:right="0" w:rightChars="0" w:firstLine="480" w:firstLineChars="200"/>
        <w:textAlignment w:val="auto"/>
        <w:rPr>
          <w:rFonts w:hint="eastAsia" w:ascii="宋体" w:hAnsi="宋体" w:cs="宋体"/>
          <w:color w:val="auto"/>
          <w:kern w:val="2"/>
          <w:sz w:val="24"/>
          <w:szCs w:val="24"/>
          <w:highlight w:val="none"/>
          <w:lang w:eastAsia="zh" w:bidi="ar"/>
        </w:rPr>
      </w:pPr>
      <w:r>
        <w:rPr>
          <w:rFonts w:hint="eastAsia" w:ascii="Times New Roman" w:hAnsi="Times New Roman" w:cs="宋体"/>
          <w:color w:val="auto"/>
          <w:sz w:val="24"/>
          <w:szCs w:val="24"/>
          <w:highlight w:val="none"/>
        </w:rPr>
        <w:t>①</w:t>
      </w:r>
      <w:r>
        <w:rPr>
          <w:rFonts w:hint="eastAsia" w:ascii="宋体" w:hAnsi="宋体" w:cs="宋体"/>
          <w:color w:val="auto"/>
          <w:kern w:val="2"/>
          <w:sz w:val="24"/>
          <w:szCs w:val="24"/>
          <w:highlight w:val="none"/>
          <w:lang w:bidi="ar"/>
        </w:rPr>
        <w:t>图纸目录</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bidi="ar"/>
        </w:rPr>
        <w:t>设计总说明（含对施工的要求）</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bidi="ar"/>
        </w:rPr>
        <w:t>平面图、系统图、原理图</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bidi="ar"/>
        </w:rPr>
        <w:t>弱电</w:t>
      </w:r>
      <w:r>
        <w:rPr>
          <w:rFonts w:hint="eastAsia" w:ascii="宋体" w:hAnsi="宋体" w:cs="宋体"/>
          <w:color w:val="auto"/>
          <w:kern w:val="2"/>
          <w:sz w:val="24"/>
          <w:szCs w:val="24"/>
          <w:highlight w:val="none"/>
          <w:lang w:eastAsia="zh" w:bidi="ar"/>
        </w:rPr>
        <w:t>主</w:t>
      </w:r>
      <w:r>
        <w:rPr>
          <w:rFonts w:hint="eastAsia" w:ascii="宋体" w:hAnsi="宋体" w:cs="宋体"/>
          <w:color w:val="auto"/>
          <w:kern w:val="2"/>
          <w:sz w:val="24"/>
          <w:szCs w:val="24"/>
          <w:highlight w:val="none"/>
          <w:lang w:bidi="ar"/>
        </w:rPr>
        <w:t>机房详图以及其他各系统关键部位的详图等</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bidi="ar"/>
        </w:rPr>
        <w:t>设备的安装图、</w:t>
      </w:r>
      <w:r>
        <w:rPr>
          <w:rFonts w:hint="eastAsia" w:ascii="宋体" w:hAnsi="宋体" w:cs="宋体"/>
          <w:color w:val="auto"/>
          <w:kern w:val="2"/>
          <w:sz w:val="24"/>
          <w:szCs w:val="24"/>
          <w:highlight w:val="none"/>
          <w:lang w:eastAsia="zh" w:bidi="ar"/>
        </w:rPr>
        <w:t>大样图、</w:t>
      </w:r>
      <w:r>
        <w:rPr>
          <w:rFonts w:hint="eastAsia" w:ascii="宋体" w:hAnsi="宋体" w:cs="宋体"/>
          <w:color w:val="auto"/>
          <w:kern w:val="2"/>
          <w:sz w:val="24"/>
          <w:szCs w:val="24"/>
          <w:highlight w:val="none"/>
          <w:lang w:bidi="ar"/>
        </w:rPr>
        <w:t>基础图等</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eastAsia="zh" w:bidi="ar"/>
        </w:rPr>
        <w:t>主要</w:t>
      </w:r>
      <w:r>
        <w:rPr>
          <w:rFonts w:hint="eastAsia" w:ascii="宋体" w:hAnsi="宋体" w:cs="宋体"/>
          <w:color w:val="auto"/>
          <w:kern w:val="2"/>
          <w:sz w:val="24"/>
          <w:szCs w:val="24"/>
          <w:highlight w:val="none"/>
          <w:lang w:bidi="ar"/>
        </w:rPr>
        <w:t>设备及材料表</w:t>
      </w:r>
      <w:r>
        <w:rPr>
          <w:rFonts w:hint="eastAsia" w:ascii="宋体" w:hAnsi="宋体" w:cs="宋体"/>
          <w:color w:val="auto"/>
          <w:kern w:val="2"/>
          <w:sz w:val="24"/>
          <w:szCs w:val="24"/>
          <w:highlight w:val="none"/>
          <w:lang w:eastAsia="zh" w:bidi="ar"/>
        </w:rPr>
        <w:t>；</w:t>
      </w:r>
    </w:p>
    <w:p w14:paraId="4C1495E0">
      <w:pPr>
        <w:keepNext w:val="0"/>
        <w:keepLines w:val="0"/>
        <w:pageBreakBefore w:val="0"/>
        <w:widowControl w:val="0"/>
        <w:numPr>
          <w:ilvl w:val="-1"/>
          <w:numId w:val="0"/>
        </w:numPr>
        <w:kinsoku/>
        <w:overflowPunct/>
        <w:autoSpaceDE/>
        <w:bidi w:val="0"/>
        <w:snapToGrid/>
        <w:spacing w:line="360" w:lineRule="auto"/>
        <w:ind w:left="0" w:leftChars="0" w:right="0" w:rightChars="0" w:firstLine="480" w:firstLineChars="200"/>
        <w:textAlignment w:val="auto"/>
        <w:rPr>
          <w:rFonts w:hint="eastAsia" w:ascii="宋体" w:hAnsi="宋体" w:eastAsia="宋体" w:cs="宋体"/>
          <w:color w:val="auto"/>
          <w:kern w:val="2"/>
          <w:sz w:val="24"/>
          <w:szCs w:val="24"/>
          <w:highlight w:val="none"/>
          <w:lang w:bidi="ar"/>
        </w:rPr>
      </w:pPr>
      <w:r>
        <w:rPr>
          <w:rFonts w:hint="eastAsia" w:ascii="宋体" w:hAnsi="宋体" w:cs="宋体"/>
          <w:color w:val="auto"/>
          <w:kern w:val="2"/>
          <w:sz w:val="24"/>
          <w:szCs w:val="24"/>
          <w:highlight w:val="none"/>
          <w:lang w:eastAsia="zh" w:bidi="ar"/>
        </w:rPr>
        <w:t>②</w:t>
      </w:r>
      <w:r>
        <w:rPr>
          <w:rFonts w:hint="eastAsia" w:ascii="Times New Roman" w:hAnsi="Times New Roman" w:cs="Times New Roman"/>
          <w:color w:val="auto"/>
          <w:sz w:val="24"/>
          <w:szCs w:val="32"/>
          <w:highlight w:val="none"/>
          <w:lang w:eastAsia="zh"/>
        </w:rPr>
        <w:t>明确</w:t>
      </w:r>
      <w:r>
        <w:rPr>
          <w:rFonts w:hint="eastAsia" w:ascii="Times New Roman" w:hAnsi="Times New Roman" w:cs="Times New Roman"/>
          <w:color w:val="auto"/>
          <w:sz w:val="24"/>
          <w:szCs w:val="32"/>
          <w:highlight w:val="none"/>
        </w:rPr>
        <w:t>接口预留要求，包括网络接口、供电接口、数据接口、平台接入接口、设备安装条件及管线接驳条件等</w:t>
      </w:r>
      <w:r>
        <w:rPr>
          <w:rFonts w:hint="eastAsia" w:ascii="Times New Roman" w:hAnsi="Times New Roman" w:cs="Times New Roman"/>
          <w:color w:val="auto"/>
          <w:sz w:val="24"/>
          <w:szCs w:val="32"/>
          <w:highlight w:val="none"/>
          <w:lang w:eastAsia="zh"/>
        </w:rPr>
        <w:t>。</w:t>
      </w:r>
    </w:p>
    <w:p w14:paraId="14B20374">
      <w:pPr>
        <w:pStyle w:val="2"/>
        <w:rPr>
          <w:color w:val="auto"/>
          <w:highlight w:val="none"/>
        </w:rPr>
      </w:pPr>
    </w:p>
    <w:p w14:paraId="68C134EB">
      <w:pPr>
        <w:pStyle w:val="2"/>
        <w:ind w:left="0" w:leftChars="0" w:firstLine="420" w:firstLineChars="0"/>
        <w:rPr>
          <w:rFonts w:hint="default"/>
          <w:b/>
          <w:bCs w:val="0"/>
          <w:color w:val="auto"/>
          <w:sz w:val="24"/>
          <w:highlight w:val="none"/>
          <w:lang w:val="en-US" w:eastAsia="zh-CN"/>
        </w:rPr>
      </w:pPr>
      <w:r>
        <w:rPr>
          <w:rFonts w:hint="eastAsia" w:ascii="宋体" w:hAnsi="宋体" w:cs="宋体"/>
          <w:b/>
          <w:bCs w:val="0"/>
          <w:color w:val="auto"/>
          <w:sz w:val="24"/>
          <w:szCs w:val="24"/>
          <w:highlight w:val="none"/>
          <w:lang w:val="en-US" w:eastAsia="zh-CN"/>
        </w:rPr>
        <w:t>标段三团队需配备相应资格专业人员，详见下表</w:t>
      </w:r>
    </w:p>
    <w:tbl>
      <w:tblPr>
        <w:tblStyle w:val="28"/>
        <w:tblW w:w="95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8"/>
        <w:gridCol w:w="5654"/>
        <w:gridCol w:w="1423"/>
      </w:tblGrid>
      <w:tr w14:paraId="55D94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blHeader/>
          <w:jc w:val="center"/>
        </w:trPr>
        <w:tc>
          <w:tcPr>
            <w:tcW w:w="9535" w:type="dxa"/>
            <w:gridSpan w:val="3"/>
            <w:tcBorders>
              <w:top w:val="single" w:color="auto" w:sz="4" w:space="0"/>
              <w:left w:val="single" w:color="auto" w:sz="4" w:space="0"/>
              <w:bottom w:val="single" w:color="auto" w:sz="4" w:space="0"/>
              <w:right w:val="single" w:color="auto" w:sz="4" w:space="0"/>
            </w:tcBorders>
            <w:noWrap w:val="0"/>
            <w:vAlign w:val="center"/>
          </w:tcPr>
          <w:p w14:paraId="304D305A">
            <w:pPr>
              <w:keepNext w:val="0"/>
              <w:keepLines w:val="0"/>
              <w:widowControl/>
              <w:suppressLineNumbers w:val="0"/>
              <w:shd w:val="clear" w:color="auto" w:fill="auto"/>
              <w:spacing w:before="0" w:beforeAutospacing="0" w:after="160" w:afterAutospacing="0" w:line="360" w:lineRule="auto"/>
              <w:ind w:left="0" w:right="0"/>
              <w:jc w:val="center"/>
              <w:rPr>
                <w:rFonts w:hint="eastAsia" w:ascii="宋体" w:hAnsi="宋体" w:eastAsia="Times New Roman" w:cs="Courier New"/>
                <w:b/>
                <w:bCs/>
                <w:color w:val="auto"/>
                <w:sz w:val="24"/>
                <w:szCs w:val="24"/>
                <w:highlight w:val="none"/>
              </w:rPr>
            </w:pPr>
            <w:r>
              <w:rPr>
                <w:rFonts w:hint="eastAsia" w:ascii="宋体" w:hAnsi="宋体" w:eastAsia="Times New Roman" w:cs="Courier New"/>
                <w:b/>
                <w:bCs/>
                <w:color w:val="auto"/>
                <w:sz w:val="24"/>
                <w:szCs w:val="24"/>
                <w:highlight w:val="none"/>
              </w:rPr>
              <w:t>设计服务人员配备要求表</w:t>
            </w:r>
          </w:p>
        </w:tc>
      </w:tr>
      <w:tr w14:paraId="22B2B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blHeader/>
          <w:jc w:val="center"/>
        </w:trPr>
        <w:tc>
          <w:tcPr>
            <w:tcW w:w="2458" w:type="dxa"/>
            <w:tcBorders>
              <w:top w:val="single" w:color="auto" w:sz="4" w:space="0"/>
              <w:left w:val="single" w:color="auto" w:sz="4" w:space="0"/>
              <w:bottom w:val="single" w:color="auto" w:sz="4" w:space="0"/>
              <w:right w:val="single" w:color="auto" w:sz="4" w:space="0"/>
            </w:tcBorders>
            <w:noWrap w:val="0"/>
            <w:vAlign w:val="center"/>
          </w:tcPr>
          <w:p w14:paraId="00712CC4">
            <w:pPr>
              <w:keepNext w:val="0"/>
              <w:keepLines w:val="0"/>
              <w:widowControl/>
              <w:suppressLineNumbers w:val="0"/>
              <w:shd w:val="clear" w:color="auto" w:fill="auto"/>
              <w:spacing w:before="0" w:beforeAutospacing="0" w:after="0" w:afterAutospacing="0" w:line="360" w:lineRule="auto"/>
              <w:ind w:left="0" w:right="0"/>
              <w:jc w:val="center"/>
              <w:rPr>
                <w:rFonts w:hint="eastAsia" w:ascii="宋体" w:hAnsi="宋体" w:eastAsia="Times New Roman" w:cs="宋体"/>
                <w:b/>
                <w:bCs/>
                <w:color w:val="auto"/>
                <w:kern w:val="0"/>
                <w:sz w:val="24"/>
                <w:szCs w:val="24"/>
                <w:highlight w:val="none"/>
              </w:rPr>
            </w:pPr>
            <w:r>
              <w:rPr>
                <w:rFonts w:hint="eastAsia" w:ascii="宋体" w:hAnsi="宋体" w:eastAsia="Times New Roman" w:cs="宋体"/>
                <w:b/>
                <w:bCs/>
                <w:color w:val="auto"/>
                <w:kern w:val="0"/>
                <w:sz w:val="24"/>
                <w:szCs w:val="24"/>
                <w:highlight w:val="none"/>
              </w:rPr>
              <w:t>岗位人员</w:t>
            </w:r>
          </w:p>
        </w:tc>
        <w:tc>
          <w:tcPr>
            <w:tcW w:w="5654" w:type="dxa"/>
            <w:tcBorders>
              <w:top w:val="single" w:color="auto" w:sz="4" w:space="0"/>
              <w:left w:val="single" w:color="auto" w:sz="4" w:space="0"/>
              <w:bottom w:val="single" w:color="auto" w:sz="4" w:space="0"/>
              <w:right w:val="single" w:color="auto" w:sz="4" w:space="0"/>
            </w:tcBorders>
            <w:noWrap w:val="0"/>
            <w:vAlign w:val="center"/>
          </w:tcPr>
          <w:p w14:paraId="1D4AA599">
            <w:pPr>
              <w:keepNext w:val="0"/>
              <w:keepLines w:val="0"/>
              <w:widowControl/>
              <w:suppressLineNumbers w:val="0"/>
              <w:shd w:val="clear" w:color="auto" w:fill="auto"/>
              <w:spacing w:before="0" w:beforeAutospacing="0" w:after="0" w:afterAutospacing="0" w:line="360" w:lineRule="auto"/>
              <w:ind w:left="0" w:right="0"/>
              <w:jc w:val="center"/>
              <w:rPr>
                <w:rFonts w:hint="eastAsia" w:ascii="宋体" w:hAnsi="宋体" w:eastAsia="Times New Roman" w:cs="宋体"/>
                <w:b/>
                <w:bCs/>
                <w:color w:val="auto"/>
                <w:kern w:val="0"/>
                <w:sz w:val="24"/>
                <w:szCs w:val="24"/>
                <w:highlight w:val="none"/>
              </w:rPr>
            </w:pPr>
            <w:r>
              <w:rPr>
                <w:rFonts w:hint="eastAsia" w:ascii="宋体" w:hAnsi="宋体" w:eastAsia="Times New Roman" w:cs="宋体"/>
                <w:b/>
                <w:bCs/>
                <w:color w:val="auto"/>
                <w:kern w:val="0"/>
                <w:sz w:val="24"/>
                <w:szCs w:val="24"/>
                <w:highlight w:val="none"/>
              </w:rPr>
              <w:t>职称与资格要求</w:t>
            </w:r>
          </w:p>
        </w:tc>
        <w:tc>
          <w:tcPr>
            <w:tcW w:w="1423" w:type="dxa"/>
            <w:tcBorders>
              <w:top w:val="single" w:color="auto" w:sz="4" w:space="0"/>
              <w:left w:val="single" w:color="auto" w:sz="4" w:space="0"/>
              <w:bottom w:val="single" w:color="auto" w:sz="4" w:space="0"/>
              <w:right w:val="single" w:color="auto" w:sz="4" w:space="0"/>
            </w:tcBorders>
            <w:noWrap w:val="0"/>
            <w:vAlign w:val="center"/>
          </w:tcPr>
          <w:p w14:paraId="3EE86CC1">
            <w:pPr>
              <w:keepNext w:val="0"/>
              <w:keepLines w:val="0"/>
              <w:widowControl/>
              <w:suppressLineNumbers w:val="0"/>
              <w:shd w:val="clear" w:color="auto" w:fill="auto"/>
              <w:spacing w:before="0" w:beforeAutospacing="0" w:after="0" w:afterAutospacing="0" w:line="360" w:lineRule="auto"/>
              <w:ind w:left="0" w:right="0"/>
              <w:jc w:val="center"/>
              <w:rPr>
                <w:rFonts w:hint="eastAsia" w:ascii="宋体" w:hAnsi="宋体" w:eastAsia="Times New Roman" w:cs="宋体"/>
                <w:b/>
                <w:bCs/>
                <w:color w:val="auto"/>
                <w:kern w:val="0"/>
                <w:sz w:val="24"/>
                <w:szCs w:val="24"/>
                <w:highlight w:val="none"/>
              </w:rPr>
            </w:pPr>
            <w:r>
              <w:rPr>
                <w:rFonts w:hint="eastAsia" w:ascii="宋体" w:hAnsi="宋体" w:eastAsia="Times New Roman" w:cs="宋体"/>
                <w:b/>
                <w:bCs/>
                <w:color w:val="auto"/>
                <w:kern w:val="0"/>
                <w:sz w:val="24"/>
                <w:szCs w:val="24"/>
                <w:highlight w:val="none"/>
              </w:rPr>
              <w:t>最低人数要求</w:t>
            </w:r>
          </w:p>
        </w:tc>
      </w:tr>
      <w:tr w14:paraId="62A9B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58" w:type="dxa"/>
            <w:tcBorders>
              <w:top w:val="single" w:color="auto" w:sz="4" w:space="0"/>
              <w:left w:val="single" w:color="auto" w:sz="4" w:space="0"/>
              <w:bottom w:val="single" w:color="auto" w:sz="4" w:space="0"/>
              <w:right w:val="single" w:color="auto" w:sz="4" w:space="0"/>
            </w:tcBorders>
            <w:noWrap w:val="0"/>
            <w:vAlign w:val="center"/>
          </w:tcPr>
          <w:p w14:paraId="57479E59">
            <w:pPr>
              <w:keepNext w:val="0"/>
              <w:keepLines w:val="0"/>
              <w:widowControl/>
              <w:suppressLineNumbers w:val="0"/>
              <w:shd w:val="clear" w:color="auto" w:fill="auto"/>
              <w:spacing w:before="0" w:beforeAutospacing="0" w:after="0" w:afterAutospacing="0" w:line="360" w:lineRule="auto"/>
              <w:ind w:left="0" w:right="0"/>
              <w:jc w:val="center"/>
              <w:rPr>
                <w:rFonts w:hint="eastAsia" w:ascii="宋体" w:hAnsi="宋体" w:eastAsia="Times New Roman" w:cs="宋体"/>
                <w:color w:val="auto"/>
                <w:kern w:val="0"/>
                <w:sz w:val="24"/>
                <w:szCs w:val="24"/>
                <w:highlight w:val="none"/>
              </w:rPr>
            </w:pPr>
            <w:r>
              <w:rPr>
                <w:rFonts w:hint="eastAsia" w:ascii="宋体" w:hAnsi="宋体" w:eastAsia="Times New Roman" w:cs="宋体"/>
                <w:color w:val="auto"/>
                <w:kern w:val="0"/>
                <w:sz w:val="24"/>
                <w:szCs w:val="24"/>
                <w:highlight w:val="none"/>
                <w:lang w:val="zh-CN"/>
              </w:rPr>
              <w:t>项目负责人</w:t>
            </w:r>
          </w:p>
        </w:tc>
        <w:tc>
          <w:tcPr>
            <w:tcW w:w="5654" w:type="dxa"/>
            <w:tcBorders>
              <w:top w:val="single" w:color="auto" w:sz="4" w:space="0"/>
              <w:left w:val="single" w:color="auto" w:sz="4" w:space="0"/>
              <w:bottom w:val="single" w:color="auto" w:sz="4" w:space="0"/>
              <w:right w:val="single" w:color="auto" w:sz="4" w:space="0"/>
            </w:tcBorders>
            <w:noWrap w:val="0"/>
            <w:vAlign w:val="center"/>
          </w:tcPr>
          <w:p w14:paraId="08F42436">
            <w:pPr>
              <w:keepNext w:val="0"/>
              <w:keepLines w:val="0"/>
              <w:widowControl/>
              <w:suppressLineNumbers w:val="0"/>
              <w:shd w:val="clear" w:color="auto" w:fill="auto"/>
              <w:spacing w:before="0" w:beforeAutospacing="0" w:after="0" w:afterAutospacing="0" w:line="360" w:lineRule="auto"/>
              <w:ind w:left="0" w:right="0"/>
              <w:jc w:val="left"/>
              <w:rPr>
                <w:rFonts w:hint="eastAsia" w:ascii="宋体" w:hAnsi="宋体" w:eastAsia="Times New Roman" w:cs="宋体"/>
                <w:color w:val="auto"/>
                <w:kern w:val="0"/>
                <w:sz w:val="24"/>
                <w:szCs w:val="24"/>
                <w:highlight w:val="none"/>
              </w:rPr>
            </w:pPr>
            <w:r>
              <w:rPr>
                <w:rFonts w:hint="eastAsia" w:ascii="宋体" w:hAnsi="宋体" w:eastAsia="Times New Roman" w:cs="宋体"/>
                <w:color w:val="auto"/>
                <w:kern w:val="0"/>
                <w:sz w:val="24"/>
                <w:szCs w:val="24"/>
                <w:highlight w:val="none"/>
              </w:rPr>
              <w:t>按招标公告要求</w:t>
            </w:r>
            <w:r>
              <w:rPr>
                <w:rFonts w:hint="eastAsia" w:ascii="宋体" w:hAnsi="宋体" w:eastAsia="宋体" w:cs="宋体"/>
                <w:color w:val="auto"/>
                <w:kern w:val="0"/>
                <w:sz w:val="24"/>
                <w:szCs w:val="24"/>
                <w:highlight w:val="none"/>
              </w:rPr>
              <w:t>。</w:t>
            </w:r>
          </w:p>
        </w:tc>
        <w:tc>
          <w:tcPr>
            <w:tcW w:w="1423" w:type="dxa"/>
            <w:tcBorders>
              <w:top w:val="single" w:color="auto" w:sz="4" w:space="0"/>
              <w:left w:val="single" w:color="auto" w:sz="4" w:space="0"/>
              <w:bottom w:val="single" w:color="auto" w:sz="4" w:space="0"/>
              <w:right w:val="single" w:color="auto" w:sz="4" w:space="0"/>
            </w:tcBorders>
            <w:noWrap w:val="0"/>
            <w:vAlign w:val="center"/>
          </w:tcPr>
          <w:p w14:paraId="06272360">
            <w:pPr>
              <w:keepNext w:val="0"/>
              <w:keepLines w:val="0"/>
              <w:widowControl/>
              <w:suppressLineNumbers w:val="0"/>
              <w:shd w:val="clear" w:color="auto" w:fill="auto"/>
              <w:spacing w:before="0" w:beforeAutospacing="0" w:after="0" w:afterAutospacing="0" w:line="360" w:lineRule="auto"/>
              <w:ind w:left="0" w:right="0"/>
              <w:jc w:val="center"/>
              <w:rPr>
                <w:rFonts w:hint="eastAsia" w:ascii="宋体" w:hAnsi="宋体" w:eastAsia="Times New Roman" w:cs="宋体"/>
                <w:color w:val="auto"/>
                <w:kern w:val="0"/>
                <w:sz w:val="24"/>
                <w:szCs w:val="24"/>
                <w:highlight w:val="none"/>
              </w:rPr>
            </w:pPr>
            <w:r>
              <w:rPr>
                <w:rFonts w:hint="eastAsia" w:ascii="宋体" w:hAnsi="宋体" w:eastAsia="Times New Roman" w:cs="宋体"/>
                <w:color w:val="auto"/>
                <w:kern w:val="0"/>
                <w:sz w:val="24"/>
                <w:szCs w:val="24"/>
                <w:highlight w:val="none"/>
                <w:lang w:val="zh-CN"/>
              </w:rPr>
              <w:t>1</w:t>
            </w:r>
          </w:p>
        </w:tc>
      </w:tr>
      <w:tr w14:paraId="2680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45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5475D1">
            <w:pPr>
              <w:keepNext w:val="0"/>
              <w:keepLines w:val="0"/>
              <w:widowControl/>
              <w:suppressLineNumbers w:val="0"/>
              <w:shd w:val="clear" w:color="auto" w:fill="auto"/>
              <w:spacing w:before="0" w:beforeAutospacing="0" w:after="0" w:afterAutospacing="0" w:line="360" w:lineRule="auto"/>
              <w:ind w:left="0" w:leftChars="0" w:right="0" w:rightChars="0"/>
              <w:jc w:val="center"/>
              <w:rPr>
                <w:rFonts w:hint="eastAsia" w:ascii="宋体" w:hAnsi="宋体" w:eastAsia="Times New Roman"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rPr>
              <w:t>建筑专业负责人</w:t>
            </w:r>
          </w:p>
        </w:tc>
        <w:tc>
          <w:tcPr>
            <w:tcW w:w="56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889FD7">
            <w:pPr>
              <w:keepNext w:val="0"/>
              <w:keepLines w:val="0"/>
              <w:widowControl/>
              <w:suppressLineNumbers w:val="0"/>
              <w:shd w:val="clear" w:color="auto" w:fill="auto"/>
              <w:spacing w:before="0" w:beforeAutospacing="0" w:after="0" w:afterAutospacing="0" w:line="240" w:lineRule="auto"/>
              <w:ind w:left="0" w:leftChars="0" w:right="0" w:rightChars="0"/>
              <w:jc w:val="left"/>
              <w:rPr>
                <w:rFonts w:hint="eastAsia" w:ascii="宋体" w:hAnsi="宋体" w:eastAsia="Times New Roman" w:cs="宋体"/>
                <w:color w:val="auto"/>
                <w:kern w:val="0"/>
                <w:sz w:val="24"/>
                <w:szCs w:val="24"/>
                <w:highlight w:val="none"/>
                <w:lang w:val="zh-CN" w:eastAsia="zh-CN" w:bidi="ar-SA"/>
              </w:rPr>
            </w:pPr>
            <w:r>
              <w:rPr>
                <w:rFonts w:hint="eastAsia" w:ascii="宋体" w:hAnsi="宋体" w:cs="宋体"/>
                <w:color w:val="auto"/>
                <w:kern w:val="0"/>
                <w:sz w:val="24"/>
                <w:szCs w:val="24"/>
                <w:highlight w:val="none"/>
                <w:lang w:val="zh-CN"/>
              </w:rPr>
              <w:t>具有</w:t>
            </w:r>
            <w:r>
              <w:rPr>
                <w:rFonts w:hint="eastAsia" w:ascii="宋体" w:hAnsi="宋体" w:cs="等线"/>
                <w:color w:val="auto"/>
                <w:sz w:val="24"/>
                <w:szCs w:val="24"/>
                <w:highlight w:val="none"/>
                <w:lang w:val="zh-CN"/>
              </w:rPr>
              <w:t>建筑类相关专业</w:t>
            </w:r>
            <w:r>
              <w:rPr>
                <w:rFonts w:hint="eastAsia" w:ascii="宋体" w:hAnsi="宋体" w:cs="宋体"/>
                <w:color w:val="auto"/>
                <w:kern w:val="0"/>
                <w:sz w:val="24"/>
                <w:szCs w:val="24"/>
                <w:highlight w:val="none"/>
                <w:lang w:val="zh-CN"/>
              </w:rPr>
              <w:t>高级（或以上）技术职称。</w:t>
            </w:r>
          </w:p>
        </w:tc>
        <w:tc>
          <w:tcPr>
            <w:tcW w:w="14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EA5F78">
            <w:pPr>
              <w:keepNext w:val="0"/>
              <w:keepLines w:val="0"/>
              <w:widowControl/>
              <w:suppressLineNumbers w:val="0"/>
              <w:shd w:val="clear" w:color="auto" w:fill="auto"/>
              <w:spacing w:before="0" w:beforeAutospacing="0" w:after="0" w:afterAutospacing="0" w:line="360" w:lineRule="auto"/>
              <w:ind w:left="0" w:leftChars="0" w:right="0" w:rightChars="0"/>
              <w:jc w:val="center"/>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rPr>
              <w:t>1</w:t>
            </w:r>
          </w:p>
        </w:tc>
      </w:tr>
      <w:tr w14:paraId="3E4F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45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EAA9A4">
            <w:pPr>
              <w:keepNext w:val="0"/>
              <w:keepLines w:val="0"/>
              <w:widowControl/>
              <w:suppressLineNumbers w:val="0"/>
              <w:shd w:val="clear" w:color="auto" w:fill="auto"/>
              <w:spacing w:before="0" w:beforeAutospacing="0" w:after="0" w:afterAutospacing="0" w:line="360" w:lineRule="auto"/>
              <w:ind w:left="0" w:leftChars="0" w:right="0" w:rightChars="0"/>
              <w:jc w:val="center"/>
              <w:rPr>
                <w:rFonts w:hint="eastAsia" w:ascii="宋体" w:hAnsi="宋体" w:eastAsia="Times New Roman"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rPr>
              <w:t>结构专业负责人</w:t>
            </w:r>
          </w:p>
        </w:tc>
        <w:tc>
          <w:tcPr>
            <w:tcW w:w="56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2E900A">
            <w:pPr>
              <w:keepNext w:val="0"/>
              <w:keepLines w:val="0"/>
              <w:widowControl/>
              <w:suppressLineNumbers w:val="0"/>
              <w:shd w:val="clear" w:color="auto" w:fill="auto"/>
              <w:spacing w:before="0" w:beforeAutospacing="0" w:after="0" w:afterAutospacing="0" w:line="240" w:lineRule="auto"/>
              <w:ind w:left="0" w:leftChars="0" w:right="0" w:rightChars="0"/>
              <w:jc w:val="left"/>
              <w:rPr>
                <w:rFonts w:hint="eastAsia" w:ascii="宋体" w:hAnsi="宋体" w:eastAsia="Times New Roman" w:cs="宋体"/>
                <w:color w:val="auto"/>
                <w:kern w:val="0"/>
                <w:sz w:val="24"/>
                <w:szCs w:val="24"/>
                <w:highlight w:val="none"/>
                <w:lang w:val="zh-CN" w:eastAsia="zh-CN" w:bidi="ar-SA"/>
              </w:rPr>
            </w:pPr>
            <w:r>
              <w:rPr>
                <w:rFonts w:hint="eastAsia" w:ascii="宋体" w:hAnsi="宋体" w:cs="宋体"/>
                <w:color w:val="auto"/>
                <w:kern w:val="0"/>
                <w:sz w:val="24"/>
                <w:szCs w:val="24"/>
                <w:highlight w:val="none"/>
                <w:lang w:val="zh-CN"/>
              </w:rPr>
              <w:t>具有</w:t>
            </w:r>
            <w:r>
              <w:rPr>
                <w:rFonts w:hint="eastAsia" w:ascii="宋体" w:hAnsi="宋体" w:cs="等线"/>
                <w:color w:val="auto"/>
                <w:sz w:val="24"/>
                <w:szCs w:val="24"/>
                <w:highlight w:val="none"/>
                <w:lang w:val="zh-CN"/>
              </w:rPr>
              <w:t>结构类相关专业</w:t>
            </w:r>
            <w:r>
              <w:rPr>
                <w:rFonts w:hint="eastAsia" w:ascii="宋体" w:hAnsi="宋体" w:cs="宋体"/>
                <w:color w:val="auto"/>
                <w:kern w:val="0"/>
                <w:sz w:val="24"/>
                <w:szCs w:val="24"/>
                <w:highlight w:val="none"/>
                <w:lang w:val="zh-CN"/>
              </w:rPr>
              <w:t>高级（或以上）技术职称。</w:t>
            </w:r>
          </w:p>
        </w:tc>
        <w:tc>
          <w:tcPr>
            <w:tcW w:w="14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A1C9A1">
            <w:pPr>
              <w:keepNext w:val="0"/>
              <w:keepLines w:val="0"/>
              <w:widowControl/>
              <w:suppressLineNumbers w:val="0"/>
              <w:shd w:val="clear" w:color="auto" w:fill="auto"/>
              <w:spacing w:before="0" w:beforeAutospacing="0" w:after="0" w:afterAutospacing="0" w:line="360" w:lineRule="auto"/>
              <w:ind w:left="0" w:leftChars="0" w:right="0" w:rightChars="0"/>
              <w:jc w:val="center"/>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rPr>
              <w:t>1</w:t>
            </w:r>
          </w:p>
        </w:tc>
      </w:tr>
      <w:tr w14:paraId="431C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458" w:type="dxa"/>
            <w:tcBorders>
              <w:top w:val="single" w:color="auto" w:sz="4" w:space="0"/>
              <w:left w:val="single" w:color="auto" w:sz="4" w:space="0"/>
              <w:bottom w:val="single" w:color="auto" w:sz="4" w:space="0"/>
              <w:right w:val="single" w:color="auto" w:sz="4" w:space="0"/>
            </w:tcBorders>
            <w:noWrap w:val="0"/>
            <w:vAlign w:val="center"/>
          </w:tcPr>
          <w:p w14:paraId="6B7ACA8B">
            <w:pPr>
              <w:keepNext w:val="0"/>
              <w:keepLines w:val="0"/>
              <w:widowControl/>
              <w:suppressLineNumbers w:val="0"/>
              <w:shd w:val="clear" w:color="auto" w:fill="auto"/>
              <w:spacing w:before="0" w:beforeAutospacing="0" w:after="0" w:afterAutospacing="0" w:line="360" w:lineRule="auto"/>
              <w:ind w:left="0" w:right="0"/>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给水排水专业负责人</w:t>
            </w:r>
          </w:p>
        </w:tc>
        <w:tc>
          <w:tcPr>
            <w:tcW w:w="5654" w:type="dxa"/>
            <w:tcBorders>
              <w:top w:val="single" w:color="auto" w:sz="4" w:space="0"/>
              <w:left w:val="single" w:color="auto" w:sz="4" w:space="0"/>
              <w:bottom w:val="single" w:color="auto" w:sz="4" w:space="0"/>
              <w:right w:val="single" w:color="auto" w:sz="4" w:space="0"/>
            </w:tcBorders>
            <w:noWrap w:val="0"/>
            <w:vAlign w:val="center"/>
          </w:tcPr>
          <w:p w14:paraId="3B8A7049">
            <w:pPr>
              <w:keepNext w:val="0"/>
              <w:keepLines w:val="0"/>
              <w:widowControl/>
              <w:suppressLineNumbers w:val="0"/>
              <w:shd w:val="clear" w:color="auto" w:fill="auto"/>
              <w:spacing w:before="0" w:beforeAutospacing="0" w:after="0" w:afterAutospacing="0" w:line="240" w:lineRule="auto"/>
              <w:ind w:left="0" w:leftChars="0" w:right="0" w:rightChars="0"/>
              <w:jc w:val="left"/>
              <w:rPr>
                <w:rFonts w:hint="eastAsia" w:ascii="宋体" w:hAnsi="宋体" w:eastAsia="Times New Roman" w:cs="宋体"/>
                <w:color w:val="auto"/>
                <w:kern w:val="0"/>
                <w:sz w:val="24"/>
                <w:szCs w:val="24"/>
                <w:highlight w:val="none"/>
                <w:lang w:val="zh-CN"/>
              </w:rPr>
            </w:pPr>
            <w:r>
              <w:rPr>
                <w:rFonts w:hint="eastAsia" w:ascii="宋体" w:hAnsi="宋体" w:cs="宋体"/>
                <w:color w:val="auto"/>
                <w:kern w:val="0"/>
                <w:sz w:val="24"/>
                <w:szCs w:val="24"/>
                <w:highlight w:val="none"/>
                <w:lang w:val="zh-CN"/>
              </w:rPr>
              <w:t>具有</w:t>
            </w:r>
            <w:r>
              <w:rPr>
                <w:rFonts w:hint="eastAsia" w:ascii="宋体" w:hAnsi="宋体" w:cs="等线"/>
                <w:color w:val="auto"/>
                <w:sz w:val="24"/>
                <w:szCs w:val="24"/>
                <w:highlight w:val="none"/>
                <w:lang w:val="zh-CN"/>
              </w:rPr>
              <w:t>给排水类相关专业</w:t>
            </w:r>
            <w:r>
              <w:rPr>
                <w:rFonts w:hint="eastAsia" w:ascii="宋体" w:hAnsi="宋体" w:cs="宋体"/>
                <w:color w:val="auto"/>
                <w:kern w:val="0"/>
                <w:sz w:val="24"/>
                <w:szCs w:val="24"/>
                <w:highlight w:val="none"/>
                <w:lang w:val="zh-CN"/>
              </w:rPr>
              <w:t>高级（或以上）技术职称。</w:t>
            </w:r>
          </w:p>
        </w:tc>
        <w:tc>
          <w:tcPr>
            <w:tcW w:w="1423" w:type="dxa"/>
            <w:tcBorders>
              <w:top w:val="single" w:color="auto" w:sz="4" w:space="0"/>
              <w:left w:val="single" w:color="auto" w:sz="4" w:space="0"/>
              <w:bottom w:val="single" w:color="auto" w:sz="4" w:space="0"/>
              <w:right w:val="single" w:color="auto" w:sz="4" w:space="0"/>
            </w:tcBorders>
            <w:noWrap w:val="0"/>
            <w:vAlign w:val="center"/>
          </w:tcPr>
          <w:p w14:paraId="2637EEFF">
            <w:pPr>
              <w:keepNext w:val="0"/>
              <w:keepLines w:val="0"/>
              <w:widowControl/>
              <w:suppressLineNumbers w:val="0"/>
              <w:shd w:val="clear" w:color="auto" w:fill="auto"/>
              <w:spacing w:before="0" w:beforeAutospacing="0" w:after="0" w:afterAutospacing="0" w:line="360" w:lineRule="auto"/>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r>
      <w:tr w14:paraId="588C6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458" w:type="dxa"/>
            <w:tcBorders>
              <w:top w:val="single" w:color="auto" w:sz="4" w:space="0"/>
              <w:left w:val="single" w:color="auto" w:sz="4" w:space="0"/>
              <w:bottom w:val="single" w:color="auto" w:sz="4" w:space="0"/>
              <w:right w:val="single" w:color="auto" w:sz="4" w:space="0"/>
            </w:tcBorders>
            <w:noWrap w:val="0"/>
            <w:vAlign w:val="center"/>
          </w:tcPr>
          <w:p w14:paraId="2E7E80FF">
            <w:pPr>
              <w:keepNext w:val="0"/>
              <w:keepLines w:val="0"/>
              <w:widowControl/>
              <w:suppressLineNumbers w:val="0"/>
              <w:shd w:val="clear" w:color="auto" w:fill="auto"/>
              <w:spacing w:before="0" w:beforeAutospacing="0" w:after="0" w:afterAutospacing="0" w:line="360" w:lineRule="auto"/>
              <w:ind w:left="0" w:right="0"/>
              <w:jc w:val="center"/>
              <w:rPr>
                <w:rFonts w:hint="eastAsia" w:ascii="宋体" w:hAnsi="宋体" w:eastAsia="Times New Roman" w:cs="宋体"/>
                <w:color w:val="auto"/>
                <w:kern w:val="0"/>
                <w:sz w:val="24"/>
                <w:szCs w:val="24"/>
                <w:highlight w:val="none"/>
                <w:lang w:val="zh-CN"/>
              </w:rPr>
            </w:pPr>
            <w:r>
              <w:rPr>
                <w:rFonts w:hint="eastAsia" w:ascii="宋体" w:hAnsi="宋体" w:eastAsia="宋体" w:cs="宋体"/>
                <w:color w:val="auto"/>
                <w:kern w:val="0"/>
                <w:sz w:val="24"/>
                <w:szCs w:val="24"/>
                <w:highlight w:val="none"/>
                <w:lang w:val="en-US" w:eastAsia="zh-CN"/>
              </w:rPr>
              <w:t>电气</w:t>
            </w:r>
            <w:r>
              <w:rPr>
                <w:rFonts w:hint="eastAsia" w:ascii="宋体" w:hAnsi="宋体" w:eastAsia="Times New Roman" w:cs="宋体"/>
                <w:color w:val="auto"/>
                <w:kern w:val="0"/>
                <w:sz w:val="24"/>
                <w:szCs w:val="24"/>
                <w:highlight w:val="none"/>
                <w:lang w:val="zh-CN"/>
              </w:rPr>
              <w:t>专业负责人</w:t>
            </w:r>
          </w:p>
        </w:tc>
        <w:tc>
          <w:tcPr>
            <w:tcW w:w="5654" w:type="dxa"/>
            <w:tcBorders>
              <w:top w:val="single" w:color="auto" w:sz="4" w:space="0"/>
              <w:left w:val="single" w:color="auto" w:sz="4" w:space="0"/>
              <w:bottom w:val="single" w:color="auto" w:sz="4" w:space="0"/>
              <w:right w:val="single" w:color="auto" w:sz="4" w:space="0"/>
            </w:tcBorders>
            <w:noWrap w:val="0"/>
            <w:vAlign w:val="center"/>
          </w:tcPr>
          <w:p w14:paraId="658BA814">
            <w:pPr>
              <w:keepNext w:val="0"/>
              <w:keepLines w:val="0"/>
              <w:widowControl/>
              <w:suppressLineNumbers w:val="0"/>
              <w:shd w:val="clear" w:color="auto" w:fill="auto"/>
              <w:spacing w:before="0" w:beforeAutospacing="0" w:after="0" w:afterAutospacing="0" w:line="240" w:lineRule="auto"/>
              <w:ind w:left="0" w:leftChars="0" w:right="0" w:rightChars="0"/>
              <w:jc w:val="left"/>
              <w:rPr>
                <w:rFonts w:hint="eastAsia" w:ascii="宋体" w:hAnsi="宋体" w:eastAsia="Times New Roman" w:cs="宋体"/>
                <w:color w:val="auto"/>
                <w:kern w:val="0"/>
                <w:sz w:val="24"/>
                <w:szCs w:val="24"/>
                <w:highlight w:val="none"/>
                <w:lang w:val="zh-CN"/>
              </w:rPr>
            </w:pPr>
            <w:r>
              <w:rPr>
                <w:rFonts w:hint="eastAsia" w:ascii="宋体" w:hAnsi="宋体" w:cs="宋体"/>
                <w:color w:val="auto"/>
                <w:kern w:val="0"/>
                <w:sz w:val="24"/>
                <w:szCs w:val="24"/>
                <w:highlight w:val="none"/>
                <w:lang w:val="zh-CN"/>
              </w:rPr>
              <w:t>具有电气</w:t>
            </w:r>
            <w:r>
              <w:rPr>
                <w:rFonts w:hint="eastAsia" w:ascii="宋体" w:hAnsi="宋体" w:cs="等线"/>
                <w:color w:val="auto"/>
                <w:sz w:val="24"/>
                <w:szCs w:val="24"/>
                <w:highlight w:val="none"/>
                <w:lang w:val="zh-CN"/>
              </w:rPr>
              <w:t>类相关专业</w:t>
            </w:r>
            <w:r>
              <w:rPr>
                <w:rFonts w:hint="eastAsia" w:ascii="宋体" w:hAnsi="宋体" w:cs="宋体"/>
                <w:color w:val="auto"/>
                <w:kern w:val="0"/>
                <w:sz w:val="24"/>
                <w:szCs w:val="24"/>
                <w:highlight w:val="none"/>
                <w:lang w:val="zh-CN"/>
              </w:rPr>
              <w:t>高级（或以上）技术职称。</w:t>
            </w:r>
          </w:p>
        </w:tc>
        <w:tc>
          <w:tcPr>
            <w:tcW w:w="1423" w:type="dxa"/>
            <w:tcBorders>
              <w:top w:val="single" w:color="auto" w:sz="4" w:space="0"/>
              <w:left w:val="single" w:color="auto" w:sz="4" w:space="0"/>
              <w:bottom w:val="single" w:color="auto" w:sz="4" w:space="0"/>
              <w:right w:val="single" w:color="auto" w:sz="4" w:space="0"/>
            </w:tcBorders>
            <w:noWrap w:val="0"/>
            <w:vAlign w:val="center"/>
          </w:tcPr>
          <w:p w14:paraId="3D884338">
            <w:pPr>
              <w:keepNext w:val="0"/>
              <w:keepLines w:val="0"/>
              <w:widowControl/>
              <w:suppressLineNumbers w:val="0"/>
              <w:shd w:val="clear" w:color="auto" w:fill="auto"/>
              <w:spacing w:before="0" w:beforeAutospacing="0" w:after="0" w:afterAutospacing="0" w:line="360" w:lineRule="auto"/>
              <w:ind w:left="0" w:right="0"/>
              <w:jc w:val="center"/>
              <w:rPr>
                <w:rFonts w:hint="eastAsia" w:ascii="宋体" w:hAnsi="宋体" w:eastAsia="Times New Roman" w:cs="宋体"/>
                <w:color w:val="auto"/>
                <w:kern w:val="0"/>
                <w:sz w:val="24"/>
                <w:szCs w:val="24"/>
                <w:highlight w:val="none"/>
              </w:rPr>
            </w:pPr>
            <w:r>
              <w:rPr>
                <w:rFonts w:hint="eastAsia" w:ascii="宋体" w:hAnsi="宋体" w:eastAsia="Times New Roman" w:cs="宋体"/>
                <w:color w:val="auto"/>
                <w:kern w:val="0"/>
                <w:sz w:val="24"/>
                <w:szCs w:val="24"/>
                <w:highlight w:val="none"/>
              </w:rPr>
              <w:t>1</w:t>
            </w:r>
          </w:p>
        </w:tc>
      </w:tr>
      <w:tr w14:paraId="4329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458" w:type="dxa"/>
            <w:tcBorders>
              <w:top w:val="single" w:color="auto" w:sz="4" w:space="0"/>
              <w:left w:val="single" w:color="auto" w:sz="4" w:space="0"/>
              <w:bottom w:val="single" w:color="auto" w:sz="4" w:space="0"/>
              <w:right w:val="single" w:color="auto" w:sz="4" w:space="0"/>
            </w:tcBorders>
            <w:noWrap w:val="0"/>
            <w:vAlign w:val="center"/>
          </w:tcPr>
          <w:p w14:paraId="0E13639F">
            <w:pPr>
              <w:keepNext w:val="0"/>
              <w:keepLines w:val="0"/>
              <w:widowControl/>
              <w:suppressLineNumbers w:val="0"/>
              <w:shd w:val="clear" w:color="auto" w:fill="auto"/>
              <w:spacing w:before="0" w:beforeAutospacing="0" w:after="0" w:afterAutospacing="0" w:line="360" w:lineRule="auto"/>
              <w:ind w:left="0" w:right="0"/>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智能化</w:t>
            </w:r>
            <w:r>
              <w:rPr>
                <w:rFonts w:hint="eastAsia" w:ascii="宋体" w:hAnsi="宋体" w:eastAsia="Times New Roman" w:cs="宋体"/>
                <w:color w:val="auto"/>
                <w:kern w:val="0"/>
                <w:sz w:val="24"/>
                <w:szCs w:val="24"/>
                <w:highlight w:val="none"/>
                <w:lang w:val="zh-CN"/>
              </w:rPr>
              <w:t>专业负责人</w:t>
            </w:r>
          </w:p>
        </w:tc>
        <w:tc>
          <w:tcPr>
            <w:tcW w:w="56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860469">
            <w:pPr>
              <w:keepNext w:val="0"/>
              <w:keepLines w:val="0"/>
              <w:widowControl/>
              <w:suppressLineNumbers w:val="0"/>
              <w:shd w:val="clear" w:color="auto" w:fill="auto"/>
              <w:spacing w:before="0" w:beforeAutospacing="0" w:after="0" w:afterAutospacing="0" w:line="240" w:lineRule="auto"/>
              <w:ind w:left="0" w:leftChars="0" w:right="0" w:rightChars="0"/>
              <w:jc w:val="left"/>
              <w:rPr>
                <w:rFonts w:hint="eastAsia" w:ascii="宋体" w:hAnsi="宋体" w:eastAsia="Times New Roman" w:cs="宋体"/>
                <w:color w:val="auto"/>
                <w:kern w:val="0"/>
                <w:sz w:val="24"/>
                <w:szCs w:val="24"/>
                <w:highlight w:val="none"/>
                <w:lang w:val="zh-CN" w:eastAsia="zh-CN" w:bidi="ar-SA"/>
              </w:rPr>
            </w:pPr>
            <w:r>
              <w:rPr>
                <w:rFonts w:hint="eastAsia" w:ascii="宋体" w:hAnsi="宋体" w:eastAsia="Times New Roman" w:cs="宋体"/>
                <w:color w:val="auto"/>
                <w:kern w:val="0"/>
                <w:sz w:val="24"/>
                <w:szCs w:val="24"/>
                <w:highlight w:val="none"/>
                <w:lang w:val="zh-CN"/>
              </w:rPr>
              <w:t>具有</w:t>
            </w:r>
            <w:r>
              <w:rPr>
                <w:rFonts w:hint="eastAsia" w:ascii="宋体" w:hAnsi="宋体" w:cs="宋体"/>
                <w:color w:val="auto"/>
                <w:kern w:val="0"/>
                <w:sz w:val="24"/>
                <w:szCs w:val="24"/>
                <w:highlight w:val="none"/>
                <w:lang w:val="zh-CN"/>
              </w:rPr>
              <w:t>电气</w:t>
            </w:r>
            <w:r>
              <w:rPr>
                <w:rFonts w:hint="eastAsia" w:ascii="宋体" w:hAnsi="宋体" w:cs="等线"/>
                <w:color w:val="auto"/>
                <w:sz w:val="24"/>
                <w:szCs w:val="24"/>
                <w:highlight w:val="none"/>
                <w:lang w:val="zh-CN"/>
              </w:rPr>
              <w:t>类</w:t>
            </w:r>
            <w:r>
              <w:rPr>
                <w:rFonts w:hint="eastAsia" w:ascii="宋体" w:hAnsi="宋体" w:eastAsia="宋体" w:cs="等线"/>
                <w:color w:val="auto"/>
                <w:sz w:val="24"/>
                <w:szCs w:val="24"/>
                <w:highlight w:val="none"/>
                <w:lang w:val="en-US" w:eastAsia="zh-CN"/>
              </w:rPr>
              <w:t>或机电类或智能化类</w:t>
            </w:r>
            <w:r>
              <w:rPr>
                <w:rFonts w:hint="eastAsia" w:ascii="宋体" w:hAnsi="宋体" w:cs="等线"/>
                <w:color w:val="auto"/>
                <w:sz w:val="24"/>
                <w:szCs w:val="24"/>
                <w:highlight w:val="none"/>
                <w:lang w:val="zh-CN"/>
              </w:rPr>
              <w:t>相关专业</w:t>
            </w:r>
            <w:r>
              <w:rPr>
                <w:rFonts w:hint="eastAsia" w:ascii="宋体" w:hAnsi="宋体" w:cs="宋体"/>
                <w:color w:val="auto"/>
                <w:kern w:val="0"/>
                <w:sz w:val="24"/>
                <w:szCs w:val="24"/>
                <w:highlight w:val="none"/>
                <w:lang w:val="en-US" w:eastAsia="zh-CN"/>
              </w:rPr>
              <w:t>高级</w:t>
            </w:r>
            <w:r>
              <w:rPr>
                <w:rFonts w:hint="default" w:ascii="宋体" w:hAnsi="宋体" w:eastAsia="Times New Roman" w:cs="宋体"/>
                <w:color w:val="auto"/>
                <w:kern w:val="0"/>
                <w:sz w:val="24"/>
                <w:szCs w:val="24"/>
                <w:highlight w:val="none"/>
                <w:lang w:val="en-US"/>
              </w:rPr>
              <w:t>（或以上）</w:t>
            </w:r>
            <w:r>
              <w:rPr>
                <w:rFonts w:hint="eastAsia" w:ascii="宋体" w:hAnsi="宋体" w:eastAsia="Times New Roman" w:cs="宋体"/>
                <w:color w:val="auto"/>
                <w:kern w:val="0"/>
                <w:sz w:val="24"/>
                <w:szCs w:val="24"/>
                <w:highlight w:val="none"/>
                <w:lang w:val="zh-CN"/>
              </w:rPr>
              <w:t>技术职称。</w:t>
            </w:r>
          </w:p>
        </w:tc>
        <w:tc>
          <w:tcPr>
            <w:tcW w:w="14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2F0B3F">
            <w:pPr>
              <w:keepNext w:val="0"/>
              <w:keepLines w:val="0"/>
              <w:widowControl/>
              <w:suppressLineNumbers w:val="0"/>
              <w:shd w:val="clear" w:color="auto" w:fill="auto"/>
              <w:spacing w:before="0" w:beforeAutospacing="0" w:after="0" w:afterAutospacing="0" w:line="360" w:lineRule="auto"/>
              <w:ind w:left="0" w:leftChars="0" w:right="0" w:rightChars="0"/>
              <w:jc w:val="center"/>
              <w:rPr>
                <w:rFonts w:hint="eastAsia" w:ascii="宋体" w:hAnsi="宋体" w:eastAsia="Times New Roman" w:cs="宋体"/>
                <w:color w:val="auto"/>
                <w:kern w:val="0"/>
                <w:sz w:val="24"/>
                <w:szCs w:val="24"/>
                <w:highlight w:val="none"/>
                <w:lang w:val="en-US" w:eastAsia="zh-CN" w:bidi="ar-SA"/>
              </w:rPr>
            </w:pPr>
            <w:r>
              <w:rPr>
                <w:rFonts w:hint="eastAsia" w:ascii="宋体" w:hAnsi="宋体" w:eastAsia="Times New Roman" w:cs="宋体"/>
                <w:color w:val="auto"/>
                <w:kern w:val="0"/>
                <w:sz w:val="24"/>
                <w:szCs w:val="24"/>
                <w:highlight w:val="none"/>
              </w:rPr>
              <w:t>1</w:t>
            </w:r>
          </w:p>
        </w:tc>
      </w:tr>
      <w:tr w14:paraId="1782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458" w:type="dxa"/>
            <w:tcBorders>
              <w:top w:val="single" w:color="auto" w:sz="4" w:space="0"/>
              <w:left w:val="single" w:color="auto" w:sz="4" w:space="0"/>
              <w:bottom w:val="single" w:color="auto" w:sz="4" w:space="0"/>
              <w:right w:val="single" w:color="auto" w:sz="4" w:space="0"/>
            </w:tcBorders>
            <w:noWrap w:val="0"/>
            <w:vAlign w:val="center"/>
          </w:tcPr>
          <w:p w14:paraId="1BAA1403">
            <w:pPr>
              <w:keepNext w:val="0"/>
              <w:keepLines w:val="0"/>
              <w:widowControl/>
              <w:suppressLineNumbers w:val="0"/>
              <w:shd w:val="clear" w:color="auto" w:fill="auto"/>
              <w:spacing w:before="0" w:beforeAutospacing="0" w:after="0" w:afterAutospacing="0" w:line="360" w:lineRule="auto"/>
              <w:ind w:left="0" w:right="0"/>
              <w:jc w:val="center"/>
              <w:rPr>
                <w:rFonts w:hint="eastAsia" w:ascii="宋体" w:hAnsi="宋体" w:eastAsia="Times New Roman" w:cs="宋体"/>
                <w:color w:val="auto"/>
                <w:kern w:val="0"/>
                <w:sz w:val="24"/>
                <w:szCs w:val="24"/>
                <w:highlight w:val="none"/>
                <w:lang w:val="zh-CN"/>
              </w:rPr>
            </w:pPr>
            <w:r>
              <w:rPr>
                <w:rFonts w:hint="eastAsia" w:ascii="宋体" w:hAnsi="宋体" w:eastAsia="宋体" w:cs="宋体"/>
                <w:color w:val="auto"/>
                <w:kern w:val="0"/>
                <w:sz w:val="24"/>
                <w:szCs w:val="24"/>
                <w:highlight w:val="none"/>
                <w:lang w:val="en-US" w:eastAsia="zh-CN"/>
              </w:rPr>
              <w:t>造价</w:t>
            </w:r>
            <w:r>
              <w:rPr>
                <w:rFonts w:hint="eastAsia" w:ascii="宋体" w:hAnsi="宋体" w:eastAsia="Times New Roman" w:cs="宋体"/>
                <w:color w:val="auto"/>
                <w:kern w:val="0"/>
                <w:sz w:val="24"/>
                <w:szCs w:val="24"/>
                <w:highlight w:val="none"/>
                <w:lang w:val="zh-CN"/>
              </w:rPr>
              <w:t>专业负责人</w:t>
            </w:r>
          </w:p>
        </w:tc>
        <w:tc>
          <w:tcPr>
            <w:tcW w:w="5654" w:type="dxa"/>
            <w:tcBorders>
              <w:top w:val="single" w:color="auto" w:sz="4" w:space="0"/>
              <w:left w:val="single" w:color="auto" w:sz="4" w:space="0"/>
              <w:bottom w:val="single" w:color="auto" w:sz="4" w:space="0"/>
              <w:right w:val="single" w:color="auto" w:sz="4" w:space="0"/>
            </w:tcBorders>
            <w:noWrap w:val="0"/>
            <w:vAlign w:val="center"/>
          </w:tcPr>
          <w:p w14:paraId="1F6130AB">
            <w:pPr>
              <w:keepNext w:val="0"/>
              <w:keepLines w:val="0"/>
              <w:widowControl/>
              <w:suppressLineNumbers w:val="0"/>
              <w:shd w:val="clear" w:color="auto" w:fill="auto"/>
              <w:spacing w:before="0" w:beforeAutospacing="0" w:after="0" w:afterAutospacing="0" w:line="240" w:lineRule="auto"/>
              <w:ind w:left="0" w:leftChars="0" w:right="0" w:rightChars="0"/>
              <w:jc w:val="left"/>
              <w:rPr>
                <w:rFonts w:hint="eastAsia" w:ascii="宋体" w:hAnsi="宋体" w:eastAsia="Times New Roman" w:cs="宋体"/>
                <w:color w:val="auto"/>
                <w:kern w:val="0"/>
                <w:sz w:val="24"/>
                <w:szCs w:val="24"/>
                <w:highlight w:val="none"/>
                <w:lang w:val="zh-CN"/>
              </w:rPr>
            </w:pPr>
            <w:r>
              <w:rPr>
                <w:rFonts w:hint="eastAsia" w:ascii="宋体" w:hAnsi="宋体" w:eastAsia="Times New Roman" w:cs="宋体"/>
                <w:color w:val="auto"/>
                <w:kern w:val="0"/>
                <w:sz w:val="24"/>
                <w:szCs w:val="24"/>
                <w:highlight w:val="none"/>
                <w:lang w:val="zh-CN"/>
              </w:rPr>
              <w:t>具有</w:t>
            </w:r>
            <w:r>
              <w:rPr>
                <w:rFonts w:hint="eastAsia" w:ascii="宋体" w:hAnsi="宋体" w:eastAsia="宋体" w:cs="宋体"/>
                <w:color w:val="auto"/>
                <w:kern w:val="0"/>
                <w:sz w:val="24"/>
                <w:szCs w:val="24"/>
                <w:highlight w:val="none"/>
                <w:lang w:val="en-US" w:eastAsia="zh-CN"/>
              </w:rPr>
              <w:t>造价</w:t>
            </w:r>
            <w:r>
              <w:rPr>
                <w:rFonts w:hint="eastAsia" w:ascii="宋体" w:hAnsi="宋体" w:eastAsia="Times New Roman" w:cs="等线"/>
                <w:color w:val="auto"/>
                <w:sz w:val="24"/>
                <w:szCs w:val="24"/>
                <w:highlight w:val="none"/>
                <w:lang w:val="zh-CN"/>
              </w:rPr>
              <w:t>类专业</w:t>
            </w:r>
            <w:r>
              <w:rPr>
                <w:rFonts w:hint="eastAsia" w:ascii="宋体" w:hAnsi="宋体" w:eastAsia="Times New Roman" w:cs="宋体"/>
                <w:color w:val="auto"/>
                <w:kern w:val="0"/>
                <w:sz w:val="24"/>
                <w:szCs w:val="24"/>
                <w:highlight w:val="none"/>
                <w:lang w:val="zh-CN"/>
              </w:rPr>
              <w:t>高级（或以上）技术职称。</w:t>
            </w:r>
          </w:p>
        </w:tc>
        <w:tc>
          <w:tcPr>
            <w:tcW w:w="1423" w:type="dxa"/>
            <w:tcBorders>
              <w:top w:val="single" w:color="auto" w:sz="4" w:space="0"/>
              <w:left w:val="single" w:color="auto" w:sz="4" w:space="0"/>
              <w:bottom w:val="single" w:color="auto" w:sz="4" w:space="0"/>
              <w:right w:val="single" w:color="auto" w:sz="4" w:space="0"/>
            </w:tcBorders>
            <w:noWrap w:val="0"/>
            <w:vAlign w:val="center"/>
          </w:tcPr>
          <w:p w14:paraId="56F09207">
            <w:pPr>
              <w:keepNext w:val="0"/>
              <w:keepLines w:val="0"/>
              <w:widowControl/>
              <w:suppressLineNumbers w:val="0"/>
              <w:shd w:val="clear" w:color="auto" w:fill="auto"/>
              <w:spacing w:before="0" w:beforeAutospacing="0" w:after="0" w:afterAutospacing="0" w:line="360" w:lineRule="auto"/>
              <w:ind w:left="0" w:right="0"/>
              <w:jc w:val="center"/>
              <w:rPr>
                <w:rFonts w:hint="eastAsia" w:ascii="宋体" w:hAnsi="宋体" w:eastAsia="Times New Roman" w:cs="宋体"/>
                <w:color w:val="auto"/>
                <w:kern w:val="0"/>
                <w:sz w:val="24"/>
                <w:szCs w:val="24"/>
                <w:highlight w:val="none"/>
              </w:rPr>
            </w:pPr>
            <w:r>
              <w:rPr>
                <w:rFonts w:hint="eastAsia" w:ascii="宋体" w:hAnsi="宋体" w:eastAsia="Times New Roman" w:cs="宋体"/>
                <w:color w:val="auto"/>
                <w:kern w:val="0"/>
                <w:sz w:val="24"/>
                <w:szCs w:val="24"/>
                <w:highlight w:val="none"/>
                <w:lang w:val="zh-CN"/>
              </w:rPr>
              <w:t>1</w:t>
            </w:r>
          </w:p>
        </w:tc>
      </w:tr>
    </w:tbl>
    <w:p w14:paraId="04FF6E85">
      <w:pPr>
        <w:pStyle w:val="2"/>
        <w:rPr>
          <w:rFonts w:hint="eastAsia"/>
          <w:color w:val="auto"/>
          <w:highlight w:val="none"/>
        </w:rPr>
      </w:pPr>
    </w:p>
    <w:p w14:paraId="2BEAAF2B">
      <w:pPr>
        <w:pStyle w:val="4"/>
        <w:numPr>
          <w:ilvl w:val="-1"/>
          <w:numId w:val="0"/>
        </w:numPr>
        <w:ind w:leftChars="0" w:firstLine="0" w:firstLineChars="0"/>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rPr>
        <w:t>五、</w:t>
      </w:r>
      <w:r>
        <w:rPr>
          <w:rFonts w:hint="eastAsia" w:ascii="宋体" w:hAnsi="宋体" w:cs="宋体"/>
          <w:b w:val="0"/>
          <w:bCs/>
          <w:color w:val="auto"/>
          <w:sz w:val="24"/>
          <w:szCs w:val="24"/>
          <w:highlight w:val="none"/>
        </w:rPr>
        <w:t>总体要求</w:t>
      </w:r>
    </w:p>
    <w:p w14:paraId="47726084">
      <w:pPr>
        <w:spacing w:line="360" w:lineRule="auto"/>
        <w:ind w:right="0" w:firstLine="48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设计精细，定位专业。</w:t>
      </w:r>
    </w:p>
    <w:p w14:paraId="35CE2EB7">
      <w:pPr>
        <w:widowControl/>
        <w:spacing w:line="360" w:lineRule="auto"/>
        <w:ind w:right="0" w:firstLine="480"/>
        <w:jc w:val="left"/>
        <w:rPr>
          <w:rFonts w:hint="eastAsia" w:ascii="宋体" w:hAnsi="宋体" w:cs="宋体"/>
          <w:color w:val="auto"/>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宋体"/>
          <w:color w:val="auto"/>
          <w:kern w:val="2"/>
          <w:sz w:val="24"/>
          <w:szCs w:val="24"/>
          <w:highlight w:val="none"/>
          <w:lang w:bidi="ar"/>
        </w:rPr>
        <w:t>设计成果编制深度应满足现行《市政公用工程设计文件编制深度规定（2025 年版）》</w:t>
      </w:r>
      <w:r>
        <w:rPr>
          <w:rFonts w:hint="eastAsia" w:ascii="宋体" w:hAnsi="宋体" w:cs="宋体"/>
          <w:color w:val="auto"/>
          <w:kern w:val="2"/>
          <w:sz w:val="24"/>
          <w:szCs w:val="24"/>
          <w:highlight w:val="none"/>
          <w:lang w:eastAsia="zh-CN" w:bidi="ar"/>
        </w:rPr>
        <w:t>、</w:t>
      </w:r>
      <w:r>
        <w:rPr>
          <w:rFonts w:hint="eastAsia" w:ascii="宋体" w:hAnsi="宋体" w:eastAsia="宋体" w:cs="宋体"/>
          <w:color w:val="auto"/>
          <w:kern w:val="2"/>
          <w:sz w:val="24"/>
          <w:szCs w:val="24"/>
          <w:highlight w:val="none"/>
          <w:lang w:bidi="ar"/>
        </w:rPr>
        <w:t>《建筑工程设计文件编制深度规定（2016 版）》及各专项报审（含消防设计审查、文物保护相关审批、规划报建、水务专项评审等）的要求；各阶段成果应履行设计、校对、审核、批准程序并按规定签章，报审报建配合责任按本任务书及合同约定执行。</w:t>
      </w:r>
    </w:p>
    <w:p w14:paraId="1B33CEFD">
      <w:pPr>
        <w:spacing w:line="360" w:lineRule="auto"/>
        <w:ind w:right="0" w:firstLine="48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w:t>
      </w:r>
      <w:r>
        <w:rPr>
          <w:rFonts w:hint="eastAsia" w:ascii="宋体" w:hAnsi="宋体" w:cs="宋体"/>
          <w:b/>
          <w:color w:val="auto"/>
          <w:sz w:val="24"/>
          <w:szCs w:val="24"/>
          <w:highlight w:val="none"/>
        </w:rPr>
        <w:t>、设计投资控制</w:t>
      </w:r>
    </w:p>
    <w:p w14:paraId="5DF09CAC">
      <w:pPr>
        <w:numPr>
          <w:ilvl w:val="0"/>
          <w:numId w:val="4"/>
        </w:numPr>
        <w:tabs>
          <w:tab w:val="left" w:pos="900"/>
          <w:tab w:val="left" w:pos="1128"/>
        </w:tabs>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本项目投资必须按照合同约定的投资限额要求严格控制。发包人据此制定投资分解目标，实行限额设计，确保工程造价不突破限额目标：根据建设指引或发包人上级主管部门批复立项投资估算中的经济指标设定，以发包人书面通知为准。</w:t>
      </w:r>
    </w:p>
    <w:p w14:paraId="5764FD89">
      <w:pPr>
        <w:tabs>
          <w:tab w:val="left" w:pos="900"/>
          <w:tab w:val="left" w:pos="1128"/>
        </w:tabs>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rPr>
        <w:t>）设计人应遵循功能适用、标准合理、经济合理的原则开展设计，在投资限额目标的基础上结合项目设计内容进一步分解投资，明确投资控制主要目标，在编制设计概算时逐步细化落实。</w:t>
      </w:r>
    </w:p>
    <w:p w14:paraId="3663AD59">
      <w:pPr>
        <w:tabs>
          <w:tab w:val="left" w:pos="900"/>
          <w:tab w:val="left" w:pos="1128"/>
        </w:tabs>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rPr>
        <w:t>）设计要在限额设计范围内应充分运用性价比分析、多方案（不少于</w:t>
      </w: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rPr>
        <w:t>个）技术经济比较等技术手段，对设计方案进行优化。在所有方案比较的过程中，必须进行相应深度的投资估算比较，确保方案的可比性，并提供相应的工程数量表、主要材料表、主要设备清单等，在确保工程质量的前提下，降低工程投资。</w:t>
      </w:r>
    </w:p>
    <w:p w14:paraId="4B50FA08">
      <w:pPr>
        <w:tabs>
          <w:tab w:val="left" w:pos="900"/>
          <w:tab w:val="left" w:pos="1128"/>
        </w:tabs>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rPr>
        <w:t>）设计人有关设计的任何修改、变动或由于修改设计所引起的工艺、技术、材料、设备的变更，如引起投资限额的突破均须经过发包人书面审批同意。</w:t>
      </w:r>
    </w:p>
    <w:p w14:paraId="69A94DBC">
      <w:pPr>
        <w:tabs>
          <w:tab w:val="left" w:pos="900"/>
          <w:tab w:val="left" w:pos="1128"/>
        </w:tabs>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rPr>
        <w:t>）发包人就本项目设计实施情况对设计人进行考核，具体考核办法按照发包人的《广州安居集团有限公司建设工程设计管理办法》执行，如有修订或新颁，设计人应按发包人要求执行。</w:t>
      </w:r>
    </w:p>
    <w:p w14:paraId="379DA6CF">
      <w:pPr>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rPr>
        <w:t>）在保证设计质量的前提下，应遵循功能适用、标准合理、经济合理的原则开展设计工作，必要时进行设计优化和技术经济分析论证：</w:t>
      </w:r>
    </w:p>
    <w:p w14:paraId="6C690A8D">
      <w:pPr>
        <w:tabs>
          <w:tab w:val="left" w:pos="900"/>
          <w:tab w:val="left" w:pos="1128"/>
        </w:tabs>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rPr>
        <w:t>）设计方案必须进行技术经济分析。通过对设计方案、工艺、设备等进行全面的评价，在满足功能要求的前提下，采用技术经济优化、可以有效控制设计限额的方案。</w:t>
      </w:r>
    </w:p>
    <w:p w14:paraId="15ADCF1C">
      <w:pPr>
        <w:tabs>
          <w:tab w:val="left" w:pos="900"/>
          <w:tab w:val="left" w:pos="1128"/>
        </w:tabs>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rPr>
        <w:t>）在保证方案的可实施和可操作性前提下，设计中凡能进行定量分析的设计内容，应通过计算，用数据说明其技术经济的合理性。同时向发包人提供各阶段技术经济分析资料，以力求各阶段设计成果能充分体现设计优化的原则。</w:t>
      </w:r>
    </w:p>
    <w:p w14:paraId="17A24688">
      <w:pPr>
        <w:tabs>
          <w:tab w:val="left" w:pos="900"/>
          <w:tab w:val="left" w:pos="1128"/>
        </w:tabs>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rPr>
        <w:t>）对于超设计限额的，应在保证设计质量的前提下自行修改，如确实需要增加的，必须报发包人审查，取得发包人书面同意后，方可修正。</w:t>
      </w:r>
    </w:p>
    <w:p w14:paraId="759BC342">
      <w:pPr>
        <w:tabs>
          <w:tab w:val="left" w:pos="900"/>
          <w:tab w:val="left" w:pos="1128"/>
        </w:tabs>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rPr>
        <w:t>）为确保设计优化和投资控制，设计人必须对整体设计方案、主要设备（单价投资额</w:t>
      </w:r>
      <w:r>
        <w:rPr>
          <w:rFonts w:hint="eastAsia" w:ascii="宋体" w:hAnsi="宋体" w:eastAsia="宋体" w:cs="宋体"/>
          <w:color w:val="auto"/>
          <w:sz w:val="24"/>
          <w:szCs w:val="24"/>
          <w:highlight w:val="none"/>
        </w:rPr>
        <w:t>10</w:t>
      </w:r>
      <w:r>
        <w:rPr>
          <w:rFonts w:hint="eastAsia" w:ascii="宋体" w:hAnsi="宋体" w:cs="宋体"/>
          <w:color w:val="auto"/>
          <w:sz w:val="24"/>
          <w:szCs w:val="24"/>
          <w:highlight w:val="none"/>
        </w:rPr>
        <w:t>万元以上或总投资额</w:t>
      </w:r>
      <w:r>
        <w:rPr>
          <w:rFonts w:hint="eastAsia" w:ascii="宋体" w:hAnsi="宋体" w:eastAsia="宋体" w:cs="宋体"/>
          <w:color w:val="auto"/>
          <w:sz w:val="24"/>
          <w:szCs w:val="24"/>
          <w:highlight w:val="none"/>
        </w:rPr>
        <w:t>50</w:t>
      </w:r>
      <w:r>
        <w:rPr>
          <w:rFonts w:hint="eastAsia" w:ascii="宋体" w:hAnsi="宋体" w:cs="宋体"/>
          <w:color w:val="auto"/>
          <w:sz w:val="24"/>
          <w:szCs w:val="24"/>
          <w:highlight w:val="none"/>
        </w:rPr>
        <w:t>万元以上）选型等对建成使用和建设投资有重大影响的因素进行经济技术多方案比选和性价比分析，并提交正式的书面报告报发包人确认。</w:t>
      </w:r>
    </w:p>
    <w:p w14:paraId="6B7D9B1B">
      <w:pPr>
        <w:tabs>
          <w:tab w:val="left" w:pos="900"/>
          <w:tab w:val="left" w:pos="1128"/>
        </w:tabs>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cs="宋体"/>
          <w:color w:val="auto"/>
          <w:sz w:val="24"/>
          <w:szCs w:val="24"/>
          <w:highlight w:val="none"/>
        </w:rPr>
        <w:t>）设计人进行经济指标分析时，应提出所采用经济分析的单项指标、综合指标及相应的依据、理由，对主要设备、材料的选用，应经过充分的询价、分析，积累技术经济资料；推荐选用的设备、材料，应注明规格、型号、性能、技术指标等，并提出质量、功能方面的要求，确保投资概算的合理与稳定。对特殊情况需追加投资的，应遵循合理、经济、科学、有效的原则，严格控制。无确切、合理理由，并未经发包人审批的，不得随意突破限额。</w:t>
      </w:r>
    </w:p>
    <w:p w14:paraId="45DB09D3">
      <w:pPr>
        <w:spacing w:line="360" w:lineRule="auto"/>
        <w:ind w:right="0" w:firstLine="48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w:t>
      </w:r>
      <w:r>
        <w:rPr>
          <w:rFonts w:hint="eastAsia" w:ascii="宋体" w:hAnsi="宋体" w:cs="宋体"/>
          <w:b/>
          <w:color w:val="auto"/>
          <w:sz w:val="24"/>
          <w:szCs w:val="24"/>
          <w:highlight w:val="none"/>
        </w:rPr>
        <w:t>、 过程控制</w:t>
      </w:r>
    </w:p>
    <w:p w14:paraId="325B60ED">
      <w:pPr>
        <w:widowControl/>
        <w:snapToGrid w:val="0"/>
        <w:spacing w:line="360" w:lineRule="auto"/>
        <w:ind w:left="0" w:leftChars="0" w:right="0" w:rightChars="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rPr>
        <w:t>）本工程实行全过程限额设计；设计投资限额为经批准的项目可行性研究报告投资额（按规定不需要编制项目可行性研究报告的项目，则为项目立项投资额）及经批准的概算。发包人据此制定投资分解目标，实行限额设计。在保证设计质量及产品品质的前提下，设计人应按投资限额进行设计，严格控制设计变更，确保工程项目不突破限额目标。</w:t>
      </w:r>
    </w:p>
    <w:p w14:paraId="33EFA12F">
      <w:pPr>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rPr>
        <w:t>）施工图设计阶段，应结合设计任务书、项目管理要求中的主要设计指标开展设计工作，确保工程预算能满足发包人对工程投资的控制要求。如各单体、各专业的设计预算超出相应限额设计指标的，启动预警机制，允许设计人在满足或优于设计任务书、确保建筑功能且不突破中标建安工程费合同价总体造价指标的前提下，经发包人书面同意，调整各单体、各专业的限额设计指标。</w:t>
      </w:r>
    </w:p>
    <w:p w14:paraId="3914F6CF">
      <w:pPr>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rPr>
        <w:t>）施工图审查合格并进入施工阶段，允许设计人在满足或优于设计任务书、确保建筑功能且不突破经发包人审定的施工图预算价总体造价指标的前提下，在相应限额设计指标</w:t>
      </w:r>
      <w:r>
        <w:rPr>
          <w:rFonts w:hint="eastAsia" w:ascii="宋体" w:hAnsi="宋体" w:eastAsia="宋体" w:cs="宋体"/>
          <w:color w:val="auto"/>
          <w:sz w:val="24"/>
          <w:szCs w:val="24"/>
          <w:highlight w:val="none"/>
        </w:rPr>
        <w:t>5%</w:t>
      </w:r>
      <w:r>
        <w:rPr>
          <w:rFonts w:hint="eastAsia" w:ascii="宋体" w:hAnsi="宋体" w:cs="宋体"/>
          <w:color w:val="auto"/>
          <w:sz w:val="24"/>
          <w:szCs w:val="24"/>
          <w:highlight w:val="none"/>
        </w:rPr>
        <w:t>范围内调整各单体、各专业之间的限额设计指标，但须报发包人审批同意；设计人设计缺陷等原因造成工程变更的，设计人自行承担工程变更造成的额外费用损失。</w:t>
      </w:r>
    </w:p>
    <w:p w14:paraId="50A2A7E9">
      <w:pPr>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（4）设计人承诺在不降低本设计任务书、材料设备技术需求书中的主要设计指标（如设施规模、功能指标等）、材料设备品牌档次的前提下进行施工图设计。</w:t>
      </w:r>
    </w:p>
    <w:p w14:paraId="112B1720">
      <w:pPr>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5</w:t>
      </w:r>
      <w:r>
        <w:rPr>
          <w:rFonts w:hint="eastAsia" w:ascii="宋体" w:hAnsi="宋体" w:cs="宋体"/>
          <w:color w:val="auto"/>
          <w:sz w:val="24"/>
          <w:szCs w:val="24"/>
          <w:highlight w:val="none"/>
        </w:rPr>
        <w:t>）设计变更的提出必须经过深入调查研究并充分论证，充分体现实事求是、节约投资的原则，避免对工程安全、造价、建设进度造成重大影响。设计人应根据工程实际需要提出变更设计，并按发包人有关设计变更管理规定进行报批报审，对所承担项目设计的完整性负责，不允许分解变更，且设计变更完成时限应满足工程建设需要。</w:t>
      </w:r>
    </w:p>
    <w:p w14:paraId="6A2D3C61">
      <w:pPr>
        <w:spacing w:line="360" w:lineRule="auto"/>
        <w:ind w:right="0" w:firstLine="48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w:t>
      </w:r>
      <w:r>
        <w:rPr>
          <w:rFonts w:hint="eastAsia" w:ascii="宋体" w:hAnsi="宋体" w:cs="宋体"/>
          <w:b/>
          <w:color w:val="auto"/>
          <w:sz w:val="24"/>
          <w:szCs w:val="24"/>
          <w:highlight w:val="none"/>
        </w:rPr>
        <w:t>、 设计变更</w:t>
      </w:r>
    </w:p>
    <w:p w14:paraId="5D90E572">
      <w:pPr>
        <w:widowControl/>
        <w:snapToGrid w:val="0"/>
        <w:spacing w:line="360" w:lineRule="auto"/>
        <w:ind w:left="0" w:leftChars="0" w:right="0" w:rightChars="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rPr>
        <w:t>）本条所称设计变更是指施工图设计文件经过审图机构审查后，对已通过审查后的施工图及设计文件所进行的修改、调整、补充、完善。工程建设过程中因各种原因所发生的设计变更，按相关行业主管部门及发包人相关规定执行。设计人在办理设计变更手续时，应明确设计变更的原因、种类、责任认定等。</w:t>
      </w:r>
    </w:p>
    <w:p w14:paraId="355915E7">
      <w:pPr>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rPr>
        <w:t>）未经发包人书面同意，设计人不得直接向发包人以外的第三方出具设计变更文件。因设计人本身设计考虑不周或设计不当需要设计变更而产生的工作时间和费用由设计人自行承担，造成发包人损失的，设计人应按合同约定给予赔偿。</w:t>
      </w:r>
    </w:p>
    <w:p w14:paraId="39E0C199">
      <w:pPr>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rPr>
        <w:t>）设计人不得直接接受施工单位提出的设计变更要求。施工单位提出的设计变更要求的，经发包人征询设计顾问人、监理人意见后，发包人书面通知设计人，设计人方可出具设计变更文件。</w:t>
      </w:r>
    </w:p>
    <w:p w14:paraId="17138A30">
      <w:pPr>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rPr>
        <w:t>）工程建设过程中因各种原因发生的设计变更，设计人应以书面或图纸进行设计变更并盖印和签字确认，还须按发包人制定的有关设计变更管理办法进行规范，明确设计变更的原因、种类、责任认定和编制增减预算。所有设计变更均需报发包人进行盖印和签字确认。</w:t>
      </w:r>
    </w:p>
    <w:p w14:paraId="6242ECFF">
      <w:pPr>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5</w:t>
      </w:r>
      <w:r>
        <w:rPr>
          <w:rFonts w:hint="eastAsia" w:ascii="宋体" w:hAnsi="宋体" w:cs="宋体"/>
          <w:color w:val="auto"/>
          <w:sz w:val="24"/>
          <w:szCs w:val="24"/>
          <w:highlight w:val="none"/>
        </w:rPr>
        <w:t>）设计人承诺能够根据工程需要修改设计，对所承担项目设计的完整性负责，且修改设计完成时限满足工程建设需要并符合本合同要求。</w:t>
      </w:r>
    </w:p>
    <w:p w14:paraId="3376A3AD">
      <w:pPr>
        <w:spacing w:line="360" w:lineRule="auto"/>
        <w:ind w:right="0" w:firstLine="48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w:t>
      </w:r>
      <w:r>
        <w:rPr>
          <w:rFonts w:hint="eastAsia" w:ascii="宋体" w:hAnsi="宋体" w:cs="宋体"/>
          <w:b/>
          <w:color w:val="auto"/>
          <w:sz w:val="24"/>
          <w:szCs w:val="24"/>
          <w:highlight w:val="none"/>
        </w:rPr>
        <w:t>、设计质量控制</w:t>
      </w:r>
    </w:p>
    <w:p w14:paraId="5FC7EC7B">
      <w:pPr>
        <w:spacing w:line="360" w:lineRule="auto"/>
        <w:ind w:left="0" w:leftChars="0" w:right="0" w:rightChars="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设计人应根据设计任务建立项目组，从组织上保证投入的人力、物力能满足设计开展的需要；并建立完善的人员管理制度，确保设计人员的稳定性，加强设计人员职业操守的教育。具体要求如下：</w:t>
      </w:r>
    </w:p>
    <w:p w14:paraId="5D7A9BDE">
      <w:pPr>
        <w:spacing w:line="360" w:lineRule="auto"/>
        <w:ind w:left="0" w:leftChars="0" w:rightChars="12"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rPr>
        <w:t>）设计人应根据设计任务建立项目组，从组织上保证投入的人力、物力能满足设计开展的需要，保证不同设计时段、阶段设计工作的连续性和外部条件接口衔接的连贯性。</w:t>
      </w:r>
    </w:p>
    <w:p w14:paraId="076F3111">
      <w:pPr>
        <w:spacing w:line="360" w:lineRule="auto"/>
        <w:ind w:left="0" w:leftChars="0" w:rightChars="12"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rPr>
        <w:t>）在设计高峰或发包人认为有必要时，设计人必须集中设计人员确保设计进度。</w:t>
      </w:r>
    </w:p>
    <w:p w14:paraId="6D085E9A">
      <w:pPr>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lang w:eastAsia="zh"/>
        </w:rPr>
        <w:t>3</w:t>
      </w:r>
      <w:r>
        <w:rPr>
          <w:rFonts w:hint="eastAsia" w:ascii="宋体" w:hAnsi="宋体" w:cs="宋体"/>
          <w:color w:val="auto"/>
          <w:sz w:val="24"/>
          <w:szCs w:val="24"/>
          <w:highlight w:val="none"/>
        </w:rPr>
        <w:t>）设计人承诺将根据项目工程建设进展情况和发包人的要求提供现场服务，及时派出各专业工程师解决工程中涉及到的设计问题。主要工作如下（包括但不限于）：</w:t>
      </w:r>
    </w:p>
    <w:p w14:paraId="428DB677">
      <w:pPr>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rPr>
        <w:t>）参与设计的技术协调会，做好设计交底工作。</w:t>
      </w:r>
    </w:p>
    <w:p w14:paraId="106D3DEA">
      <w:pPr>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rPr>
        <w:t>）各施工阶段开始前，按设计人的设计分工，参与图纸会审，解答有关设计问题，并按规定及时出具相应的修改图纸、补充图纸及技术文件。</w:t>
      </w:r>
    </w:p>
    <w:p w14:paraId="6158D0D8">
      <w:pPr>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rPr>
        <w:t>）若建设过程中有关当事人对设计文件有疑问，设计人在接到通知后，应及时派出专业工程师解决。属于一般设计问题，若无特殊情况，应在</w:t>
      </w: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rPr>
        <w:t>天内解决。属于重大设计问题，应在</w:t>
      </w:r>
      <w:r>
        <w:rPr>
          <w:rFonts w:hint="eastAsia" w:ascii="宋体" w:hAnsi="宋体" w:eastAsia="宋体" w:cs="宋体"/>
          <w:color w:val="auto"/>
          <w:sz w:val="24"/>
          <w:szCs w:val="24"/>
          <w:highlight w:val="none"/>
        </w:rPr>
        <w:t>5</w:t>
      </w:r>
      <w:r>
        <w:rPr>
          <w:rFonts w:hint="eastAsia" w:ascii="宋体" w:hAnsi="宋体" w:cs="宋体"/>
          <w:color w:val="auto"/>
          <w:sz w:val="24"/>
          <w:szCs w:val="24"/>
          <w:highlight w:val="none"/>
        </w:rPr>
        <w:t>天内书面提出解决意见。对设计图纸与现场不符之处，应及时提出解决办法。</w:t>
      </w:r>
    </w:p>
    <w:p w14:paraId="3448D483">
      <w:pPr>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4）设计人应参加本项目工程的每周监理例会，并及时解决例会提出的应由设计人解决的技术问题。</w:t>
      </w:r>
    </w:p>
    <w:p w14:paraId="4339E385">
      <w:pPr>
        <w:snapToGrid w:val="0"/>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cs="宋体"/>
          <w:color w:val="auto"/>
          <w:sz w:val="24"/>
          <w:szCs w:val="24"/>
          <w:highlight w:val="none"/>
        </w:rPr>
        <w:t>）设计人应指导施工单位按照设计文件施工；参加竣工质量验收；及时派出能独立解决现场问题的技术人员进行现场服务，处理现场问题；参加工程质量事故调查并提出技术处理方案，不得因为技术人员人为拖延到现场时间而使工程质量事故发生或加重。</w:t>
      </w:r>
    </w:p>
    <w:p w14:paraId="4E0074AE">
      <w:pPr>
        <w:snapToGrid w:val="0"/>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6）设计人应在设备、材料采购订货前对有关性能、参数、规格及主要设备数量进行确认，按发包人要求对已订购的主要设备、材料进行到货验收。</w:t>
      </w:r>
    </w:p>
    <w:p w14:paraId="66A9FFFA">
      <w:pPr>
        <w:snapToGrid w:val="0"/>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r>
        <w:rPr>
          <w:rFonts w:hint="eastAsia" w:ascii="宋体" w:hAnsi="宋体" w:cs="宋体"/>
          <w:color w:val="auto"/>
          <w:sz w:val="24"/>
          <w:szCs w:val="24"/>
          <w:highlight w:val="none"/>
        </w:rPr>
        <w:t>）设计人应协助制订设备系统的调试计划。</w:t>
      </w:r>
    </w:p>
    <w:p w14:paraId="464822D6">
      <w:pPr>
        <w:snapToGrid w:val="0"/>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r>
        <w:rPr>
          <w:rFonts w:hint="eastAsia" w:ascii="宋体" w:hAnsi="宋体" w:cs="宋体"/>
          <w:color w:val="auto"/>
          <w:sz w:val="24"/>
          <w:szCs w:val="24"/>
          <w:highlight w:val="none"/>
        </w:rPr>
        <w:t>）设计人应参与工程的报建与竣工验收，参与编写工程总结。</w:t>
      </w:r>
    </w:p>
    <w:p w14:paraId="36C0D946">
      <w:pPr>
        <w:snapToGrid w:val="0"/>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r>
        <w:rPr>
          <w:rFonts w:hint="eastAsia" w:ascii="宋体" w:hAnsi="宋体" w:cs="宋体"/>
          <w:color w:val="auto"/>
          <w:sz w:val="24"/>
          <w:szCs w:val="24"/>
          <w:highlight w:val="none"/>
        </w:rPr>
        <w:t>）设计人项目负责人应参加发包人召开的协调会、调度会。</w:t>
      </w:r>
    </w:p>
    <w:p w14:paraId="6B25376A">
      <w:pPr>
        <w:spacing w:line="360" w:lineRule="auto"/>
        <w:ind w:left="0" w:leftChars="0" w:right="0" w:rightChars="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lang w:eastAsia="zh"/>
        </w:rPr>
        <w:t>4</w:t>
      </w:r>
      <w:r>
        <w:rPr>
          <w:rFonts w:hint="eastAsia" w:ascii="宋体" w:hAnsi="宋体" w:cs="宋体"/>
          <w:color w:val="auto"/>
          <w:sz w:val="24"/>
          <w:szCs w:val="24"/>
          <w:highlight w:val="none"/>
        </w:rPr>
        <w:t>）设计人所完成的各阶段设计成果，必须经发包人审核确认后方可进行下一步工作。在设计过程中须考虑工程实施时的实际可操作性，注重设计标准化工作，交付的设计成果符合本设计任务书的要求。</w:t>
      </w:r>
    </w:p>
    <w:p w14:paraId="347A8890">
      <w:pPr>
        <w:spacing w:line="360" w:lineRule="auto"/>
        <w:ind w:right="0" w:firstLine="48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w:t>
      </w:r>
      <w:r>
        <w:rPr>
          <w:rFonts w:hint="eastAsia" w:ascii="宋体" w:hAnsi="宋体" w:cs="宋体"/>
          <w:b/>
          <w:color w:val="auto"/>
          <w:sz w:val="24"/>
          <w:szCs w:val="24"/>
          <w:highlight w:val="none"/>
        </w:rPr>
        <w:t>、设计进度控制</w:t>
      </w:r>
    </w:p>
    <w:p w14:paraId="70448B3C">
      <w:pPr>
        <w:spacing w:line="360" w:lineRule="auto"/>
        <w:ind w:right="0" w:firstLine="442"/>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rPr>
        <w:t>）设计人应根据发包人的要求编制设计进度计划，计划经发包人审核确认后方可执行。设计人编制的设计进度计划应确定项目总进度目标与详细的分项进度目标。根据合同约定及项目工期总体策划的要求编制各阶段设计进度计划和各专业的出图计划。</w:t>
      </w:r>
    </w:p>
    <w:p w14:paraId="2C8CF841">
      <w:pPr>
        <w:spacing w:line="360" w:lineRule="auto"/>
        <w:ind w:right="0" w:firstLine="44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rPr>
        <w:t>）设计人应根据设计实际进展变化，及时编制设计调整计划，以使设计进度在受控状态下进行，同时便于发包人及时调整相应计划。</w:t>
      </w:r>
    </w:p>
    <w:p w14:paraId="17387159">
      <w:pPr>
        <w:spacing w:line="360" w:lineRule="auto"/>
        <w:ind w:right="0" w:firstLine="44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rPr>
        <w:t>）设计人严格按照进度计划开展和组织设计工作，接受发包人根据合同和进度计划进行的各种设计跟踪、工作检查和协调要求。</w:t>
      </w:r>
    </w:p>
    <w:p w14:paraId="5B85C5B5">
      <w:pPr>
        <w:spacing w:line="360" w:lineRule="auto"/>
        <w:ind w:right="0" w:firstLine="44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rPr>
        <w:t>）发包人按进度计划检查设计完成情况，并对关键点的设计工作进行重点检查，如发现偏离或问题，有权督促设计人采取组织、经济及技术措施予以纠正。</w:t>
      </w:r>
    </w:p>
    <w:p w14:paraId="2005189E">
      <w:pPr>
        <w:keepNext/>
        <w:keepLines/>
        <w:tabs>
          <w:tab w:val="left" w:pos="576"/>
        </w:tabs>
        <w:spacing w:before="312" w:after="312" w:line="360" w:lineRule="auto"/>
        <w:ind w:left="0" w:leftChars="0" w:right="0" w:rightChars="0" w:firstLineChars="100"/>
        <w:contextualSpacing/>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7</w:t>
      </w:r>
      <w:r>
        <w:rPr>
          <w:rFonts w:hint="eastAsia" w:ascii="宋体" w:hAnsi="宋体" w:cs="宋体"/>
          <w:b/>
          <w:bCs/>
          <w:color w:val="auto"/>
          <w:kern w:val="0"/>
          <w:sz w:val="24"/>
          <w:szCs w:val="24"/>
          <w:highlight w:val="none"/>
        </w:rPr>
        <w:t>、概算编制要求</w:t>
      </w:r>
    </w:p>
    <w:p w14:paraId="03559E93">
      <w:pPr>
        <w:spacing w:line="360" w:lineRule="auto"/>
        <w:ind w:left="0" w:leftChars="0" w:right="0" w:rightChars="0" w:firstLineChars="177"/>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设计人应严格按照国家、省、市有关</w:t>
      </w:r>
      <w:r>
        <w:rPr>
          <w:rFonts w:hint="eastAsia" w:ascii="宋体" w:hAnsi="宋体" w:cs="宋体"/>
          <w:color w:val="auto"/>
          <w:sz w:val="24"/>
          <w:szCs w:val="24"/>
          <w:highlight w:val="none"/>
          <w:lang w:val="zh-CN"/>
        </w:rPr>
        <w:t>财政、基建、</w:t>
      </w:r>
      <w:r>
        <w:rPr>
          <w:rFonts w:hint="eastAsia" w:ascii="宋体" w:hAnsi="宋体" w:cs="宋体"/>
          <w:color w:val="auto"/>
          <w:sz w:val="24"/>
          <w:szCs w:val="24"/>
          <w:highlight w:val="none"/>
        </w:rPr>
        <w:t>工程造价方面的法律法规，以及发包人工程造价管理业务制度要求，本着有依有据、合法合规的原则，科学、客观、公正地编制项目概算，满足发包人投资、审核要求。</w:t>
      </w:r>
    </w:p>
    <w:p w14:paraId="12F1F46E">
      <w:pPr>
        <w:spacing w:line="360" w:lineRule="auto"/>
        <w:ind w:left="0" w:leftChars="0" w:right="0" w:rightChars="0" w:firstLineChars="177"/>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设计人应当按照国家及地方现行有效的设计规范和标准进行设计，不得擅自调整建设标准和内容，除下列四种情况外，如本项目出现超概算情况，按合同约定处罚，如发现有设计缺陷或其他设计问题的，发包人保留进一步追索权利。</w:t>
      </w:r>
    </w:p>
    <w:p w14:paraId="4A5D6CDB">
      <w:pPr>
        <w:spacing w:line="360" w:lineRule="auto"/>
        <w:ind w:left="0" w:leftChars="0" w:right="0" w:rightChars="0" w:firstLineChars="177"/>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rPr>
        <w:t>）因自然灾害等不可抗力造成项目建设条件发生重大变化的；</w:t>
      </w:r>
    </w:p>
    <w:p w14:paraId="4FED0F88">
      <w:pPr>
        <w:spacing w:line="360" w:lineRule="auto"/>
        <w:ind w:left="0" w:leftChars="0" w:right="0" w:rightChars="0" w:firstLineChars="177"/>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rPr>
        <w:t>）因资源、水文地质、工程地质、考古及调查、等情况有重大变化，需要调整建设方案，造成投资较大变化的；</w:t>
      </w:r>
    </w:p>
    <w:p w14:paraId="5605F6FF">
      <w:pPr>
        <w:spacing w:line="360" w:lineRule="auto"/>
        <w:ind w:left="0" w:leftChars="0" w:right="0" w:rightChars="0" w:firstLineChars="177"/>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rPr>
        <w:t>）因国家和省、市重大政策变化或者材料价格波动超过行政主管部门规定的风险包干幅度，对项目造价影响较大的；</w:t>
      </w:r>
    </w:p>
    <w:p w14:paraId="0F50DAE9">
      <w:pPr>
        <w:spacing w:line="360" w:lineRule="auto"/>
        <w:ind w:left="0" w:leftChars="0" w:right="0" w:rightChars="0" w:firstLineChars="177"/>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rPr>
        <w:t>）其他经市委、市政府批准调整的。</w:t>
      </w:r>
    </w:p>
    <w:p w14:paraId="5E9E55DC">
      <w:pPr>
        <w:spacing w:line="360" w:lineRule="auto"/>
        <w:ind w:right="0" w:firstLine="37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w:t>
      </w:r>
      <w:r>
        <w:rPr>
          <w:rFonts w:hint="eastAsia" w:ascii="宋体" w:hAnsi="宋体" w:cs="宋体"/>
          <w:b/>
          <w:color w:val="auto"/>
          <w:sz w:val="24"/>
          <w:szCs w:val="24"/>
          <w:highlight w:val="none"/>
        </w:rPr>
        <w:t>、材料、设备选型的设计配合</w:t>
      </w:r>
    </w:p>
    <w:p w14:paraId="711AF497">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eastAsia="宋体" w:cs="宋体"/>
          <w:bCs/>
          <w:color w:val="auto"/>
          <w:sz w:val="24"/>
          <w:szCs w:val="24"/>
          <w:highlight w:val="none"/>
        </w:rPr>
        <w:t>1</w:t>
      </w:r>
      <w:r>
        <w:rPr>
          <w:rFonts w:hint="eastAsia" w:ascii="宋体" w:hAnsi="宋体" w:cs="宋体"/>
          <w:bCs/>
          <w:color w:val="auto"/>
          <w:sz w:val="24"/>
          <w:szCs w:val="24"/>
          <w:highlight w:val="none"/>
        </w:rPr>
        <w:t>）设计成果文件中选用的建筑材料、建筑构配件和设备，其质量标准必须符合国家规范、标准要求。</w:t>
      </w:r>
    </w:p>
    <w:p w14:paraId="45CA41F9">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eastAsia="宋体" w:cs="宋体"/>
          <w:bCs/>
          <w:color w:val="auto"/>
          <w:sz w:val="24"/>
          <w:szCs w:val="24"/>
          <w:highlight w:val="none"/>
        </w:rPr>
        <w:t>2</w:t>
      </w:r>
      <w:r>
        <w:rPr>
          <w:rFonts w:hint="eastAsia" w:ascii="宋体" w:hAnsi="宋体" w:cs="宋体"/>
          <w:bCs/>
          <w:color w:val="auto"/>
          <w:sz w:val="24"/>
          <w:szCs w:val="24"/>
          <w:highlight w:val="none"/>
        </w:rPr>
        <w:t>）设计人应负责编制设备、材料采购的技术文件，内容包括设备、材料采购清单、技术规格书、必要的附图、技术参数表、采购说明和采购时间表等，并包含施工要求、安装说明，并对国内规范以外设计文件所涉及的内容提出验收标准。</w:t>
      </w:r>
    </w:p>
    <w:p w14:paraId="6DEF62AC">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eastAsia="宋体" w:cs="宋体"/>
          <w:bCs/>
          <w:color w:val="auto"/>
          <w:sz w:val="24"/>
          <w:szCs w:val="24"/>
          <w:highlight w:val="none"/>
        </w:rPr>
        <w:t>3</w:t>
      </w:r>
      <w:r>
        <w:rPr>
          <w:rFonts w:hint="eastAsia" w:ascii="宋体" w:hAnsi="宋体" w:cs="宋体"/>
          <w:bCs/>
          <w:color w:val="auto"/>
          <w:sz w:val="24"/>
          <w:szCs w:val="24"/>
          <w:highlight w:val="none"/>
        </w:rPr>
        <w:t>）设计文件对于工艺、技术、材料、设备的选用应该满足施工工期的要求，充分考虑设计的可实施性，重视和吸收施工单位对施工安装提出的意见，并充分考虑国内承建商的施工能力。</w:t>
      </w:r>
    </w:p>
    <w:p w14:paraId="625FA670">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eastAsia="宋体" w:cs="宋体"/>
          <w:bCs/>
          <w:color w:val="auto"/>
          <w:sz w:val="24"/>
          <w:szCs w:val="24"/>
          <w:highlight w:val="none"/>
        </w:rPr>
        <w:t>4</w:t>
      </w:r>
      <w:r>
        <w:rPr>
          <w:rFonts w:hint="eastAsia" w:ascii="宋体" w:hAnsi="宋体" w:cs="宋体"/>
          <w:bCs/>
          <w:color w:val="auto"/>
          <w:sz w:val="24"/>
          <w:szCs w:val="24"/>
          <w:highlight w:val="none"/>
        </w:rPr>
        <w:t>）设计所选用的建筑材料及设备（包括各专业采用的材料、设备），应提交进行性能价格的分析比较报告，不应选用不节能或已淘汰的产品；设备的选用必须考虑相关的系统配套，原则上应优先采用国内产品。国内没有的建筑材料和设备或国内材料和设备性能无法达到设计要求或其价格高于进口价格时，才采用进口材料和设备。设计中采用的材料和设备均须按中国、广东省、广州市有关法律、行政法规和规章的要求，提供明确的技术资料（包括性能指标、规格、型号等方面的资料）。</w:t>
      </w:r>
    </w:p>
    <w:p w14:paraId="7C683296">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eastAsia="宋体" w:cs="宋体"/>
          <w:bCs/>
          <w:color w:val="auto"/>
          <w:sz w:val="24"/>
          <w:szCs w:val="24"/>
          <w:highlight w:val="none"/>
        </w:rPr>
        <w:t>5</w:t>
      </w:r>
      <w:r>
        <w:rPr>
          <w:rFonts w:hint="eastAsia" w:ascii="宋体" w:hAnsi="宋体" w:cs="宋体"/>
          <w:bCs/>
          <w:color w:val="auto"/>
          <w:sz w:val="24"/>
          <w:szCs w:val="24"/>
          <w:highlight w:val="none"/>
        </w:rPr>
        <w:t>）设计人应及时提供工程的各主要建筑材料和设备的生产厂商及价格等资料，供发包人选择时参考。</w:t>
      </w:r>
    </w:p>
    <w:p w14:paraId="35DE5996">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eastAsia="宋体" w:cs="宋体"/>
          <w:bCs/>
          <w:color w:val="auto"/>
          <w:sz w:val="24"/>
          <w:szCs w:val="24"/>
          <w:highlight w:val="none"/>
        </w:rPr>
        <w:t>6</w:t>
      </w:r>
      <w:r>
        <w:rPr>
          <w:rFonts w:hint="eastAsia" w:ascii="宋体" w:hAnsi="宋体" w:cs="宋体"/>
          <w:bCs/>
          <w:color w:val="auto"/>
          <w:sz w:val="24"/>
          <w:szCs w:val="24"/>
          <w:highlight w:val="none"/>
        </w:rPr>
        <w:t>）设计人的设计文件中对于本设计项目中的设备材料的技术要求进行描述时不得带有倾向性、排他性、指向某一特定厂商品牌或指向某一具有独一性的材料设备。如根据项目的定位、功能等的要求必须选用某种品牌或某一具有独一性的材料、设备时，设计人应事前书面详细报告发包人并获得发包人批准。</w:t>
      </w:r>
    </w:p>
    <w:p w14:paraId="32FE8197">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eastAsia="宋体" w:cs="宋体"/>
          <w:bCs/>
          <w:color w:val="auto"/>
          <w:sz w:val="24"/>
          <w:szCs w:val="24"/>
          <w:highlight w:val="none"/>
        </w:rPr>
        <w:t>7</w:t>
      </w:r>
      <w:r>
        <w:rPr>
          <w:rFonts w:hint="eastAsia" w:ascii="宋体" w:hAnsi="宋体" w:cs="宋体"/>
          <w:bCs/>
          <w:color w:val="auto"/>
          <w:sz w:val="24"/>
          <w:szCs w:val="24"/>
          <w:highlight w:val="none"/>
        </w:rPr>
        <w:t>）对于由发包人拟定的候选建筑材料和设备，在厂商提供符合设计要求的技术资料后，设计人须协助发包人鉴别其优劣并提供相关咨询意见。</w:t>
      </w:r>
    </w:p>
    <w:p w14:paraId="32797AB6">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eastAsia="宋体" w:cs="宋体"/>
          <w:bCs/>
          <w:color w:val="auto"/>
          <w:sz w:val="24"/>
          <w:szCs w:val="24"/>
          <w:highlight w:val="none"/>
        </w:rPr>
        <w:t>8</w:t>
      </w:r>
      <w:r>
        <w:rPr>
          <w:rFonts w:hint="eastAsia" w:ascii="宋体" w:hAnsi="宋体" w:cs="宋体"/>
          <w:bCs/>
          <w:color w:val="auto"/>
          <w:sz w:val="24"/>
          <w:szCs w:val="24"/>
          <w:highlight w:val="none"/>
        </w:rPr>
        <w:t>）由于本项目设计中采用新工艺而导致需要采用的新材料、新设备的，设计人原则上须在项目档次定位的基础上向发包人推荐三家以上可供货的国内或国外厂商名称、以往业绩、产品质量标准、价格资料及样板等，所推荐的三家单位的材料、设备应该在价格水平上处于同一档次。</w:t>
      </w:r>
    </w:p>
    <w:p w14:paraId="05E44E4D">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eastAsia="宋体" w:cs="宋体"/>
          <w:bCs/>
          <w:color w:val="auto"/>
          <w:sz w:val="24"/>
          <w:szCs w:val="24"/>
          <w:highlight w:val="none"/>
        </w:rPr>
        <w:t>9</w:t>
      </w:r>
      <w:r>
        <w:rPr>
          <w:rFonts w:hint="eastAsia" w:ascii="宋体" w:hAnsi="宋体" w:cs="宋体"/>
          <w:bCs/>
          <w:color w:val="auto"/>
          <w:sz w:val="24"/>
          <w:szCs w:val="24"/>
          <w:highlight w:val="none"/>
        </w:rPr>
        <w:t>）设计人应对本设计项目中可能采用的特殊设备和材料进行分析，若在设计过程中需要预先选定相关的材料、设备供应商，以便为设计过程提供必要的技术支持，设计人应提前向发包人提出选定材料设备供应商的建议（包括国产和国外进口的）。</w:t>
      </w:r>
    </w:p>
    <w:p w14:paraId="68756BD5">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eastAsia="宋体" w:cs="宋体"/>
          <w:bCs/>
          <w:color w:val="auto"/>
          <w:sz w:val="24"/>
          <w:szCs w:val="24"/>
          <w:highlight w:val="none"/>
        </w:rPr>
        <w:t>10</w:t>
      </w:r>
      <w:r>
        <w:rPr>
          <w:rFonts w:hint="eastAsia" w:ascii="宋体" w:hAnsi="宋体" w:cs="宋体"/>
          <w:bCs/>
          <w:color w:val="auto"/>
          <w:sz w:val="24"/>
          <w:szCs w:val="24"/>
          <w:highlight w:val="none"/>
        </w:rPr>
        <w:t>）设计人应详细了解市场上本合同工程的主要材料和设备生产商的供货能力和供货周期（包括生产时间和运输时间），并据此向发包人提出各种主要材料和设备（包括国产和国外进口的）的提前订货时间的建议。</w:t>
      </w:r>
    </w:p>
    <w:p w14:paraId="40972A29">
      <w:pPr>
        <w:spacing w:line="360" w:lineRule="auto"/>
        <w:ind w:right="0" w:firstLine="373"/>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9</w:t>
      </w:r>
      <w:r>
        <w:rPr>
          <w:rFonts w:hint="eastAsia" w:ascii="宋体" w:hAnsi="宋体" w:cs="宋体"/>
          <w:b/>
          <w:color w:val="auto"/>
          <w:sz w:val="24"/>
          <w:szCs w:val="24"/>
          <w:highlight w:val="none"/>
        </w:rPr>
        <w:t>、设计服务</w:t>
      </w:r>
    </w:p>
    <w:p w14:paraId="32D654CD">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设计人的服务应符合国际通用的</w:t>
      </w:r>
      <w:r>
        <w:rPr>
          <w:rFonts w:hint="eastAsia" w:ascii="宋体" w:hAnsi="宋体" w:eastAsia="宋体" w:cs="宋体"/>
          <w:bCs/>
          <w:color w:val="auto"/>
          <w:sz w:val="24"/>
          <w:szCs w:val="24"/>
          <w:highlight w:val="none"/>
        </w:rPr>
        <w:t>ISO9000</w:t>
      </w:r>
      <w:r>
        <w:rPr>
          <w:rFonts w:hint="eastAsia" w:ascii="宋体" w:hAnsi="宋体" w:cs="宋体"/>
          <w:bCs/>
          <w:color w:val="auto"/>
          <w:sz w:val="24"/>
          <w:szCs w:val="24"/>
          <w:highlight w:val="none"/>
        </w:rPr>
        <w:t>质量管理体系对于工程设计所规定的标准及质量要求。设计人应及时地提供服务，满足发包人要求。</w:t>
      </w:r>
    </w:p>
    <w:p w14:paraId="0F3C7B66">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eastAsia="宋体" w:cs="宋体"/>
          <w:bCs/>
          <w:color w:val="auto"/>
          <w:sz w:val="24"/>
          <w:szCs w:val="24"/>
          <w:highlight w:val="none"/>
        </w:rPr>
        <w:t>1</w:t>
      </w:r>
      <w:r>
        <w:rPr>
          <w:rFonts w:hint="eastAsia" w:ascii="宋体" w:hAnsi="宋体" w:cs="宋体"/>
          <w:bCs/>
          <w:color w:val="auto"/>
          <w:sz w:val="24"/>
          <w:szCs w:val="24"/>
          <w:highlight w:val="none"/>
        </w:rPr>
        <w:t>）报审报建服务</w:t>
      </w:r>
    </w:p>
    <w:p w14:paraId="4AC3D47D">
      <w:pPr>
        <w:numPr>
          <w:ilvl w:val="0"/>
          <w:numId w:val="5"/>
        </w:numPr>
        <w:spacing w:line="360" w:lineRule="auto"/>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设计人应在设计过程各阶段按照本项目</w:t>
      </w:r>
      <w:r>
        <w:rPr>
          <w:rFonts w:hint="eastAsia" w:ascii="宋体" w:hAnsi="宋体" w:cs="宋体"/>
          <w:bCs/>
          <w:color w:val="auto"/>
          <w:sz w:val="24"/>
          <w:szCs w:val="24"/>
          <w:highlight w:val="none"/>
          <w:lang w:val="en-US" w:eastAsia="zh-CN"/>
        </w:rPr>
        <w:t>所涉及规划、住建、水务、电力、文物等主管部门的</w:t>
      </w:r>
      <w:r>
        <w:rPr>
          <w:rFonts w:hint="eastAsia" w:ascii="宋体" w:hAnsi="宋体" w:cs="宋体"/>
          <w:bCs/>
          <w:color w:val="auto"/>
          <w:sz w:val="24"/>
          <w:szCs w:val="24"/>
          <w:highlight w:val="none"/>
        </w:rPr>
        <w:t>报审报建的要求，提交所有必需的文件、图纸及其相应的电子文件（刻制成光盘），并办理报审报建工作，直至完成所有审批手续。</w:t>
      </w:r>
    </w:p>
    <w:p w14:paraId="549EA98B">
      <w:pPr>
        <w:numPr>
          <w:ilvl w:val="0"/>
          <w:numId w:val="5"/>
        </w:numPr>
        <w:spacing w:line="360" w:lineRule="auto"/>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设计人应提交报审报建资料要求：提交的文件、图纸及其相应的电子文件按照相关报审报建职能部门或主管部门的提交要求和份数要求。</w:t>
      </w:r>
    </w:p>
    <w:p w14:paraId="413944A7">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eastAsia="宋体" w:cs="宋体"/>
          <w:bCs/>
          <w:color w:val="auto"/>
          <w:sz w:val="24"/>
          <w:szCs w:val="24"/>
          <w:highlight w:val="none"/>
        </w:rPr>
        <w:t>2</w:t>
      </w:r>
      <w:r>
        <w:rPr>
          <w:rFonts w:hint="eastAsia" w:ascii="宋体" w:hAnsi="宋体" w:cs="宋体"/>
          <w:bCs/>
          <w:color w:val="auto"/>
          <w:sz w:val="24"/>
          <w:szCs w:val="24"/>
          <w:highlight w:val="none"/>
        </w:rPr>
        <w:t>）招标配合服务</w:t>
      </w:r>
    </w:p>
    <w:p w14:paraId="2BA6ACC8">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cs="宋体"/>
          <w:bCs/>
          <w:color w:val="auto"/>
          <w:sz w:val="24"/>
          <w:szCs w:val="24"/>
          <w:highlight w:val="none"/>
        </w:rPr>
        <w:t>）设计人应在发包人进行的工程施工招标、设备材料采购招标过程中提供技术指导，配合发包人编制用户需求书，制定技术文件（包括主要材料设备清单、技术规格书等），根据发包人的要求参加招投标答疑会，审核答疑文件，审核及签署设备、材料供货合同技术附件，并根据发包人的要求配合发包人进行合同技术条款的谈判工作。</w:t>
      </w:r>
    </w:p>
    <w:p w14:paraId="38952ECF">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r>
        <w:rPr>
          <w:rFonts w:hint="eastAsia" w:ascii="宋体" w:hAnsi="宋体" w:cs="宋体"/>
          <w:bCs/>
          <w:color w:val="auto"/>
          <w:sz w:val="24"/>
          <w:szCs w:val="24"/>
          <w:highlight w:val="none"/>
        </w:rPr>
        <w:t>）对于发包人召开的招标相关会议（如招投标答疑会、预算会议等）设计人应根据发包人的要求派出相关专业人员参与，并积极配合发包人投标答疑文件、招标澄清文件等的编制工作。</w:t>
      </w:r>
    </w:p>
    <w:p w14:paraId="0A8C6512">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r>
        <w:rPr>
          <w:rFonts w:hint="eastAsia" w:ascii="宋体" w:hAnsi="宋体" w:cs="宋体"/>
          <w:bCs/>
          <w:color w:val="auto"/>
          <w:sz w:val="24"/>
          <w:szCs w:val="24"/>
          <w:highlight w:val="none"/>
        </w:rPr>
        <w:t>）设计人根据发包人要求（包括时间要求、深度要求等）提供本合同工程进行招标所需的设计成果文件。</w:t>
      </w:r>
    </w:p>
    <w:p w14:paraId="2E31F463">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w:t>
      </w:r>
      <w:r>
        <w:rPr>
          <w:rFonts w:hint="eastAsia" w:ascii="宋体" w:hAnsi="宋体" w:cs="宋体"/>
          <w:bCs/>
          <w:color w:val="auto"/>
          <w:sz w:val="24"/>
          <w:szCs w:val="24"/>
          <w:highlight w:val="none"/>
        </w:rPr>
        <w:t>）设计人应负责协调各专业设计人编写工程施工、材料设备等招标文件中的技术和质量标准。</w:t>
      </w:r>
    </w:p>
    <w:p w14:paraId="5B371472">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w:t>
      </w:r>
      <w:r>
        <w:rPr>
          <w:rFonts w:hint="eastAsia" w:ascii="宋体" w:hAnsi="宋体" w:cs="宋体"/>
          <w:bCs/>
          <w:color w:val="auto"/>
          <w:sz w:val="24"/>
          <w:szCs w:val="24"/>
          <w:highlight w:val="none"/>
        </w:rPr>
        <w:t>）根据工程进展情况和需要，对一些特殊工程，设计人应向发包人提供施工组织设计的书面建议，配合编写工程施工技术标准（施工作业指导书），对设计各部分所应满足的规范、标准进行总说明，对各条文进行摘录汇编。对超规范（标准）之处，应初拟技术标准，以供专家论证后执行。</w:t>
      </w:r>
    </w:p>
    <w:p w14:paraId="2FC0A97A">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w:t>
      </w:r>
      <w:r>
        <w:rPr>
          <w:rFonts w:hint="eastAsia" w:ascii="宋体" w:hAnsi="宋体" w:cs="宋体"/>
          <w:bCs/>
          <w:color w:val="auto"/>
          <w:sz w:val="24"/>
          <w:szCs w:val="24"/>
          <w:highlight w:val="none"/>
        </w:rPr>
        <w:t>）参加各类隐蔽工程验收和工程竣工验收，并根据有关规定出具隐蔽工程验收和工程竣工验收意见。</w:t>
      </w:r>
    </w:p>
    <w:p w14:paraId="1333AB62">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eastAsia="宋体" w:cs="宋体"/>
          <w:bCs/>
          <w:color w:val="auto"/>
          <w:sz w:val="24"/>
          <w:szCs w:val="24"/>
          <w:highlight w:val="none"/>
        </w:rPr>
        <w:t>4</w:t>
      </w:r>
      <w:r>
        <w:rPr>
          <w:rFonts w:hint="eastAsia" w:ascii="宋体" w:hAnsi="宋体" w:cs="宋体"/>
          <w:bCs/>
          <w:color w:val="auto"/>
          <w:sz w:val="24"/>
          <w:szCs w:val="24"/>
          <w:highlight w:val="none"/>
        </w:rPr>
        <w:t>）工程结算配合服务</w:t>
      </w:r>
    </w:p>
    <w:p w14:paraId="3155E173">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cs="宋体"/>
          <w:bCs/>
          <w:color w:val="auto"/>
          <w:sz w:val="24"/>
          <w:szCs w:val="24"/>
          <w:highlight w:val="none"/>
        </w:rPr>
        <w:t>）设计人应根据发包人指令提交本合同工程的结算配合服务工作计划，根据经批准的工作计划积极参与并配合发包人或发包人委托的第三方组织的本合同工程设计人设计范围内的工程结算工作，及时提交设计变更确认资料，确保其有效性、准确性和及时性，以保证工程结算工作的顺利推进。</w:t>
      </w:r>
    </w:p>
    <w:p w14:paraId="7DAE86EF">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r>
        <w:rPr>
          <w:rFonts w:hint="eastAsia" w:ascii="宋体" w:hAnsi="宋体" w:cs="宋体"/>
          <w:bCs/>
          <w:color w:val="auto"/>
          <w:sz w:val="24"/>
          <w:szCs w:val="24"/>
          <w:highlight w:val="none"/>
        </w:rPr>
        <w:t>）设计人应根据发包人的要求提供结算工作所涉及的设计变更的相关设计文件（如设计变更预估算书等）。</w:t>
      </w:r>
    </w:p>
    <w:p w14:paraId="4151D0D5">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r>
        <w:rPr>
          <w:rFonts w:hint="eastAsia" w:ascii="宋体" w:hAnsi="宋体" w:cs="宋体"/>
          <w:bCs/>
          <w:color w:val="auto"/>
          <w:sz w:val="24"/>
          <w:szCs w:val="24"/>
          <w:highlight w:val="none"/>
        </w:rPr>
        <w:t>）设计人应根据发包人要求在工程结算过程中提供相关的技术支持。</w:t>
      </w:r>
    </w:p>
    <w:p w14:paraId="67AB7584">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w:t>
      </w:r>
      <w:r>
        <w:rPr>
          <w:rFonts w:hint="eastAsia" w:ascii="宋体" w:hAnsi="宋体" w:cs="宋体"/>
          <w:bCs/>
          <w:color w:val="auto"/>
          <w:sz w:val="24"/>
          <w:szCs w:val="24"/>
          <w:highlight w:val="none"/>
        </w:rPr>
        <w:t>）为确保本合同工程结算的顺利进行，发包人可能对本合同工程按分部分项或单位工程进行分段结算，设计人在接到发包人关于分段结算配合工作的指令后</w:t>
      </w:r>
      <w:r>
        <w:rPr>
          <w:rFonts w:hint="eastAsia" w:ascii="宋体" w:hAnsi="宋体" w:eastAsia="宋体" w:cs="宋体"/>
          <w:bCs/>
          <w:color w:val="auto"/>
          <w:sz w:val="24"/>
          <w:szCs w:val="24"/>
          <w:highlight w:val="none"/>
        </w:rPr>
        <w:t>7</w:t>
      </w:r>
      <w:r>
        <w:rPr>
          <w:rFonts w:hint="eastAsia" w:ascii="宋体" w:hAnsi="宋体" w:cs="宋体"/>
          <w:bCs/>
          <w:color w:val="auto"/>
          <w:sz w:val="24"/>
          <w:szCs w:val="24"/>
          <w:highlight w:val="none"/>
        </w:rPr>
        <w:t>天内向发包人提交相关的分段结算配合服务工作计划。</w:t>
      </w:r>
    </w:p>
    <w:p w14:paraId="56E436E8">
      <w:pPr>
        <w:spacing w:line="360" w:lineRule="auto"/>
        <w:ind w:left="0" w:leftChars="0" w:right="0" w:rightChars="0" w:firstLineChars="177"/>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rPr>
        <w:t>设计人应根据经过发包人批准的分段结算配合服务工作计划积极配合相关的分段结算工作。</w:t>
      </w:r>
    </w:p>
    <w:p w14:paraId="71F3CDD1">
      <w:pPr>
        <w:numPr>
          <w:ilvl w:val="0"/>
          <w:numId w:val="6"/>
        </w:numPr>
        <w:spacing w:line="360" w:lineRule="auto"/>
        <w:ind w:left="0" w:leftChars="0" w:right="0" w:rightChars="0" w:firstLineChars="177"/>
        <w:rPr>
          <w:rFonts w:hint="eastAsia" w:ascii="宋体" w:hAnsi="宋体" w:eastAsia="宋体" w:cs="宋体"/>
          <w:color w:val="auto"/>
          <w:sz w:val="24"/>
          <w:szCs w:val="24"/>
          <w:highlight w:val="none"/>
        </w:rPr>
      </w:pPr>
      <w:r>
        <w:rPr>
          <w:rFonts w:hint="eastAsia" w:ascii="宋体" w:hAnsi="宋体" w:cs="宋体"/>
          <w:bCs/>
          <w:color w:val="auto"/>
          <w:sz w:val="24"/>
          <w:szCs w:val="24"/>
          <w:highlight w:val="none"/>
        </w:rPr>
        <w:t>设计人应将结算配合服务工作计划（包括分段结算配合服务工作计划）录入发包人的计算机工程信息管理系统，并根据实际工作进度情况及时更新。</w:t>
      </w:r>
    </w:p>
    <w:p w14:paraId="0EE55544">
      <w:pPr>
        <w:spacing w:line="360" w:lineRule="auto"/>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10</w:t>
      </w:r>
      <w:r>
        <w:rPr>
          <w:rFonts w:hint="eastAsia" w:ascii="宋体" w:hAnsi="宋体" w:cs="宋体"/>
          <w:b/>
          <w:bCs/>
          <w:color w:val="auto"/>
          <w:kern w:val="2"/>
          <w:sz w:val="24"/>
          <w:szCs w:val="24"/>
          <w:highlight w:val="none"/>
        </w:rPr>
        <w:t>、项目设计成果提交要求</w:t>
      </w:r>
    </w:p>
    <w:p w14:paraId="4DAA315D">
      <w:pPr>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（一）设计文件包括设计资料、设计文件、设计图纸、造价文件及其电子版本，提交的时间及份数如下：</w:t>
      </w:r>
    </w:p>
    <w:tbl>
      <w:tblPr>
        <w:tblStyle w:val="28"/>
        <w:tblW w:w="9486" w:type="dxa"/>
        <w:tblInd w:w="93" w:type="dxa"/>
        <w:tblLayout w:type="fixed"/>
        <w:tblCellMar>
          <w:top w:w="0" w:type="dxa"/>
          <w:left w:w="108" w:type="dxa"/>
          <w:bottom w:w="0" w:type="dxa"/>
          <w:right w:w="108" w:type="dxa"/>
        </w:tblCellMar>
      </w:tblPr>
      <w:tblGrid>
        <w:gridCol w:w="939"/>
        <w:gridCol w:w="3369"/>
        <w:gridCol w:w="3340"/>
        <w:gridCol w:w="1838"/>
      </w:tblGrid>
      <w:tr w14:paraId="5DFEFDEB">
        <w:tblPrEx>
          <w:tblCellMar>
            <w:top w:w="0" w:type="dxa"/>
            <w:left w:w="108" w:type="dxa"/>
            <w:bottom w:w="0" w:type="dxa"/>
            <w:right w:w="108" w:type="dxa"/>
          </w:tblCellMar>
        </w:tblPrEx>
        <w:trPr>
          <w:trHeight w:val="587" w:hRule="atLeast"/>
          <w:tblHeader/>
        </w:trPr>
        <w:tc>
          <w:tcPr>
            <w:tcW w:w="939" w:type="dxa"/>
            <w:tcBorders>
              <w:top w:val="single" w:color="000000" w:sz="4" w:space="0"/>
              <w:left w:val="single" w:color="000000" w:sz="4" w:space="0"/>
              <w:bottom w:val="single" w:color="000000" w:sz="4" w:space="0"/>
              <w:right w:val="single" w:color="000000" w:sz="4" w:space="0"/>
            </w:tcBorders>
            <w:vAlign w:val="center"/>
          </w:tcPr>
          <w:p w14:paraId="35673D21">
            <w:pPr>
              <w:spacing w:line="360" w:lineRule="auto"/>
              <w:jc w:val="center"/>
              <w:rPr>
                <w:rFonts w:hint="eastAsia" w:ascii="宋体" w:hAnsi="宋体" w:eastAsia="宋体" w:cs="宋体"/>
                <w:color w:val="auto"/>
                <w:kern w:val="0"/>
                <w:sz w:val="24"/>
                <w:highlight w:val="none"/>
              </w:rPr>
            </w:pPr>
            <w:r>
              <w:rPr>
                <w:rFonts w:hint="eastAsia" w:ascii="宋体" w:hAnsi="宋体" w:cs="宋体"/>
                <w:color w:val="auto"/>
                <w:kern w:val="0"/>
                <w:sz w:val="24"/>
                <w:highlight w:val="none"/>
              </w:rPr>
              <w:t>序号</w:t>
            </w:r>
          </w:p>
        </w:tc>
        <w:tc>
          <w:tcPr>
            <w:tcW w:w="3369" w:type="dxa"/>
            <w:tcBorders>
              <w:top w:val="single" w:color="000000" w:sz="4" w:space="0"/>
              <w:left w:val="single" w:color="000000" w:sz="4" w:space="0"/>
              <w:bottom w:val="single" w:color="000000" w:sz="4" w:space="0"/>
              <w:right w:val="single" w:color="000000" w:sz="4" w:space="0"/>
            </w:tcBorders>
            <w:vAlign w:val="center"/>
          </w:tcPr>
          <w:p w14:paraId="387B87D2">
            <w:pPr>
              <w:spacing w:line="360" w:lineRule="auto"/>
              <w:jc w:val="center"/>
              <w:rPr>
                <w:rFonts w:hint="eastAsia" w:ascii="宋体" w:hAnsi="宋体" w:eastAsia="宋体" w:cs="宋体"/>
                <w:color w:val="auto"/>
                <w:kern w:val="0"/>
                <w:sz w:val="24"/>
                <w:highlight w:val="none"/>
              </w:rPr>
            </w:pPr>
            <w:r>
              <w:rPr>
                <w:rFonts w:hint="eastAsia" w:ascii="宋体" w:hAnsi="宋体" w:cs="宋体"/>
                <w:color w:val="auto"/>
                <w:kern w:val="0"/>
                <w:sz w:val="24"/>
                <w:highlight w:val="none"/>
              </w:rPr>
              <w:t>资料及文件名称</w:t>
            </w:r>
          </w:p>
        </w:tc>
        <w:tc>
          <w:tcPr>
            <w:tcW w:w="3340" w:type="dxa"/>
            <w:tcBorders>
              <w:top w:val="single" w:color="000000" w:sz="4" w:space="0"/>
              <w:left w:val="single" w:color="000000" w:sz="4" w:space="0"/>
              <w:bottom w:val="single" w:color="000000" w:sz="4" w:space="0"/>
              <w:right w:val="single" w:color="000000" w:sz="4" w:space="0"/>
            </w:tcBorders>
            <w:vAlign w:val="center"/>
          </w:tcPr>
          <w:p w14:paraId="0A8D5C22">
            <w:pPr>
              <w:spacing w:line="360" w:lineRule="auto"/>
              <w:jc w:val="center"/>
              <w:rPr>
                <w:rFonts w:hint="eastAsia" w:ascii="宋体" w:hAnsi="宋体" w:eastAsia="宋体" w:cs="宋体"/>
                <w:color w:val="auto"/>
                <w:kern w:val="0"/>
                <w:sz w:val="24"/>
                <w:highlight w:val="none"/>
              </w:rPr>
            </w:pPr>
            <w:r>
              <w:rPr>
                <w:rFonts w:hint="eastAsia" w:ascii="宋体" w:hAnsi="宋体" w:cs="宋体"/>
                <w:color w:val="auto"/>
                <w:kern w:val="0"/>
                <w:sz w:val="24"/>
                <w:highlight w:val="none"/>
              </w:rPr>
              <w:t>提交日期</w:t>
            </w:r>
          </w:p>
        </w:tc>
        <w:tc>
          <w:tcPr>
            <w:tcW w:w="1838" w:type="dxa"/>
            <w:tcBorders>
              <w:top w:val="single" w:color="000000" w:sz="4" w:space="0"/>
              <w:left w:val="single" w:color="000000" w:sz="4" w:space="0"/>
              <w:bottom w:val="single" w:color="000000" w:sz="4" w:space="0"/>
              <w:right w:val="single" w:color="000000" w:sz="4" w:space="0"/>
            </w:tcBorders>
            <w:vAlign w:val="center"/>
          </w:tcPr>
          <w:p w14:paraId="2AEFE51E">
            <w:pPr>
              <w:spacing w:line="360" w:lineRule="auto"/>
              <w:jc w:val="center"/>
              <w:rPr>
                <w:rFonts w:hint="eastAsia" w:ascii="宋体" w:hAnsi="宋体" w:eastAsia="宋体" w:cs="宋体"/>
                <w:color w:val="auto"/>
                <w:kern w:val="0"/>
                <w:sz w:val="24"/>
                <w:highlight w:val="none"/>
              </w:rPr>
            </w:pPr>
            <w:r>
              <w:rPr>
                <w:rFonts w:hint="eastAsia" w:ascii="宋体" w:hAnsi="宋体" w:cs="宋体"/>
                <w:color w:val="auto"/>
                <w:kern w:val="0"/>
                <w:sz w:val="24"/>
                <w:highlight w:val="none"/>
              </w:rPr>
              <w:t>纸质文件份数</w:t>
            </w:r>
          </w:p>
        </w:tc>
      </w:tr>
      <w:tr w14:paraId="090AC3F5">
        <w:tblPrEx>
          <w:tblCellMar>
            <w:top w:w="0" w:type="dxa"/>
            <w:left w:w="108" w:type="dxa"/>
            <w:bottom w:w="0" w:type="dxa"/>
            <w:right w:w="108" w:type="dxa"/>
          </w:tblCellMar>
        </w:tblPrEx>
        <w:trPr>
          <w:trHeight w:val="600" w:hRule="atLeast"/>
        </w:trPr>
        <w:tc>
          <w:tcPr>
            <w:tcW w:w="939" w:type="dxa"/>
            <w:tcBorders>
              <w:top w:val="single" w:color="000000" w:sz="4" w:space="0"/>
              <w:left w:val="single" w:color="000000" w:sz="4" w:space="0"/>
              <w:bottom w:val="single" w:color="000000" w:sz="4" w:space="0"/>
              <w:right w:val="single" w:color="000000" w:sz="4" w:space="0"/>
            </w:tcBorders>
            <w:vAlign w:val="center"/>
          </w:tcPr>
          <w:p w14:paraId="093E4828">
            <w:pPr>
              <w:spacing w:line="360" w:lineRule="auto"/>
              <w:jc w:val="center"/>
              <w:rPr>
                <w:rFonts w:hint="eastAsia" w:ascii="宋体" w:hAnsi="宋体" w:eastAsia="宋体" w:cs="宋体"/>
                <w:color w:val="auto"/>
                <w:kern w:val="0"/>
                <w:sz w:val="24"/>
                <w:highlight w:val="none"/>
              </w:rPr>
            </w:pPr>
            <w:r>
              <w:rPr>
                <w:rFonts w:hint="eastAsia" w:ascii="宋体" w:hAnsi="宋体" w:cs="宋体"/>
                <w:bCs/>
                <w:color w:val="auto"/>
                <w:kern w:val="0"/>
                <w:sz w:val="24"/>
                <w:highlight w:val="none"/>
                <w:bdr w:val="single" w:color="000000" w:sz="4" w:space="0"/>
              </w:rPr>
              <w:t>√</w:t>
            </w:r>
            <w:r>
              <w:rPr>
                <w:rFonts w:hint="eastAsia" w:ascii="宋体" w:hAnsi="宋体" w:eastAsia="宋体" w:cs="宋体"/>
                <w:color w:val="auto"/>
                <w:kern w:val="0"/>
                <w:sz w:val="24"/>
                <w:highlight w:val="none"/>
              </w:rPr>
              <w:t>1</w:t>
            </w:r>
          </w:p>
        </w:tc>
        <w:tc>
          <w:tcPr>
            <w:tcW w:w="3369" w:type="dxa"/>
            <w:tcBorders>
              <w:top w:val="single" w:color="000000" w:sz="4" w:space="0"/>
              <w:left w:val="single" w:color="000000" w:sz="4" w:space="0"/>
              <w:bottom w:val="single" w:color="000000" w:sz="4" w:space="0"/>
              <w:right w:val="single" w:color="000000" w:sz="4" w:space="0"/>
            </w:tcBorders>
            <w:vAlign w:val="center"/>
          </w:tcPr>
          <w:p w14:paraId="6AFFEAEE">
            <w:pPr>
              <w:spacing w:line="360" w:lineRule="auto"/>
              <w:jc w:val="center"/>
              <w:rPr>
                <w:rFonts w:hint="eastAsia" w:ascii="宋体" w:hAnsi="宋体" w:eastAsia="宋体" w:cs="宋体"/>
                <w:color w:val="auto"/>
                <w:kern w:val="0"/>
                <w:sz w:val="24"/>
                <w:highlight w:val="none"/>
              </w:rPr>
            </w:pPr>
            <w:r>
              <w:rPr>
                <w:rFonts w:hint="eastAsia" w:ascii="宋体" w:hAnsi="宋体" w:cs="宋体"/>
                <w:color w:val="auto"/>
                <w:kern w:val="0"/>
                <w:sz w:val="24"/>
                <w:highlight w:val="none"/>
              </w:rPr>
              <w:t>各专项方案设计文件</w:t>
            </w:r>
          </w:p>
        </w:tc>
        <w:tc>
          <w:tcPr>
            <w:tcW w:w="3340" w:type="dxa"/>
            <w:tcBorders>
              <w:top w:val="single" w:color="000000" w:sz="4" w:space="0"/>
              <w:left w:val="single" w:color="000000" w:sz="4" w:space="0"/>
              <w:bottom w:val="single" w:color="000000" w:sz="4" w:space="0"/>
              <w:right w:val="single" w:color="000000" w:sz="4" w:space="0"/>
            </w:tcBorders>
            <w:vAlign w:val="center"/>
          </w:tcPr>
          <w:p w14:paraId="1521EE59">
            <w:pPr>
              <w:spacing w:line="360" w:lineRule="auto"/>
              <w:jc w:val="center"/>
              <w:rPr>
                <w:rFonts w:hint="eastAsia" w:ascii="宋体" w:hAnsi="宋体" w:eastAsia="宋体" w:cs="宋体"/>
                <w:color w:val="auto"/>
                <w:kern w:val="0"/>
                <w:sz w:val="24"/>
                <w:highlight w:val="none"/>
              </w:rPr>
            </w:pPr>
            <w:r>
              <w:rPr>
                <w:rFonts w:hint="eastAsia" w:ascii="宋体" w:hAnsi="宋体" w:cs="宋体"/>
                <w:color w:val="auto"/>
                <w:kern w:val="0"/>
                <w:sz w:val="24"/>
                <w:highlight w:val="none"/>
              </w:rPr>
              <w:t>中标后</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u w:val="single"/>
                <w:lang w:val="en-US" w:eastAsia="zh-CN"/>
              </w:rPr>
              <w:t xml:space="preserve">20  </w:t>
            </w:r>
            <w:r>
              <w:rPr>
                <w:rFonts w:hint="eastAsia" w:ascii="宋体" w:hAnsi="宋体" w:cs="宋体"/>
                <w:color w:val="auto"/>
                <w:kern w:val="0"/>
                <w:sz w:val="24"/>
                <w:highlight w:val="none"/>
              </w:rPr>
              <w:t>天内</w:t>
            </w:r>
          </w:p>
        </w:tc>
        <w:tc>
          <w:tcPr>
            <w:tcW w:w="1838" w:type="dxa"/>
            <w:tcBorders>
              <w:top w:val="single" w:color="000000" w:sz="4" w:space="0"/>
              <w:left w:val="single" w:color="000000" w:sz="4" w:space="0"/>
              <w:bottom w:val="single" w:color="000000" w:sz="4" w:space="0"/>
              <w:right w:val="single" w:color="000000" w:sz="4" w:space="0"/>
            </w:tcBorders>
            <w:vAlign w:val="center"/>
          </w:tcPr>
          <w:p w14:paraId="563A55AB">
            <w:pPr>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8</w:t>
            </w:r>
          </w:p>
        </w:tc>
      </w:tr>
      <w:tr w14:paraId="65F06345">
        <w:tblPrEx>
          <w:tblCellMar>
            <w:top w:w="0" w:type="dxa"/>
            <w:left w:w="108" w:type="dxa"/>
            <w:bottom w:w="0" w:type="dxa"/>
            <w:right w:w="108" w:type="dxa"/>
          </w:tblCellMar>
        </w:tblPrEx>
        <w:trPr>
          <w:trHeight w:val="780" w:hRule="atLeast"/>
        </w:trPr>
        <w:tc>
          <w:tcPr>
            <w:tcW w:w="939" w:type="dxa"/>
            <w:tcBorders>
              <w:top w:val="single" w:color="000000" w:sz="4" w:space="0"/>
              <w:left w:val="single" w:color="000000" w:sz="4" w:space="0"/>
              <w:bottom w:val="single" w:color="000000" w:sz="4" w:space="0"/>
              <w:right w:val="single" w:color="000000" w:sz="4" w:space="0"/>
            </w:tcBorders>
            <w:vAlign w:val="center"/>
          </w:tcPr>
          <w:p w14:paraId="46620EDF">
            <w:pPr>
              <w:spacing w:line="360" w:lineRule="auto"/>
              <w:jc w:val="center"/>
              <w:rPr>
                <w:rFonts w:hint="eastAsia" w:ascii="宋体" w:hAnsi="宋体" w:eastAsia="宋体" w:cs="宋体"/>
                <w:bCs/>
                <w:color w:val="auto"/>
                <w:kern w:val="0"/>
                <w:sz w:val="24"/>
                <w:highlight w:val="none"/>
                <w:bdr w:val="single" w:color="000000" w:sz="4" w:space="0"/>
              </w:rPr>
            </w:pPr>
            <w:r>
              <w:rPr>
                <w:rFonts w:hint="eastAsia" w:ascii="宋体" w:hAnsi="宋体" w:cs="宋体"/>
                <w:bCs/>
                <w:color w:val="auto"/>
                <w:kern w:val="0"/>
                <w:sz w:val="24"/>
                <w:highlight w:val="none"/>
                <w:bdr w:val="single" w:color="000000" w:sz="4" w:space="0"/>
              </w:rPr>
              <w:t>√</w:t>
            </w:r>
            <w:r>
              <w:rPr>
                <w:rFonts w:hint="eastAsia" w:ascii="宋体" w:hAnsi="宋体" w:eastAsia="宋体" w:cs="宋体"/>
                <w:color w:val="auto"/>
                <w:kern w:val="0"/>
                <w:sz w:val="24"/>
                <w:highlight w:val="none"/>
              </w:rPr>
              <w:t>2</w:t>
            </w:r>
          </w:p>
        </w:tc>
        <w:tc>
          <w:tcPr>
            <w:tcW w:w="3369" w:type="dxa"/>
            <w:tcBorders>
              <w:top w:val="single" w:color="000000" w:sz="4" w:space="0"/>
              <w:left w:val="single" w:color="000000" w:sz="4" w:space="0"/>
              <w:bottom w:val="single" w:color="000000" w:sz="4" w:space="0"/>
              <w:right w:val="single" w:color="000000" w:sz="4" w:space="0"/>
            </w:tcBorders>
            <w:vAlign w:val="center"/>
          </w:tcPr>
          <w:p w14:paraId="0A01A7EB">
            <w:pPr>
              <w:spacing w:line="360" w:lineRule="auto"/>
              <w:jc w:val="center"/>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各专项</w:t>
            </w:r>
            <w:r>
              <w:rPr>
                <w:rFonts w:hint="eastAsia" w:ascii="宋体" w:hAnsi="宋体" w:cs="宋体"/>
                <w:color w:val="auto"/>
                <w:kern w:val="0"/>
                <w:sz w:val="24"/>
                <w:highlight w:val="none"/>
                <w:lang w:val="en-US" w:eastAsia="zh-CN"/>
              </w:rPr>
              <w:t>初步设计文件及</w:t>
            </w:r>
          </w:p>
          <w:p w14:paraId="39E50BA2">
            <w:pPr>
              <w:spacing w:line="360" w:lineRule="auto"/>
              <w:jc w:val="center"/>
              <w:rPr>
                <w:rFonts w:hint="eastAsia" w:ascii="宋体" w:hAnsi="宋体" w:eastAsia="宋体" w:cs="宋体"/>
                <w:color w:val="auto"/>
                <w:kern w:val="0"/>
                <w:sz w:val="24"/>
                <w:highlight w:val="none"/>
              </w:rPr>
            </w:pPr>
            <w:r>
              <w:rPr>
                <w:rFonts w:hint="eastAsia" w:ascii="宋体" w:hAnsi="宋体" w:cs="宋体"/>
                <w:color w:val="auto"/>
                <w:kern w:val="0"/>
                <w:sz w:val="24"/>
                <w:highlight w:val="none"/>
              </w:rPr>
              <w:t>概算编制报告</w:t>
            </w:r>
          </w:p>
        </w:tc>
        <w:tc>
          <w:tcPr>
            <w:tcW w:w="3340" w:type="dxa"/>
            <w:tcBorders>
              <w:top w:val="single" w:color="000000" w:sz="4" w:space="0"/>
              <w:left w:val="single" w:color="000000" w:sz="4" w:space="0"/>
              <w:bottom w:val="single" w:color="000000" w:sz="4" w:space="0"/>
              <w:right w:val="single" w:color="000000" w:sz="4" w:space="0"/>
            </w:tcBorders>
            <w:vAlign w:val="center"/>
          </w:tcPr>
          <w:p w14:paraId="06A04EF6">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方案设计成果文件审批通过后</w:t>
            </w:r>
          </w:p>
          <w:p w14:paraId="0C30630F">
            <w:pPr>
              <w:spacing w:line="360" w:lineRule="auto"/>
              <w:jc w:val="center"/>
              <w:rPr>
                <w:rFonts w:hint="eastAsia" w:ascii="宋体" w:hAnsi="宋体" w:eastAsia="宋体" w:cs="宋体"/>
                <w:color w:val="auto"/>
                <w:kern w:val="0"/>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u w:val="single"/>
                <w:lang w:val="en-US" w:eastAsia="zh-CN"/>
              </w:rPr>
              <w:t xml:space="preserve">40 </w:t>
            </w:r>
            <w:r>
              <w:rPr>
                <w:rFonts w:hint="eastAsia" w:ascii="宋体" w:hAnsi="宋体" w:cs="宋体"/>
                <w:color w:val="auto"/>
                <w:kern w:val="0"/>
                <w:sz w:val="24"/>
                <w:highlight w:val="none"/>
              </w:rPr>
              <w:t>天内</w:t>
            </w:r>
          </w:p>
        </w:tc>
        <w:tc>
          <w:tcPr>
            <w:tcW w:w="1838" w:type="dxa"/>
            <w:tcBorders>
              <w:top w:val="single" w:color="000000" w:sz="4" w:space="0"/>
              <w:left w:val="single" w:color="000000" w:sz="4" w:space="0"/>
              <w:bottom w:val="single" w:color="000000" w:sz="4" w:space="0"/>
              <w:right w:val="single" w:color="000000" w:sz="4" w:space="0"/>
            </w:tcBorders>
            <w:vAlign w:val="center"/>
          </w:tcPr>
          <w:p w14:paraId="08C4C1DB">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8</w:t>
            </w:r>
          </w:p>
        </w:tc>
      </w:tr>
      <w:tr w14:paraId="33529022">
        <w:tblPrEx>
          <w:tblCellMar>
            <w:top w:w="0" w:type="dxa"/>
            <w:left w:w="108" w:type="dxa"/>
            <w:bottom w:w="0" w:type="dxa"/>
            <w:right w:w="108" w:type="dxa"/>
          </w:tblCellMar>
        </w:tblPrEx>
        <w:trPr>
          <w:trHeight w:val="785" w:hRule="atLeast"/>
        </w:trPr>
        <w:tc>
          <w:tcPr>
            <w:tcW w:w="939" w:type="dxa"/>
            <w:tcBorders>
              <w:top w:val="single" w:color="000000" w:sz="4" w:space="0"/>
              <w:left w:val="single" w:color="000000" w:sz="4" w:space="0"/>
              <w:bottom w:val="single" w:color="000000" w:sz="4" w:space="0"/>
              <w:right w:val="single" w:color="000000" w:sz="4" w:space="0"/>
            </w:tcBorders>
            <w:vAlign w:val="center"/>
          </w:tcPr>
          <w:p w14:paraId="2FEA7534">
            <w:pPr>
              <w:spacing w:line="360" w:lineRule="auto"/>
              <w:jc w:val="center"/>
              <w:rPr>
                <w:rFonts w:hint="eastAsia" w:ascii="宋体" w:hAnsi="宋体" w:eastAsia="宋体" w:cs="宋体"/>
                <w:color w:val="auto"/>
                <w:kern w:val="0"/>
                <w:sz w:val="24"/>
                <w:highlight w:val="none"/>
              </w:rPr>
            </w:pPr>
            <w:r>
              <w:rPr>
                <w:rFonts w:hint="eastAsia" w:ascii="宋体" w:hAnsi="宋体" w:cs="宋体"/>
                <w:bCs/>
                <w:color w:val="auto"/>
                <w:kern w:val="0"/>
                <w:sz w:val="24"/>
                <w:highlight w:val="none"/>
                <w:bdr w:val="single" w:color="000000" w:sz="4" w:space="0"/>
              </w:rPr>
              <w:t>√</w:t>
            </w:r>
            <w:r>
              <w:rPr>
                <w:rFonts w:hint="eastAsia" w:ascii="宋体" w:hAnsi="宋体" w:eastAsia="宋体" w:cs="宋体"/>
                <w:color w:val="auto"/>
                <w:kern w:val="0"/>
                <w:sz w:val="24"/>
                <w:highlight w:val="none"/>
              </w:rPr>
              <w:t>3</w:t>
            </w:r>
          </w:p>
        </w:tc>
        <w:tc>
          <w:tcPr>
            <w:tcW w:w="3369" w:type="dxa"/>
            <w:tcBorders>
              <w:top w:val="single" w:color="000000" w:sz="4" w:space="0"/>
              <w:left w:val="single" w:color="000000" w:sz="4" w:space="0"/>
              <w:bottom w:val="single" w:color="000000" w:sz="4" w:space="0"/>
              <w:right w:val="single" w:color="000000" w:sz="4" w:space="0"/>
            </w:tcBorders>
            <w:vAlign w:val="center"/>
          </w:tcPr>
          <w:p w14:paraId="79ED0C6F">
            <w:pPr>
              <w:spacing w:line="360" w:lineRule="auto"/>
              <w:jc w:val="center"/>
              <w:rPr>
                <w:rFonts w:ascii="宋体" w:hAnsi="宋体" w:eastAsia="宋体" w:cs="宋体"/>
                <w:color w:val="auto"/>
                <w:kern w:val="0"/>
                <w:sz w:val="24"/>
                <w:highlight w:val="none"/>
              </w:rPr>
            </w:pPr>
            <w:r>
              <w:rPr>
                <w:rFonts w:hint="eastAsia" w:ascii="宋体" w:hAnsi="宋体" w:cs="宋体"/>
                <w:color w:val="auto"/>
                <w:kern w:val="0"/>
                <w:sz w:val="24"/>
                <w:highlight w:val="none"/>
              </w:rPr>
              <w:t>各专项正式施工图设计成果文件</w:t>
            </w:r>
          </w:p>
        </w:tc>
        <w:tc>
          <w:tcPr>
            <w:tcW w:w="3340" w:type="dxa"/>
            <w:tcBorders>
              <w:top w:val="single" w:color="000000" w:sz="4" w:space="0"/>
              <w:left w:val="single" w:color="000000" w:sz="4" w:space="0"/>
              <w:bottom w:val="single" w:color="000000" w:sz="4" w:space="0"/>
              <w:right w:val="single" w:color="000000" w:sz="4" w:space="0"/>
            </w:tcBorders>
            <w:vAlign w:val="center"/>
          </w:tcPr>
          <w:p w14:paraId="79542F1B">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方案设计成果文件通过后</w:t>
            </w:r>
          </w:p>
          <w:p w14:paraId="0D41C7E6">
            <w:pPr>
              <w:spacing w:line="360" w:lineRule="auto"/>
              <w:jc w:val="center"/>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u w:val="single"/>
                <w:lang w:val="en-US" w:eastAsia="zh-CN"/>
              </w:rPr>
              <w:t xml:space="preserve">60  </w:t>
            </w:r>
            <w:r>
              <w:rPr>
                <w:rFonts w:hint="eastAsia" w:ascii="宋体" w:hAnsi="宋体" w:cs="宋体"/>
                <w:color w:val="auto"/>
                <w:kern w:val="0"/>
                <w:sz w:val="24"/>
                <w:highlight w:val="none"/>
              </w:rPr>
              <w:t>天内</w:t>
            </w:r>
          </w:p>
        </w:tc>
        <w:tc>
          <w:tcPr>
            <w:tcW w:w="1838" w:type="dxa"/>
            <w:tcBorders>
              <w:top w:val="single" w:color="000000" w:sz="4" w:space="0"/>
              <w:left w:val="single" w:color="000000" w:sz="4" w:space="0"/>
              <w:bottom w:val="single" w:color="000000" w:sz="4" w:space="0"/>
              <w:right w:val="single" w:color="000000" w:sz="4" w:space="0"/>
            </w:tcBorders>
            <w:vAlign w:val="center"/>
          </w:tcPr>
          <w:p w14:paraId="3520EF72">
            <w:pPr>
              <w:spacing w:line="360" w:lineRule="auto"/>
              <w:jc w:val="center"/>
              <w:rPr>
                <w:rFonts w:ascii="宋体" w:hAnsi="宋体" w:eastAsia="宋体" w:cs="宋体"/>
                <w:color w:val="auto"/>
                <w:kern w:val="0"/>
                <w:sz w:val="24"/>
                <w:highlight w:val="none"/>
              </w:rPr>
            </w:pPr>
            <w:r>
              <w:rPr>
                <w:rFonts w:hint="eastAsia" w:ascii="宋体" w:hAnsi="宋体" w:eastAsia="宋体" w:cs="宋体"/>
                <w:color w:val="auto"/>
                <w:sz w:val="24"/>
                <w:highlight w:val="none"/>
              </w:rPr>
              <w:t>12</w:t>
            </w:r>
          </w:p>
        </w:tc>
      </w:tr>
    </w:tbl>
    <w:p w14:paraId="787228F0">
      <w:pPr>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备注：</w:t>
      </w:r>
    </w:p>
    <w:p w14:paraId="5086C96E">
      <w:pPr>
        <w:numPr>
          <w:ilvl w:val="0"/>
          <w:numId w:val="7"/>
        </w:numPr>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提交日期按发包人与设计人确定的时间节点提交。因发包人原因影响报审报批时间的，相应时间节点顺延。</w:t>
      </w:r>
    </w:p>
    <w:p w14:paraId="4BE31A64">
      <w:pPr>
        <w:numPr>
          <w:ilvl w:val="0"/>
          <w:numId w:val="7"/>
        </w:numPr>
        <w:spacing w:line="360" w:lineRule="auto"/>
        <w:ind w:left="0" w:leftChars="0" w:rightChars="12"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设计人向发包人提交的电子版本的设计文件应适用如下标准：</w:t>
      </w:r>
    </w:p>
    <w:p w14:paraId="230EAAE2">
      <w:pPr>
        <w:numPr>
          <w:ilvl w:val="0"/>
          <w:numId w:val="8"/>
        </w:numPr>
        <w:spacing w:line="360" w:lineRule="auto"/>
        <w:ind w:leftChars="304" w:rightChars="12"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文字资料应当使用</w:t>
      </w:r>
      <w:r>
        <w:rPr>
          <w:rFonts w:hint="eastAsia" w:ascii="宋体" w:hAnsi="宋体" w:eastAsia="宋体" w:cs="宋体"/>
          <w:color w:val="auto"/>
          <w:sz w:val="24"/>
          <w:szCs w:val="24"/>
          <w:highlight w:val="none"/>
        </w:rPr>
        <w:t xml:space="preserve">Microsoft Word </w:t>
      </w:r>
      <w:r>
        <w:rPr>
          <w:rFonts w:hint="eastAsia" w:ascii="宋体" w:hAnsi="宋体" w:cs="宋体"/>
          <w:color w:val="auto"/>
          <w:sz w:val="24"/>
          <w:szCs w:val="24"/>
          <w:highlight w:val="none"/>
        </w:rPr>
        <w:t>及</w:t>
      </w:r>
      <w:r>
        <w:rPr>
          <w:rFonts w:hint="eastAsia" w:ascii="宋体" w:hAnsi="宋体" w:eastAsia="宋体" w:cs="宋体"/>
          <w:color w:val="auto"/>
          <w:sz w:val="24"/>
          <w:szCs w:val="24"/>
          <w:highlight w:val="none"/>
        </w:rPr>
        <w:t>Excel</w:t>
      </w:r>
      <w:r>
        <w:rPr>
          <w:rFonts w:hint="eastAsia" w:ascii="宋体" w:hAnsi="宋体" w:cs="宋体"/>
          <w:color w:val="auto"/>
          <w:sz w:val="24"/>
          <w:szCs w:val="24"/>
          <w:highlight w:val="none"/>
        </w:rPr>
        <w:t>软件。</w:t>
      </w:r>
    </w:p>
    <w:p w14:paraId="74B9BE1C">
      <w:pPr>
        <w:numPr>
          <w:ilvl w:val="0"/>
          <w:numId w:val="8"/>
        </w:numPr>
        <w:spacing w:line="360" w:lineRule="auto"/>
        <w:ind w:leftChars="304" w:rightChars="12"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图纸资料应当使用</w:t>
      </w:r>
      <w:r>
        <w:rPr>
          <w:rFonts w:hint="eastAsia" w:ascii="宋体" w:hAnsi="宋体" w:eastAsia="宋体" w:cs="宋体"/>
          <w:color w:val="auto"/>
          <w:sz w:val="24"/>
          <w:szCs w:val="24"/>
          <w:highlight w:val="none"/>
        </w:rPr>
        <w:t>AutoCAD</w:t>
      </w:r>
      <w:r>
        <w:rPr>
          <w:rFonts w:hint="eastAsia" w:ascii="宋体" w:hAnsi="宋体" w:cs="宋体"/>
          <w:color w:val="auto"/>
          <w:sz w:val="24"/>
          <w:szCs w:val="24"/>
          <w:highlight w:val="none"/>
        </w:rPr>
        <w:t>及</w:t>
      </w:r>
      <w:r>
        <w:rPr>
          <w:rFonts w:hint="eastAsia" w:ascii="宋体" w:hAnsi="宋体" w:eastAsia="宋体" w:cs="宋体"/>
          <w:color w:val="auto"/>
          <w:sz w:val="24"/>
          <w:szCs w:val="24"/>
          <w:highlight w:val="none"/>
        </w:rPr>
        <w:t>pdf</w:t>
      </w:r>
      <w:r>
        <w:rPr>
          <w:rFonts w:hint="eastAsia" w:ascii="宋体" w:hAnsi="宋体" w:cs="宋体"/>
          <w:color w:val="auto"/>
          <w:sz w:val="24"/>
          <w:szCs w:val="24"/>
          <w:highlight w:val="none"/>
        </w:rPr>
        <w:t>文件，其中</w:t>
      </w:r>
      <w:r>
        <w:rPr>
          <w:rFonts w:hint="eastAsia" w:ascii="宋体" w:hAnsi="宋体" w:eastAsia="宋体" w:cs="宋体"/>
          <w:color w:val="auto"/>
          <w:sz w:val="24"/>
          <w:szCs w:val="24"/>
          <w:highlight w:val="none"/>
        </w:rPr>
        <w:t>AutoCAD</w:t>
      </w:r>
      <w:r>
        <w:rPr>
          <w:rFonts w:hint="eastAsia" w:ascii="宋体" w:hAnsi="宋体" w:cs="宋体"/>
          <w:color w:val="auto"/>
          <w:sz w:val="24"/>
          <w:szCs w:val="24"/>
          <w:highlight w:val="none"/>
        </w:rPr>
        <w:t>文件格式使用</w:t>
      </w:r>
      <w:r>
        <w:rPr>
          <w:rFonts w:hint="eastAsia" w:ascii="宋体" w:hAnsi="宋体" w:eastAsia="宋体" w:cs="宋体"/>
          <w:color w:val="auto"/>
          <w:sz w:val="24"/>
          <w:szCs w:val="24"/>
          <w:highlight w:val="none"/>
        </w:rPr>
        <w:t>dwg</w:t>
      </w:r>
      <w:r>
        <w:rPr>
          <w:rFonts w:hint="eastAsia" w:ascii="宋体" w:hAnsi="宋体" w:cs="宋体"/>
          <w:color w:val="auto"/>
          <w:sz w:val="24"/>
          <w:szCs w:val="24"/>
          <w:highlight w:val="none"/>
        </w:rPr>
        <w:t>格式。</w:t>
      </w:r>
    </w:p>
    <w:p w14:paraId="05F44564">
      <w:pPr>
        <w:numPr>
          <w:ilvl w:val="0"/>
          <w:numId w:val="8"/>
        </w:numPr>
        <w:spacing w:line="360" w:lineRule="auto"/>
        <w:ind w:leftChars="304" w:rightChars="12"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提供</w:t>
      </w:r>
      <w:r>
        <w:rPr>
          <w:rFonts w:hint="eastAsia" w:ascii="宋体" w:hAnsi="宋体" w:eastAsia="宋体" w:cs="宋体"/>
          <w:color w:val="auto"/>
          <w:sz w:val="24"/>
          <w:szCs w:val="24"/>
          <w:highlight w:val="none"/>
        </w:rPr>
        <w:t>CAD</w:t>
      </w:r>
      <w:r>
        <w:rPr>
          <w:rFonts w:hint="eastAsia" w:ascii="宋体" w:hAnsi="宋体" w:cs="宋体"/>
          <w:color w:val="auto"/>
          <w:sz w:val="24"/>
          <w:szCs w:val="24"/>
          <w:highlight w:val="none"/>
        </w:rPr>
        <w:t>图纸的同时应提供所有图纸中所使用的字体文件。如有外部引用，必须包含所有外部引用的全部文件及字体，文件名必须与图名相对应，每个文件对应一张图并注明版本号。</w:t>
      </w:r>
    </w:p>
    <w:p w14:paraId="51E50F69">
      <w:pPr>
        <w:numPr>
          <w:ilvl w:val="0"/>
          <w:numId w:val="8"/>
        </w:numPr>
        <w:spacing w:line="360" w:lineRule="auto"/>
        <w:ind w:leftChars="304" w:rightChars="12"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效果图资料使用</w:t>
      </w:r>
      <w:r>
        <w:rPr>
          <w:rFonts w:hint="eastAsia" w:ascii="宋体" w:hAnsi="宋体" w:eastAsia="宋体" w:cs="宋体"/>
          <w:color w:val="auto"/>
          <w:sz w:val="24"/>
          <w:szCs w:val="24"/>
          <w:highlight w:val="none"/>
        </w:rPr>
        <w:t>jpg</w:t>
      </w:r>
      <w:r>
        <w:rPr>
          <w:rFonts w:hint="eastAsia" w:ascii="宋体" w:hAnsi="宋体" w:cs="宋体"/>
          <w:color w:val="auto"/>
          <w:sz w:val="24"/>
          <w:szCs w:val="24"/>
          <w:highlight w:val="none"/>
        </w:rPr>
        <w:t>格式的文件。</w:t>
      </w:r>
    </w:p>
    <w:p w14:paraId="11D1AF9C">
      <w:pPr>
        <w:numPr>
          <w:ilvl w:val="0"/>
          <w:numId w:val="8"/>
        </w:numPr>
        <w:spacing w:line="360" w:lineRule="auto"/>
        <w:ind w:leftChars="304" w:rightChars="12" w:firstLine="0" w:firstLineChars="0"/>
        <w:rPr>
          <w:rFonts w:hint="eastAsia" w:ascii="宋体" w:hAnsi="宋体" w:eastAsia="宋体" w:cs="宋体"/>
          <w:b/>
          <w:bCs/>
          <w:color w:val="auto"/>
          <w:kern w:val="0"/>
          <w:sz w:val="24"/>
          <w:szCs w:val="24"/>
          <w:highlight w:val="none"/>
        </w:rPr>
      </w:pPr>
      <w:r>
        <w:rPr>
          <w:rFonts w:hint="eastAsia" w:ascii="宋体" w:hAnsi="宋体" w:cs="宋体"/>
          <w:color w:val="auto"/>
          <w:sz w:val="24"/>
          <w:szCs w:val="24"/>
          <w:highlight w:val="none"/>
        </w:rPr>
        <w:t>项目电子图纸、图片及文字资料所有权归发包人，设计人不得对所提交电子文件设置加密锁、只读格式、附带专项软件启动条件，以及发包人认为不合理的限制格式。</w:t>
      </w:r>
    </w:p>
    <w:p w14:paraId="086AFB76">
      <w:pPr>
        <w:numPr>
          <w:ilvl w:val="0"/>
          <w:numId w:val="9"/>
        </w:numPr>
        <w:spacing w:line="360" w:lineRule="auto"/>
        <w:rPr>
          <w:rFonts w:hint="eastAsia" w:ascii="宋体" w:hAnsi="宋体" w:cs="宋体"/>
          <w:b/>
          <w:bCs/>
          <w:color w:val="auto"/>
          <w:kern w:val="2"/>
          <w:sz w:val="24"/>
          <w:szCs w:val="24"/>
          <w:highlight w:val="none"/>
          <w:lang w:val="en-US" w:eastAsia="zh-CN"/>
        </w:rPr>
      </w:pPr>
      <w:r>
        <w:rPr>
          <w:rFonts w:hint="eastAsia" w:ascii="宋体" w:hAnsi="宋体" w:cs="宋体"/>
          <w:b/>
          <w:bCs/>
          <w:color w:val="auto"/>
          <w:kern w:val="2"/>
          <w:sz w:val="24"/>
          <w:szCs w:val="24"/>
          <w:highlight w:val="none"/>
          <w:lang w:val="en-US" w:eastAsia="zh-CN"/>
        </w:rPr>
        <w:t>工期</w:t>
      </w:r>
    </w:p>
    <w:p w14:paraId="425FBF7D">
      <w:pPr>
        <w:numPr>
          <w:ilvl w:val="-1"/>
          <w:numId w:val="0"/>
        </w:numPr>
        <w:spacing w:line="360" w:lineRule="auto"/>
        <w:ind w:firstLine="420"/>
        <w:rPr>
          <w:rFonts w:hint="eastAsia" w:ascii="宋体" w:hAnsi="宋体" w:cs="宋体"/>
          <w:b/>
          <w:bCs/>
          <w:color w:val="auto"/>
          <w:kern w:val="2"/>
          <w:sz w:val="24"/>
          <w:szCs w:val="24"/>
          <w:highlight w:val="none"/>
          <w:lang w:val="en-US" w:eastAsia="zh-CN"/>
        </w:rPr>
      </w:pPr>
      <w:r>
        <w:rPr>
          <w:rFonts w:hint="eastAsia" w:ascii="宋体" w:hAnsi="宋体" w:cs="宋体"/>
          <w:color w:val="auto"/>
          <w:kern w:val="0"/>
          <w:sz w:val="24"/>
          <w:szCs w:val="24"/>
          <w:highlight w:val="none"/>
        </w:rPr>
        <w:t>总工期为</w:t>
      </w:r>
      <w:r>
        <w:rPr>
          <w:rFonts w:hint="eastAsia" w:ascii="宋体" w:hAnsi="宋体" w:cs="宋体"/>
          <w:color w:val="auto"/>
          <w:kern w:val="0"/>
          <w:sz w:val="24"/>
          <w:szCs w:val="24"/>
          <w:highlight w:val="none"/>
          <w:u w:val="single"/>
        </w:rPr>
        <w:t>3</w:t>
      </w:r>
      <w:r>
        <w:rPr>
          <w:rFonts w:hint="eastAsia" w:ascii="宋体" w:hAnsi="宋体" w:cs="宋体"/>
          <w:color w:val="auto"/>
          <w:kern w:val="0"/>
          <w:sz w:val="24"/>
          <w:szCs w:val="24"/>
          <w:highlight w:val="none"/>
          <w:u w:val="single"/>
          <w:lang w:val="en-US" w:eastAsia="zh-CN"/>
        </w:rPr>
        <w:t>0</w:t>
      </w:r>
      <w:r>
        <w:rPr>
          <w:rFonts w:hint="eastAsia" w:ascii="宋体" w:hAnsi="宋体" w:cs="宋体"/>
          <w:color w:val="auto"/>
          <w:kern w:val="0"/>
          <w:sz w:val="24"/>
          <w:szCs w:val="24"/>
          <w:highlight w:val="none"/>
          <w:u w:val="single"/>
        </w:rPr>
        <w:t xml:space="preserve">0 </w:t>
      </w:r>
      <w:r>
        <w:rPr>
          <w:rFonts w:hint="eastAsia" w:ascii="宋体" w:hAnsi="宋体" w:cs="宋体"/>
          <w:color w:val="auto"/>
          <w:kern w:val="0"/>
          <w:sz w:val="24"/>
          <w:szCs w:val="24"/>
          <w:highlight w:val="none"/>
        </w:rPr>
        <w:t>个日历天：</w:t>
      </w:r>
      <w:r>
        <w:rPr>
          <w:rFonts w:hint="eastAsia" w:ascii="宋体" w:hAnsi="宋体" w:cs="宋体"/>
          <w:color w:val="auto"/>
          <w:kern w:val="0"/>
          <w:sz w:val="24"/>
          <w:szCs w:val="24"/>
          <w:highlight w:val="none"/>
          <w:u w:val="single"/>
        </w:rPr>
        <w:t>方案阶段20天，成果报批180天（以</w:t>
      </w:r>
      <w:r>
        <w:rPr>
          <w:rFonts w:hint="eastAsia" w:ascii="宋体" w:hAnsi="宋体" w:cs="宋体"/>
          <w:color w:val="auto"/>
          <w:kern w:val="0"/>
          <w:sz w:val="24"/>
          <w:szCs w:val="24"/>
          <w:highlight w:val="none"/>
          <w:u w:val="single"/>
          <w:lang w:val="en-US" w:eastAsia="zh-CN"/>
        </w:rPr>
        <w:t>规划、</w:t>
      </w:r>
      <w:r>
        <w:rPr>
          <w:rFonts w:hint="eastAsia" w:ascii="宋体" w:hAnsi="宋体" w:cs="宋体"/>
          <w:color w:val="auto"/>
          <w:kern w:val="0"/>
          <w:sz w:val="24"/>
          <w:szCs w:val="24"/>
          <w:highlight w:val="none"/>
          <w:u w:val="single"/>
        </w:rPr>
        <w:t>文物</w:t>
      </w:r>
      <w:r>
        <w:rPr>
          <w:rFonts w:hint="eastAsia" w:ascii="宋体" w:hAnsi="宋体" w:cs="宋体"/>
          <w:color w:val="auto"/>
          <w:kern w:val="0"/>
          <w:sz w:val="24"/>
          <w:szCs w:val="24"/>
          <w:highlight w:val="none"/>
          <w:u w:val="single"/>
          <w:lang w:val="en-US" w:eastAsia="zh-CN"/>
        </w:rPr>
        <w:t>等</w:t>
      </w:r>
      <w:r>
        <w:rPr>
          <w:rFonts w:hint="eastAsia" w:ascii="宋体" w:hAnsi="宋体" w:cs="宋体"/>
          <w:color w:val="auto"/>
          <w:kern w:val="0"/>
          <w:sz w:val="24"/>
          <w:szCs w:val="24"/>
          <w:highlight w:val="none"/>
          <w:u w:val="single"/>
        </w:rPr>
        <w:t>其它相关部门实际审批时间为准），初步设计阶段</w:t>
      </w:r>
      <w:r>
        <w:rPr>
          <w:rFonts w:hint="eastAsia" w:ascii="宋体" w:hAnsi="宋体" w:cs="宋体"/>
          <w:color w:val="auto"/>
          <w:kern w:val="0"/>
          <w:sz w:val="24"/>
          <w:szCs w:val="24"/>
          <w:highlight w:val="none"/>
          <w:u w:val="single"/>
          <w:lang w:val="en-US" w:eastAsia="zh-CN"/>
        </w:rPr>
        <w:t>40</w:t>
      </w:r>
      <w:r>
        <w:rPr>
          <w:rFonts w:hint="eastAsia" w:ascii="宋体" w:hAnsi="宋体" w:cs="宋体"/>
          <w:color w:val="auto"/>
          <w:kern w:val="0"/>
          <w:sz w:val="24"/>
          <w:szCs w:val="24"/>
          <w:highlight w:val="none"/>
          <w:u w:val="single"/>
        </w:rPr>
        <w:t>天</w:t>
      </w:r>
      <w:r>
        <w:rPr>
          <w:rFonts w:hint="eastAsia" w:ascii="宋体" w:hAnsi="宋体" w:cs="宋体"/>
          <w:color w:val="auto"/>
          <w:kern w:val="0"/>
          <w:sz w:val="24"/>
          <w:szCs w:val="24"/>
          <w:highlight w:val="none"/>
          <w:u w:val="single"/>
          <w:lang w:eastAsia="zh-CN"/>
        </w:rPr>
        <w:t>，</w:t>
      </w:r>
      <w:r>
        <w:rPr>
          <w:rFonts w:hint="eastAsia" w:ascii="宋体" w:hAnsi="宋体" w:cs="宋体"/>
          <w:color w:val="auto"/>
          <w:kern w:val="0"/>
          <w:sz w:val="24"/>
          <w:szCs w:val="24"/>
          <w:highlight w:val="none"/>
          <w:u w:val="single"/>
          <w:lang w:val="en-US" w:eastAsia="zh-CN"/>
        </w:rPr>
        <w:t>施工图设计阶段60天，施工配合至项目竣工验收完成</w:t>
      </w:r>
      <w:r>
        <w:rPr>
          <w:rFonts w:hint="eastAsia" w:ascii="宋体" w:hAnsi="宋体" w:cs="宋体"/>
          <w:color w:val="auto"/>
          <w:kern w:val="0"/>
          <w:sz w:val="24"/>
          <w:szCs w:val="24"/>
          <w:highlight w:val="none"/>
          <w:u w:val="single"/>
        </w:rPr>
        <w:t>。</w:t>
      </w:r>
    </w:p>
    <w:p w14:paraId="3E4AF28C">
      <w:pPr>
        <w:spacing w:line="360" w:lineRule="auto"/>
        <w:rPr>
          <w:rFonts w:hint="eastAsia" w:ascii="宋体" w:hAnsi="宋体" w:eastAsia="宋体" w:cs="宋体"/>
          <w:b/>
          <w:bCs/>
          <w:color w:val="auto"/>
          <w:sz w:val="24"/>
          <w:szCs w:val="24"/>
          <w:highlight w:val="none"/>
        </w:rPr>
      </w:pPr>
    </w:p>
    <w:p w14:paraId="770DE61B">
      <w:pPr>
        <w:spacing w:line="360" w:lineRule="auto"/>
        <w:ind w:left="0" w:leftChars="0" w:rightChars="12" w:firstLineChars="200"/>
        <w:rPr>
          <w:rFonts w:hint="eastAsia" w:ascii="宋体" w:hAnsi="宋体" w:eastAsia="宋体" w:cs="宋体"/>
          <w:b/>
          <w:bCs/>
          <w:color w:val="auto"/>
          <w:sz w:val="24"/>
          <w:szCs w:val="24"/>
          <w:highlight w:val="none"/>
        </w:rPr>
      </w:pPr>
    </w:p>
    <w:sectPr>
      <w:headerReference r:id="rId6" w:type="first"/>
      <w:footerReference r:id="rId8" w:type="first"/>
      <w:headerReference r:id="rId5" w:type="default"/>
      <w:footerReference r:id="rId7" w:type="default"/>
      <w:pgSz w:w="11906" w:h="16838"/>
      <w:pgMar w:top="1418" w:right="1417" w:bottom="1418" w:left="1417" w:header="851" w:footer="709" w:gutter="0"/>
      <w:pgNumType w:fmt="decimal" w:start="1"/>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_GB2312;楷体">
    <w:altName w:val="宋体"/>
    <w:panose1 w:val="00000000000000000000"/>
    <w:charset w:val="00"/>
    <w:family w:val="auto"/>
    <w:pitch w:val="default"/>
    <w:sig w:usb0="00000000" w:usb1="00000000" w:usb2="00000000" w:usb3="00000000" w:csb0="00000000" w:csb1="00000000"/>
  </w:font>
  <w:font w:name="华文细黑...;黑体">
    <w:altName w:val="黑体"/>
    <w:panose1 w:val="00000000000000000000"/>
    <w:charset w:val="00"/>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Calisto MT">
    <w:altName w:val="Segoe Print"/>
    <w:panose1 w:val="02040603050505030304"/>
    <w:charset w:val="00"/>
    <w:family w:val="auto"/>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 w:name="CG Times (W1);Times New Roman">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07E44">
    <w:pPr>
      <w:autoSpaceDE w:val="0"/>
      <w:spacing w:line="12" w:lineRule="auto"/>
      <w:jc w:val="left"/>
      <w:rPr>
        <w:rFonts w:ascii="宋体" w:hAnsi="宋体" w:cs="宋体"/>
        <w:sz w:val="20"/>
        <w:szCs w:val="28"/>
        <w:lang w:eastAsia="en-US"/>
      </w:rPr>
    </w:pPr>
    <w:r>
      <mc:AlternateContent>
        <mc:Choice Requires="wps">
          <w:drawing>
            <wp:anchor distT="0" distB="0" distL="114935" distR="114935" simplePos="0" relativeHeight="251659264" behindDoc="1" locked="0" layoutInCell="0" allowOverlap="1">
              <wp:simplePos x="0" y="0"/>
              <wp:positionH relativeFrom="margin">
                <wp:posOffset>2710180</wp:posOffset>
              </wp:positionH>
              <wp:positionV relativeFrom="paragraph">
                <wp:posOffset>635</wp:posOffset>
              </wp:positionV>
              <wp:extent cx="332740" cy="176530"/>
              <wp:effectExtent l="0" t="0" r="0" b="0"/>
              <wp:wrapNone/>
              <wp:docPr id="1" name="框架1"/>
              <wp:cNvGraphicFramePr/>
              <a:graphic xmlns:a="http://schemas.openxmlformats.org/drawingml/2006/main">
                <a:graphicData uri="http://schemas.microsoft.com/office/word/2010/wordprocessingShape">
                  <wps:wsp>
                    <wps:cNvSpPr txBox="1"/>
                    <wps:spPr>
                      <a:xfrm>
                        <a:off x="0" y="0"/>
                        <a:ext cx="332740" cy="176530"/>
                      </a:xfrm>
                      <a:prstGeom prst="rect">
                        <a:avLst/>
                      </a:prstGeom>
                      <a:solidFill>
                        <a:srgbClr val="FFFFFF">
                          <a:alpha val="0"/>
                        </a:srgbClr>
                      </a:solidFill>
                    </wps:spPr>
                    <wps:txbx>
                      <w:txbxContent>
                        <w:p w14:paraId="37E28F94">
                          <w:pPr>
                            <w:spacing w:line="258" w:lineRule="exact"/>
                            <w:ind w:left="20" w:right="0"/>
                            <w:jc w:val="left"/>
                            <w:rPr>
                              <w:rFonts w:hint="eastAsia" w:ascii="仿宋" w:hAnsi="仿宋" w:eastAsia="仿宋" w:cs="仿宋"/>
                              <w:kern w:val="0"/>
                              <w:sz w:val="18"/>
                              <w:szCs w:val="22"/>
                            </w:rPr>
                          </w:pPr>
                          <w:r>
                            <w:rPr>
                              <w:rFonts w:hint="eastAsia" w:ascii="仿宋" w:hAnsi="仿宋" w:eastAsia="仿宋" w:cs="仿宋"/>
                              <w:kern w:val="0"/>
                              <w:sz w:val="18"/>
                              <w:szCs w:val="22"/>
                            </w:rPr>
                            <w:fldChar w:fldCharType="begin"/>
                          </w:r>
                          <w:r>
                            <w:rPr>
                              <w:rFonts w:hint="eastAsia" w:ascii="仿宋" w:hAnsi="仿宋" w:eastAsia="仿宋" w:cs="仿宋"/>
                              <w:kern w:val="0"/>
                              <w:sz w:val="18"/>
                              <w:szCs w:val="22"/>
                            </w:rPr>
                            <w:instrText xml:space="preserve"> PAGE </w:instrText>
                          </w:r>
                          <w:r>
                            <w:rPr>
                              <w:rFonts w:hint="eastAsia" w:ascii="仿宋" w:hAnsi="仿宋" w:eastAsia="仿宋" w:cs="仿宋"/>
                              <w:kern w:val="0"/>
                              <w:sz w:val="18"/>
                              <w:szCs w:val="22"/>
                            </w:rPr>
                            <w:fldChar w:fldCharType="separate"/>
                          </w:r>
                          <w:r>
                            <w:rPr>
                              <w:rFonts w:hint="eastAsia" w:ascii="仿宋" w:hAnsi="仿宋" w:eastAsia="仿宋" w:cs="仿宋"/>
                              <w:kern w:val="0"/>
                              <w:sz w:val="18"/>
                              <w:szCs w:val="22"/>
                            </w:rPr>
                            <w:t>2</w:t>
                          </w:r>
                          <w:r>
                            <w:rPr>
                              <w:rFonts w:hint="eastAsia" w:ascii="仿宋" w:hAnsi="仿宋" w:eastAsia="仿宋" w:cs="仿宋"/>
                              <w:kern w:val="0"/>
                              <w:sz w:val="18"/>
                              <w:szCs w:val="22"/>
                            </w:rPr>
                            <w:fldChar w:fldCharType="end"/>
                          </w:r>
                        </w:p>
                      </w:txbxContent>
                    </wps:txbx>
                    <wps:bodyPr lIns="635" tIns="635" rIns="635" bIns="635" anchor="t">
                      <a:noAutofit/>
                    </wps:bodyPr>
                  </wps:wsp>
                </a:graphicData>
              </a:graphic>
            </wp:anchor>
          </w:drawing>
        </mc:Choice>
        <mc:Fallback>
          <w:pict>
            <v:shape id="框架1" o:spid="_x0000_s1026" o:spt="202" type="#_x0000_t202" style="position:absolute;left:0pt;margin-left:213.4pt;margin-top:0.05pt;height:13.9pt;width:26.2pt;mso-position-horizontal-relative:margin;z-index:-251657216;mso-width-relative:page;mso-height-relative:page;" fillcolor="#FFFFFF" filled="t" stroked="f" coordsize="21600,21600" o:allowincell="f" o:gfxdata="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k02fBdgAAAAHAQAADwAAAAAAAAAB&#10;ACAAAAAiAAAAZHJzL2Rvd25yZXYueG1sUEsBAhQAFAAAAAgAh07iQKV1UT3XAQAAvAMAAA4AAAAA&#10;AAAAAQAgAAAAJwEAAGRycy9lMm9Eb2MueG1sUEsFBgAAAAAGAAYAWQEAAHAFAAAAAA==&#10;">
              <v:fill on="t" opacity="0f" focussize="0,0"/>
              <v:stroke on="f"/>
              <v:imagedata o:title=""/>
              <o:lock v:ext="edit" aspectratio="f"/>
              <v:textbox inset="0.05pt,0.05pt,0.05pt,0.05pt">
                <w:txbxContent>
                  <w:p w14:paraId="37E28F94">
                    <w:pPr>
                      <w:spacing w:line="258" w:lineRule="exact"/>
                      <w:ind w:left="20" w:right="0"/>
                      <w:jc w:val="left"/>
                      <w:rPr>
                        <w:rFonts w:hint="eastAsia" w:ascii="仿宋" w:hAnsi="仿宋" w:eastAsia="仿宋" w:cs="仿宋"/>
                        <w:kern w:val="0"/>
                        <w:sz w:val="18"/>
                        <w:szCs w:val="22"/>
                      </w:rPr>
                    </w:pPr>
                    <w:r>
                      <w:rPr>
                        <w:rFonts w:hint="eastAsia" w:ascii="仿宋" w:hAnsi="仿宋" w:eastAsia="仿宋" w:cs="仿宋"/>
                        <w:kern w:val="0"/>
                        <w:sz w:val="18"/>
                        <w:szCs w:val="22"/>
                      </w:rPr>
                      <w:fldChar w:fldCharType="begin"/>
                    </w:r>
                    <w:r>
                      <w:rPr>
                        <w:rFonts w:hint="eastAsia" w:ascii="仿宋" w:hAnsi="仿宋" w:eastAsia="仿宋" w:cs="仿宋"/>
                        <w:kern w:val="0"/>
                        <w:sz w:val="18"/>
                        <w:szCs w:val="22"/>
                      </w:rPr>
                      <w:instrText xml:space="preserve"> PAGE </w:instrText>
                    </w:r>
                    <w:r>
                      <w:rPr>
                        <w:rFonts w:hint="eastAsia" w:ascii="仿宋" w:hAnsi="仿宋" w:eastAsia="仿宋" w:cs="仿宋"/>
                        <w:kern w:val="0"/>
                        <w:sz w:val="18"/>
                        <w:szCs w:val="22"/>
                      </w:rPr>
                      <w:fldChar w:fldCharType="separate"/>
                    </w:r>
                    <w:r>
                      <w:rPr>
                        <w:rFonts w:hint="eastAsia" w:ascii="仿宋" w:hAnsi="仿宋" w:eastAsia="仿宋" w:cs="仿宋"/>
                        <w:kern w:val="0"/>
                        <w:sz w:val="18"/>
                        <w:szCs w:val="22"/>
                      </w:rPr>
                      <w:t>2</w:t>
                    </w:r>
                    <w:r>
                      <w:rPr>
                        <w:rFonts w:hint="eastAsia" w:ascii="仿宋" w:hAnsi="仿宋" w:eastAsia="仿宋" w:cs="仿宋"/>
                        <w:kern w:val="0"/>
                        <w:sz w:val="18"/>
                        <w:szCs w:val="2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F4F14">
    <w:pPr>
      <w:autoSpaceDE w:val="0"/>
      <w:spacing w:line="12" w:lineRule="auto"/>
      <w:jc w:val="left"/>
      <w:rPr>
        <w:rFonts w:ascii="宋体" w:hAnsi="宋体" w:cs="宋体"/>
        <w:sz w:val="20"/>
        <w:szCs w:val="28"/>
        <w:lang w:eastAsia="en-US"/>
      </w:rPr>
    </w:pPr>
    <w:r>
      <mc:AlternateContent>
        <mc:Choice Requires="wps">
          <w:drawing>
            <wp:anchor distT="0" distB="0" distL="114935" distR="114935" simplePos="0" relativeHeight="251659264" behindDoc="1" locked="0" layoutInCell="0" allowOverlap="1">
              <wp:simplePos x="0" y="0"/>
              <wp:positionH relativeFrom="margin">
                <wp:posOffset>2710180</wp:posOffset>
              </wp:positionH>
              <wp:positionV relativeFrom="paragraph">
                <wp:posOffset>635</wp:posOffset>
              </wp:positionV>
              <wp:extent cx="332740" cy="176530"/>
              <wp:effectExtent l="0" t="0" r="0" b="0"/>
              <wp:wrapNone/>
              <wp:docPr id="2" name="框架2"/>
              <wp:cNvGraphicFramePr/>
              <a:graphic xmlns:a="http://schemas.openxmlformats.org/drawingml/2006/main">
                <a:graphicData uri="http://schemas.microsoft.com/office/word/2010/wordprocessingShape">
                  <wps:wsp>
                    <wps:cNvSpPr txBox="1"/>
                    <wps:spPr>
                      <a:xfrm>
                        <a:off x="0" y="0"/>
                        <a:ext cx="332740" cy="176530"/>
                      </a:xfrm>
                      <a:prstGeom prst="rect">
                        <a:avLst/>
                      </a:prstGeom>
                      <a:solidFill>
                        <a:srgbClr val="FFFFFF">
                          <a:alpha val="0"/>
                        </a:srgbClr>
                      </a:solidFill>
                    </wps:spPr>
                    <wps:txbx>
                      <w:txbxContent>
                        <w:p w14:paraId="6EDB0345">
                          <w:pPr>
                            <w:spacing w:line="258" w:lineRule="exact"/>
                            <w:ind w:left="20" w:right="0"/>
                            <w:jc w:val="left"/>
                            <w:rPr>
                              <w:rFonts w:hint="eastAsia" w:ascii="仿宋" w:hAnsi="仿宋" w:eastAsia="仿宋" w:cs="仿宋"/>
                              <w:kern w:val="0"/>
                              <w:sz w:val="18"/>
                              <w:szCs w:val="22"/>
                            </w:rPr>
                          </w:pPr>
                          <w:r>
                            <w:rPr>
                              <w:rFonts w:hint="eastAsia" w:ascii="仿宋" w:hAnsi="仿宋" w:eastAsia="仿宋" w:cs="仿宋"/>
                              <w:kern w:val="0"/>
                              <w:sz w:val="18"/>
                              <w:szCs w:val="22"/>
                            </w:rPr>
                            <w:fldChar w:fldCharType="begin"/>
                          </w:r>
                          <w:r>
                            <w:rPr>
                              <w:rFonts w:hint="eastAsia" w:ascii="仿宋" w:hAnsi="仿宋" w:eastAsia="仿宋" w:cs="仿宋"/>
                              <w:kern w:val="0"/>
                              <w:sz w:val="18"/>
                              <w:szCs w:val="22"/>
                            </w:rPr>
                            <w:instrText xml:space="preserve"> PAGE </w:instrText>
                          </w:r>
                          <w:r>
                            <w:rPr>
                              <w:rFonts w:hint="eastAsia" w:ascii="仿宋" w:hAnsi="仿宋" w:eastAsia="仿宋" w:cs="仿宋"/>
                              <w:kern w:val="0"/>
                              <w:sz w:val="18"/>
                              <w:szCs w:val="22"/>
                            </w:rPr>
                            <w:fldChar w:fldCharType="separate"/>
                          </w:r>
                          <w:r>
                            <w:rPr>
                              <w:rFonts w:hint="eastAsia" w:ascii="仿宋" w:hAnsi="仿宋" w:eastAsia="仿宋" w:cs="仿宋"/>
                              <w:kern w:val="0"/>
                              <w:sz w:val="18"/>
                              <w:szCs w:val="22"/>
                            </w:rPr>
                            <w:t>38</w:t>
                          </w:r>
                          <w:r>
                            <w:rPr>
                              <w:rFonts w:hint="eastAsia" w:ascii="仿宋" w:hAnsi="仿宋" w:eastAsia="仿宋" w:cs="仿宋"/>
                              <w:kern w:val="0"/>
                              <w:sz w:val="18"/>
                              <w:szCs w:val="22"/>
                            </w:rPr>
                            <w:fldChar w:fldCharType="end"/>
                          </w:r>
                        </w:p>
                      </w:txbxContent>
                    </wps:txbx>
                    <wps:bodyPr lIns="635" tIns="635" rIns="635" bIns="635" anchor="t">
                      <a:noAutofit/>
                    </wps:bodyPr>
                  </wps:wsp>
                </a:graphicData>
              </a:graphic>
            </wp:anchor>
          </w:drawing>
        </mc:Choice>
        <mc:Fallback>
          <w:pict>
            <v:shape id="框架2" o:spid="_x0000_s1026" o:spt="202" type="#_x0000_t202" style="position:absolute;left:0pt;margin-left:213.4pt;margin-top:0.05pt;height:13.9pt;width:26.2pt;mso-position-horizontal-relative:margin;z-index:-251657216;mso-width-relative:page;mso-height-relative:page;" fillcolor="#FFFFFF" filled="t" stroked="f" coordsize="21600,21600" o:allowincell="f" o:gfxdata="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JNNnwXYAAAABwEAAA8AAAAAAAAA&#10;AQAgAAAAIgAAAGRycy9kb3ducmV2LnhtbFBLAQIUABQAAAAIAIdO4kA+WP2n2AEAALwDAAAOAAAA&#10;AAAAAAEAIAAAACcBAABkcnMvZTJvRG9jLnhtbFBLBQYAAAAABgAGAFkBAABxBQAAAAA=&#10;">
              <v:fill on="t" opacity="0f" focussize="0,0"/>
              <v:stroke on="f"/>
              <v:imagedata o:title=""/>
              <o:lock v:ext="edit" aspectratio="f"/>
              <v:textbox inset="0.05pt,0.05pt,0.05pt,0.05pt">
                <w:txbxContent>
                  <w:p w14:paraId="6EDB0345">
                    <w:pPr>
                      <w:spacing w:line="258" w:lineRule="exact"/>
                      <w:ind w:left="20" w:right="0"/>
                      <w:jc w:val="left"/>
                      <w:rPr>
                        <w:rFonts w:hint="eastAsia" w:ascii="仿宋" w:hAnsi="仿宋" w:eastAsia="仿宋" w:cs="仿宋"/>
                        <w:kern w:val="0"/>
                        <w:sz w:val="18"/>
                        <w:szCs w:val="22"/>
                      </w:rPr>
                    </w:pPr>
                    <w:r>
                      <w:rPr>
                        <w:rFonts w:hint="eastAsia" w:ascii="仿宋" w:hAnsi="仿宋" w:eastAsia="仿宋" w:cs="仿宋"/>
                        <w:kern w:val="0"/>
                        <w:sz w:val="18"/>
                        <w:szCs w:val="22"/>
                      </w:rPr>
                      <w:fldChar w:fldCharType="begin"/>
                    </w:r>
                    <w:r>
                      <w:rPr>
                        <w:rFonts w:hint="eastAsia" w:ascii="仿宋" w:hAnsi="仿宋" w:eastAsia="仿宋" w:cs="仿宋"/>
                        <w:kern w:val="0"/>
                        <w:sz w:val="18"/>
                        <w:szCs w:val="22"/>
                      </w:rPr>
                      <w:instrText xml:space="preserve"> PAGE </w:instrText>
                    </w:r>
                    <w:r>
                      <w:rPr>
                        <w:rFonts w:hint="eastAsia" w:ascii="仿宋" w:hAnsi="仿宋" w:eastAsia="仿宋" w:cs="仿宋"/>
                        <w:kern w:val="0"/>
                        <w:sz w:val="18"/>
                        <w:szCs w:val="22"/>
                      </w:rPr>
                      <w:fldChar w:fldCharType="separate"/>
                    </w:r>
                    <w:r>
                      <w:rPr>
                        <w:rFonts w:hint="eastAsia" w:ascii="仿宋" w:hAnsi="仿宋" w:eastAsia="仿宋" w:cs="仿宋"/>
                        <w:kern w:val="0"/>
                        <w:sz w:val="18"/>
                        <w:szCs w:val="22"/>
                      </w:rPr>
                      <w:t>38</w:t>
                    </w:r>
                    <w:r>
                      <w:rPr>
                        <w:rFonts w:hint="eastAsia" w:ascii="仿宋" w:hAnsi="仿宋" w:eastAsia="仿宋" w:cs="仿宋"/>
                        <w:kern w:val="0"/>
                        <w:sz w:val="18"/>
                        <w:szCs w:val="22"/>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14A89"/>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67841">
    <w:pPr>
      <w:tabs>
        <w:tab w:val="center" w:pos="4153"/>
        <w:tab w:val="right" w:pos="8306"/>
      </w:tabs>
      <w:snapToGrid w:val="0"/>
      <w:ind w:left="0" w:leftChars="0" w:right="0" w:rightChars="0" w:firstLineChars="200"/>
      <w:rPr>
        <w:rFonts w:ascii="Calibri" w:hAnsi="Calibri" w:cs="Calibri"/>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863FD">
    <w:pPr>
      <w:tabs>
        <w:tab w:val="center" w:pos="4153"/>
        <w:tab w:val="right" w:pos="8306"/>
      </w:tabs>
      <w:snapToGrid w:val="0"/>
      <w:ind w:left="0" w:leftChars="0" w:right="0" w:rightChars="0" w:firstLineChars="200"/>
      <w:rPr>
        <w:rFonts w:ascii="Calibri" w:hAnsi="Calibri" w:cs="Calibri"/>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7F2E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1"/>
      <w:numFmt w:val="decimal"/>
      <w:suff w:val="nothing"/>
      <w:lvlText w:val="（%1）"/>
      <w:lvlJc w:val="left"/>
      <w:pPr>
        <w:tabs>
          <w:tab w:val="left" w:pos="0"/>
        </w:tabs>
        <w:ind w:left="0" w:firstLine="0"/>
      </w:pPr>
      <w:rPr>
        <w:rFonts w:cs="Times New Roman"/>
      </w:rPr>
    </w:lvl>
  </w:abstractNum>
  <w:abstractNum w:abstractNumId="1">
    <w:nsid w:val="C8879AEF"/>
    <w:multiLevelType w:val="singleLevel"/>
    <w:tmpl w:val="C8879AEF"/>
    <w:lvl w:ilvl="0" w:tentative="0">
      <w:start w:val="1"/>
      <w:numFmt w:val="decimal"/>
      <w:suff w:val="nothing"/>
      <w:lvlText w:val="%1、"/>
      <w:lvlJc w:val="left"/>
      <w:pPr>
        <w:tabs>
          <w:tab w:val="left" w:pos="0"/>
        </w:tabs>
        <w:ind w:left="0" w:firstLine="0"/>
      </w:pPr>
      <w:rPr>
        <w:rFonts w:cs="Times New Roman"/>
      </w:rPr>
    </w:lvl>
  </w:abstractNum>
  <w:abstractNum w:abstractNumId="2">
    <w:nsid w:val="CF092B84"/>
    <w:multiLevelType w:val="singleLevel"/>
    <w:tmpl w:val="CF092B84"/>
    <w:lvl w:ilvl="0" w:tentative="0">
      <w:start w:val="1"/>
      <w:numFmt w:val="chineseCountingThousand"/>
      <w:suff w:val="nothing"/>
      <w:lvlText w:val="%1、"/>
      <w:lvlJc w:val="left"/>
      <w:pPr>
        <w:tabs>
          <w:tab w:val="left" w:pos="0"/>
        </w:tabs>
        <w:ind w:left="0" w:firstLine="0"/>
      </w:pPr>
      <w:rPr>
        <w:rFonts w:hint="eastAsia"/>
      </w:rPr>
    </w:lvl>
  </w:abstractNum>
  <w:abstractNum w:abstractNumId="3">
    <w:nsid w:val="0053208E"/>
    <w:multiLevelType w:val="multilevel"/>
    <w:tmpl w:val="0053208E"/>
    <w:lvl w:ilvl="0" w:tentative="0">
      <w:start w:val="1"/>
      <w:numFmt w:val="none"/>
      <w:pStyle w:val="3"/>
      <w:suff w:val="nothing"/>
      <w:lvlText w:val=""/>
      <w:lvlJc w:val="left"/>
      <w:pPr>
        <w:tabs>
          <w:tab w:val="left" w:pos="0"/>
        </w:tabs>
        <w:ind w:left="0" w:firstLine="0"/>
      </w:pPr>
    </w:lvl>
    <w:lvl w:ilvl="1" w:tentative="0">
      <w:start w:val="1"/>
      <w:numFmt w:val="none"/>
      <w:pStyle w:val="4"/>
      <w:suff w:val="nothing"/>
      <w:lvlText w:val=""/>
      <w:lvlJc w:val="left"/>
      <w:pPr>
        <w:tabs>
          <w:tab w:val="left" w:pos="0"/>
        </w:tabs>
        <w:ind w:left="0" w:firstLine="0"/>
      </w:pPr>
    </w:lvl>
    <w:lvl w:ilvl="2" w:tentative="0">
      <w:start w:val="1"/>
      <w:numFmt w:val="none"/>
      <w:pStyle w:val="5"/>
      <w:suff w:val="nothing"/>
      <w:lvlText w:val=""/>
      <w:lvlJc w:val="left"/>
      <w:pPr>
        <w:tabs>
          <w:tab w:val="left" w:pos="0"/>
        </w:tabs>
        <w:ind w:left="0" w:firstLine="0"/>
      </w:pPr>
    </w:lvl>
    <w:lvl w:ilvl="3" w:tentative="0">
      <w:start w:val="1"/>
      <w:numFmt w:val="none"/>
      <w:pStyle w:val="6"/>
      <w:suff w:val="nothing"/>
      <w:lvlText w:val=""/>
      <w:lvlJc w:val="left"/>
      <w:pPr>
        <w:tabs>
          <w:tab w:val="left" w:pos="0"/>
        </w:tabs>
        <w:ind w:left="0" w:firstLine="0"/>
      </w:pPr>
    </w:lvl>
    <w:lvl w:ilvl="4" w:tentative="0">
      <w:start w:val="1"/>
      <w:numFmt w:val="none"/>
      <w:pStyle w:val="7"/>
      <w:suff w:val="nothing"/>
      <w:lvlText w:val=""/>
      <w:lvlJc w:val="left"/>
      <w:pPr>
        <w:tabs>
          <w:tab w:val="left" w:pos="0"/>
        </w:tabs>
        <w:ind w:left="0" w:firstLine="0"/>
      </w:pPr>
    </w:lvl>
    <w:lvl w:ilvl="5" w:tentative="0">
      <w:start w:val="1"/>
      <w:numFmt w:val="none"/>
      <w:pStyle w:val="9"/>
      <w:suff w:val="nothing"/>
      <w:lvlText w:val=""/>
      <w:lvlJc w:val="left"/>
      <w:pPr>
        <w:tabs>
          <w:tab w:val="left" w:pos="0"/>
        </w:tabs>
        <w:ind w:left="0" w:firstLine="0"/>
      </w:pPr>
    </w:lvl>
    <w:lvl w:ilvl="6" w:tentative="0">
      <w:start w:val="1"/>
      <w:numFmt w:val="none"/>
      <w:pStyle w:val="10"/>
      <w:suff w:val="nothing"/>
      <w:lvlText w:val=""/>
      <w:lvlJc w:val="left"/>
      <w:pPr>
        <w:tabs>
          <w:tab w:val="left" w:pos="0"/>
        </w:tabs>
        <w:ind w:left="0" w:firstLine="0"/>
      </w:pPr>
    </w:lvl>
    <w:lvl w:ilvl="7" w:tentative="0">
      <w:start w:val="1"/>
      <w:numFmt w:val="none"/>
      <w:pStyle w:val="11"/>
      <w:suff w:val="nothing"/>
      <w:lvlText w:val=""/>
      <w:lvlJc w:val="left"/>
      <w:pPr>
        <w:tabs>
          <w:tab w:val="left" w:pos="0"/>
        </w:tabs>
        <w:ind w:left="0" w:firstLine="0"/>
      </w:pPr>
    </w:lvl>
    <w:lvl w:ilvl="8" w:tentative="0">
      <w:start w:val="1"/>
      <w:numFmt w:val="none"/>
      <w:pStyle w:val="12"/>
      <w:suff w:val="nothing"/>
      <w:lvlText w:val=""/>
      <w:lvlJc w:val="left"/>
      <w:pPr>
        <w:tabs>
          <w:tab w:val="left" w:pos="0"/>
        </w:tabs>
        <w:ind w:left="0" w:firstLine="0"/>
      </w:pPr>
    </w:lvl>
  </w:abstractNum>
  <w:abstractNum w:abstractNumId="4">
    <w:nsid w:val="03D62ECE"/>
    <w:multiLevelType w:val="singleLevel"/>
    <w:tmpl w:val="03D62ECE"/>
    <w:lvl w:ilvl="0" w:tentative="0">
      <w:start w:val="2"/>
      <w:numFmt w:val="decimal"/>
      <w:suff w:val="nothing"/>
      <w:lvlText w:val="%1、"/>
      <w:lvlJc w:val="left"/>
      <w:pPr>
        <w:tabs>
          <w:tab w:val="left" w:pos="0"/>
        </w:tabs>
        <w:ind w:left="0" w:firstLine="0"/>
      </w:pPr>
    </w:lvl>
  </w:abstractNum>
  <w:abstractNum w:abstractNumId="5">
    <w:nsid w:val="2A8F537B"/>
    <w:multiLevelType w:val="singleLevel"/>
    <w:tmpl w:val="2A8F537B"/>
    <w:lvl w:ilvl="0" w:tentative="0">
      <w:start w:val="1"/>
      <w:numFmt w:val="decimal"/>
      <w:lvlText w:val="%1)"/>
      <w:lvlJc w:val="left"/>
      <w:pPr>
        <w:tabs>
          <w:tab w:val="left" w:pos="0"/>
        </w:tabs>
        <w:ind w:left="905" w:hanging="425"/>
      </w:pPr>
      <w:rPr>
        <w:rFonts w:cs="Times New Roman"/>
      </w:rPr>
    </w:lvl>
  </w:abstractNum>
  <w:abstractNum w:abstractNumId="6">
    <w:nsid w:val="4D4DC07F"/>
    <w:multiLevelType w:val="singleLevel"/>
    <w:tmpl w:val="4D4DC07F"/>
    <w:lvl w:ilvl="0" w:tentative="0">
      <w:start w:val="1"/>
      <w:numFmt w:val="decimal"/>
      <w:suff w:val="nothing"/>
      <w:lvlText w:val="(%1)"/>
      <w:lvlJc w:val="left"/>
      <w:pPr>
        <w:tabs>
          <w:tab w:val="left" w:pos="0"/>
        </w:tabs>
        <w:ind w:left="0" w:firstLine="0"/>
      </w:pPr>
      <w:rPr>
        <w:rFonts w:cs="Times New Roman"/>
      </w:rPr>
    </w:lvl>
  </w:abstractNum>
  <w:abstractNum w:abstractNumId="7">
    <w:nsid w:val="5A241D34"/>
    <w:multiLevelType w:val="singleLevel"/>
    <w:tmpl w:val="5A241D34"/>
    <w:lvl w:ilvl="0" w:tentative="0">
      <w:start w:val="5"/>
      <w:numFmt w:val="decimal"/>
      <w:suff w:val="nothing"/>
      <w:lvlText w:val="%1）"/>
      <w:lvlJc w:val="left"/>
      <w:pPr>
        <w:tabs>
          <w:tab w:val="left" w:pos="0"/>
        </w:tabs>
        <w:ind w:left="0" w:firstLine="0"/>
      </w:pPr>
    </w:lvl>
  </w:abstractNum>
  <w:abstractNum w:abstractNumId="8">
    <w:nsid w:val="70353157"/>
    <w:multiLevelType w:val="singleLevel"/>
    <w:tmpl w:val="70353157"/>
    <w:lvl w:ilvl="0" w:tentative="0">
      <w:start w:val="11"/>
      <w:numFmt w:val="decimal"/>
      <w:suff w:val="nothing"/>
      <w:lvlText w:val="%1、"/>
      <w:lvlJc w:val="left"/>
    </w:lvl>
  </w:abstractNum>
  <w:num w:numId="1">
    <w:abstractNumId w:val="3"/>
  </w:num>
  <w:num w:numId="2">
    <w:abstractNumId w:val="2"/>
  </w:num>
  <w:num w:numId="3">
    <w:abstractNumId w:val="4"/>
  </w:num>
  <w:num w:numId="4">
    <w:abstractNumId w:val="0"/>
  </w:num>
  <w:num w:numId="5">
    <w:abstractNumId w:val="5"/>
  </w:num>
  <w:num w:numId="6">
    <w:abstractNumId w:val="7"/>
  </w:num>
  <w:num w:numId="7">
    <w:abstractNumId w:val="1"/>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enforcement="0"/>
  <w:defaultTabStop w:val="420"/>
  <w:autoHyphenation/>
  <w:hyphenationZone w:val="0"/>
  <w:displayHorizontalDrawingGridEvery w:val="1"/>
  <w:displayVerticalDrawingGridEvery w:val="1"/>
  <w:noPunctuationKerning w:val="1"/>
  <w:compat>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5MGI2ZTM0ZTI0NGM1YzljZWY5NTQ4NDFmZjFkNjYifQ=="/>
    <w:docVar w:name="KSO_WPS_MARK_KEY" w:val="495251ca-41e7-4203-a184-e0104fd013d7"/>
  </w:docVars>
  <w:rsids>
    <w:rsidRoot w:val="00000000"/>
    <w:rsid w:val="004850AC"/>
    <w:rsid w:val="01331E21"/>
    <w:rsid w:val="0165426A"/>
    <w:rsid w:val="023F62C5"/>
    <w:rsid w:val="028B7E5B"/>
    <w:rsid w:val="03DE5A5A"/>
    <w:rsid w:val="04CE6660"/>
    <w:rsid w:val="089C1F49"/>
    <w:rsid w:val="08E65A56"/>
    <w:rsid w:val="0D0A63B0"/>
    <w:rsid w:val="0D6261E2"/>
    <w:rsid w:val="0DB25F8E"/>
    <w:rsid w:val="0E7C2F15"/>
    <w:rsid w:val="0EAB5A98"/>
    <w:rsid w:val="0F3C777C"/>
    <w:rsid w:val="10953945"/>
    <w:rsid w:val="10D13534"/>
    <w:rsid w:val="119B7193"/>
    <w:rsid w:val="11AE5772"/>
    <w:rsid w:val="11B61DC5"/>
    <w:rsid w:val="12F3472E"/>
    <w:rsid w:val="132E5DA5"/>
    <w:rsid w:val="14812F7B"/>
    <w:rsid w:val="14E42B9D"/>
    <w:rsid w:val="15FF68AB"/>
    <w:rsid w:val="16E178E4"/>
    <w:rsid w:val="17BA0860"/>
    <w:rsid w:val="18770731"/>
    <w:rsid w:val="1A08722A"/>
    <w:rsid w:val="1AA757E8"/>
    <w:rsid w:val="1C117A0F"/>
    <w:rsid w:val="1C784846"/>
    <w:rsid w:val="1DAB08AB"/>
    <w:rsid w:val="1DC65AEB"/>
    <w:rsid w:val="1F3C1B5B"/>
    <w:rsid w:val="1FCC441A"/>
    <w:rsid w:val="21D8136A"/>
    <w:rsid w:val="228F2AFC"/>
    <w:rsid w:val="22CF2CE6"/>
    <w:rsid w:val="2349684C"/>
    <w:rsid w:val="26524AB9"/>
    <w:rsid w:val="278E6243"/>
    <w:rsid w:val="29AC2CD6"/>
    <w:rsid w:val="2DAF186D"/>
    <w:rsid w:val="2DEB2560"/>
    <w:rsid w:val="2E923E46"/>
    <w:rsid w:val="2F5607A1"/>
    <w:rsid w:val="3038636F"/>
    <w:rsid w:val="32FD73FC"/>
    <w:rsid w:val="33C76217"/>
    <w:rsid w:val="34535E9F"/>
    <w:rsid w:val="34693236"/>
    <w:rsid w:val="348338B6"/>
    <w:rsid w:val="363437C9"/>
    <w:rsid w:val="39075B79"/>
    <w:rsid w:val="390B0B8C"/>
    <w:rsid w:val="39186AC1"/>
    <w:rsid w:val="3AC27EAA"/>
    <w:rsid w:val="3AF63184"/>
    <w:rsid w:val="3B351E28"/>
    <w:rsid w:val="3C37572C"/>
    <w:rsid w:val="3F1C2CE9"/>
    <w:rsid w:val="3F2613CE"/>
    <w:rsid w:val="3F5436C1"/>
    <w:rsid w:val="43A10F35"/>
    <w:rsid w:val="45D33185"/>
    <w:rsid w:val="46496788"/>
    <w:rsid w:val="48816480"/>
    <w:rsid w:val="4A5D6CA6"/>
    <w:rsid w:val="4AF64A04"/>
    <w:rsid w:val="4BDE3E16"/>
    <w:rsid w:val="4CB66B41"/>
    <w:rsid w:val="4E862B86"/>
    <w:rsid w:val="4F701858"/>
    <w:rsid w:val="51111111"/>
    <w:rsid w:val="51AC6C19"/>
    <w:rsid w:val="52752D63"/>
    <w:rsid w:val="52D41C73"/>
    <w:rsid w:val="569577C7"/>
    <w:rsid w:val="58BB466C"/>
    <w:rsid w:val="59333CF1"/>
    <w:rsid w:val="59B83A3A"/>
    <w:rsid w:val="5A1623C7"/>
    <w:rsid w:val="5AD7215D"/>
    <w:rsid w:val="5D1221BC"/>
    <w:rsid w:val="5DC353B8"/>
    <w:rsid w:val="60585718"/>
    <w:rsid w:val="62022345"/>
    <w:rsid w:val="625A780A"/>
    <w:rsid w:val="62E31722"/>
    <w:rsid w:val="644361A3"/>
    <w:rsid w:val="649C6622"/>
    <w:rsid w:val="65995AE1"/>
    <w:rsid w:val="66476177"/>
    <w:rsid w:val="67AC43AA"/>
    <w:rsid w:val="67CE2B39"/>
    <w:rsid w:val="67D66877"/>
    <w:rsid w:val="69FB0BF4"/>
    <w:rsid w:val="6AC36259"/>
    <w:rsid w:val="6AF01018"/>
    <w:rsid w:val="6B637A3C"/>
    <w:rsid w:val="6BD30FB6"/>
    <w:rsid w:val="6D4075D9"/>
    <w:rsid w:val="6EA463A2"/>
    <w:rsid w:val="6F352772"/>
    <w:rsid w:val="6FF5796E"/>
    <w:rsid w:val="71E061E4"/>
    <w:rsid w:val="7371229A"/>
    <w:rsid w:val="76C15B4E"/>
    <w:rsid w:val="77E67A2B"/>
    <w:rsid w:val="78B15C7E"/>
    <w:rsid w:val="7905022C"/>
    <w:rsid w:val="7B187EFC"/>
    <w:rsid w:val="7C5F1B5A"/>
    <w:rsid w:val="7D1666BD"/>
    <w:rsid w:val="7D937D0D"/>
    <w:rsid w:val="7DBA05C7"/>
    <w:rsid w:val="7E7C59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styleId="3">
    <w:name w:val="heading 1"/>
    <w:basedOn w:val="1"/>
    <w:next w:val="1"/>
    <w:qFormat/>
    <w:uiPriority w:val="0"/>
    <w:pPr>
      <w:keepNext/>
      <w:keepLines/>
      <w:numPr>
        <w:ilvl w:val="0"/>
        <w:numId w:val="1"/>
      </w:numPr>
      <w:spacing w:line="576" w:lineRule="auto"/>
      <w:jc w:val="center"/>
      <w:outlineLvl w:val="0"/>
    </w:pPr>
    <w:rPr>
      <w:rFonts w:ascii="宋体" w:hAnsi="宋体" w:cs="宋体"/>
      <w:b/>
      <w:bCs/>
      <w:kern w:val="2"/>
      <w:sz w:val="36"/>
      <w:szCs w:val="36"/>
    </w:rPr>
  </w:style>
  <w:style w:type="paragraph" w:styleId="4">
    <w:name w:val="heading 2"/>
    <w:basedOn w:val="1"/>
    <w:next w:val="1"/>
    <w:qFormat/>
    <w:uiPriority w:val="0"/>
    <w:pPr>
      <w:keepNext/>
      <w:keepLines/>
      <w:numPr>
        <w:ilvl w:val="1"/>
        <w:numId w:val="1"/>
      </w:numPr>
      <w:spacing w:line="360" w:lineRule="auto"/>
      <w:ind w:left="454" w:right="0" w:hanging="454"/>
      <w:jc w:val="left"/>
      <w:outlineLvl w:val="1"/>
    </w:pPr>
    <w:rPr>
      <w:rFonts w:ascii="宋体" w:hAnsi="宋体" w:cs="宋体"/>
      <w:b/>
      <w:color w:val="000000"/>
      <w:kern w:val="0"/>
      <w:sz w:val="24"/>
    </w:rPr>
  </w:style>
  <w:style w:type="paragraph" w:styleId="5">
    <w:name w:val="heading 3"/>
    <w:basedOn w:val="1"/>
    <w:next w:val="1"/>
    <w:qFormat/>
    <w:uiPriority w:val="0"/>
    <w:pPr>
      <w:keepNext/>
      <w:keepLines/>
      <w:numPr>
        <w:ilvl w:val="2"/>
        <w:numId w:val="1"/>
      </w:numPr>
      <w:spacing w:before="260" w:after="260" w:line="415" w:lineRule="auto"/>
      <w:outlineLvl w:val="2"/>
    </w:pPr>
    <w:rPr>
      <w:b/>
      <w:bCs/>
      <w:kern w:val="0"/>
      <w:sz w:val="32"/>
      <w:szCs w:val="32"/>
    </w:rPr>
  </w:style>
  <w:style w:type="paragraph" w:styleId="6">
    <w:name w:val="heading 4"/>
    <w:basedOn w:val="1"/>
    <w:next w:val="1"/>
    <w:qFormat/>
    <w:uiPriority w:val="0"/>
    <w:pPr>
      <w:numPr>
        <w:ilvl w:val="3"/>
        <w:numId w:val="1"/>
      </w:numPr>
      <w:spacing w:before="156" w:after="156" w:line="360" w:lineRule="auto"/>
      <w:ind w:left="284" w:right="0" w:hanging="284"/>
      <w:jc w:val="center"/>
      <w:outlineLvl w:val="3"/>
    </w:pPr>
    <w:rPr>
      <w:rFonts w:ascii="Arial" w:hAnsi="Arial" w:cs="Arial"/>
      <w:color w:val="000000"/>
      <w:sz w:val="24"/>
      <w:szCs w:val="24"/>
    </w:rPr>
  </w:style>
  <w:style w:type="paragraph" w:styleId="7">
    <w:name w:val="heading 5"/>
    <w:basedOn w:val="6"/>
    <w:next w:val="8"/>
    <w:qFormat/>
    <w:uiPriority w:val="0"/>
    <w:pPr>
      <w:numPr>
        <w:ilvl w:val="4"/>
        <w:numId w:val="1"/>
      </w:numPr>
      <w:spacing w:line="240" w:lineRule="exact"/>
      <w:outlineLvl w:val="4"/>
    </w:pPr>
  </w:style>
  <w:style w:type="paragraph" w:styleId="9">
    <w:name w:val="heading 6"/>
    <w:basedOn w:val="1"/>
    <w:next w:val="1"/>
    <w:qFormat/>
    <w:uiPriority w:val="0"/>
    <w:pPr>
      <w:keepNext/>
      <w:keepLines/>
      <w:numPr>
        <w:ilvl w:val="5"/>
        <w:numId w:val="1"/>
      </w:numPr>
      <w:tabs>
        <w:tab w:val="left" w:pos="1152"/>
      </w:tabs>
      <w:spacing w:before="240" w:after="64" w:line="319" w:lineRule="auto"/>
      <w:outlineLvl w:val="5"/>
    </w:pPr>
    <w:rPr>
      <w:rFonts w:ascii="Arial" w:hAnsi="Arial" w:eastAsia="黑体" w:cs="Arial"/>
      <w:b/>
      <w:bCs/>
      <w:kern w:val="0"/>
      <w:sz w:val="24"/>
    </w:rPr>
  </w:style>
  <w:style w:type="paragraph" w:styleId="10">
    <w:name w:val="heading 7"/>
    <w:basedOn w:val="1"/>
    <w:next w:val="8"/>
    <w:qFormat/>
    <w:uiPriority w:val="0"/>
    <w:pPr>
      <w:keepNext/>
      <w:keepLines/>
      <w:numPr>
        <w:ilvl w:val="6"/>
        <w:numId w:val="1"/>
      </w:numPr>
      <w:spacing w:before="240" w:after="64" w:line="319" w:lineRule="auto"/>
      <w:outlineLvl w:val="6"/>
    </w:pPr>
    <w:rPr>
      <w:b/>
      <w:kern w:val="0"/>
      <w:sz w:val="24"/>
      <w:szCs w:val="20"/>
    </w:rPr>
  </w:style>
  <w:style w:type="paragraph" w:styleId="11">
    <w:name w:val="heading 8"/>
    <w:basedOn w:val="1"/>
    <w:next w:val="8"/>
    <w:qFormat/>
    <w:uiPriority w:val="0"/>
    <w:pPr>
      <w:keepNext/>
      <w:keepLines/>
      <w:numPr>
        <w:ilvl w:val="7"/>
        <w:numId w:val="1"/>
      </w:numPr>
      <w:spacing w:before="240" w:after="64" w:line="319" w:lineRule="auto"/>
      <w:outlineLvl w:val="7"/>
    </w:pPr>
    <w:rPr>
      <w:rFonts w:ascii="Arial" w:hAnsi="Arial" w:eastAsia="黑体" w:cs="Arial"/>
      <w:kern w:val="0"/>
      <w:sz w:val="24"/>
      <w:szCs w:val="20"/>
    </w:rPr>
  </w:style>
  <w:style w:type="paragraph" w:styleId="12">
    <w:name w:val="heading 9"/>
    <w:basedOn w:val="1"/>
    <w:next w:val="8"/>
    <w:qFormat/>
    <w:uiPriority w:val="0"/>
    <w:pPr>
      <w:keepNext/>
      <w:keepLines/>
      <w:numPr>
        <w:ilvl w:val="8"/>
        <w:numId w:val="1"/>
      </w:numPr>
      <w:spacing w:before="240" w:after="64" w:line="319" w:lineRule="auto"/>
      <w:outlineLvl w:val="8"/>
    </w:pPr>
    <w:rPr>
      <w:rFonts w:ascii="Arial" w:hAnsi="Arial" w:eastAsia="黑体" w:cs="Arial"/>
      <w:kern w:val="0"/>
      <w:sz w:val="20"/>
      <w:szCs w:val="20"/>
    </w:rPr>
  </w:style>
  <w:style w:type="character" w:default="1" w:styleId="29">
    <w:name w:val="Default Paragraph Font"/>
    <w:semiHidden/>
    <w:qFormat/>
    <w:uiPriority w:val="0"/>
  </w:style>
  <w:style w:type="table" w:default="1" w:styleId="28">
    <w:name w:val="Normal Table"/>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Chars="200" w:right="0" w:rightChars="0" w:firstLine="0" w:firstLineChars="0"/>
    </w:pPr>
  </w:style>
  <w:style w:type="paragraph" w:customStyle="1" w:styleId="8">
    <w:name w:val="正文缩进1"/>
    <w:basedOn w:val="1"/>
    <w:qFormat/>
    <w:uiPriority w:val="0"/>
    <w:pPr>
      <w:ind w:left="0" w:leftChars="0" w:right="0" w:rightChars="0" w:firstLineChars="200"/>
    </w:pPr>
  </w:style>
  <w:style w:type="paragraph" w:styleId="13">
    <w:name w:val="toc 7"/>
    <w:basedOn w:val="1"/>
    <w:next w:val="1"/>
    <w:qFormat/>
    <w:uiPriority w:val="0"/>
    <w:pPr>
      <w:ind w:leftChars="1200" w:right="0" w:rightChars="0" w:firstLine="0" w:firstLineChars="0"/>
    </w:pPr>
  </w:style>
  <w:style w:type="paragraph" w:styleId="14">
    <w:name w:val="caption"/>
    <w:basedOn w:val="1"/>
    <w:next w:val="1"/>
    <w:qFormat/>
    <w:uiPriority w:val="0"/>
    <w:pPr>
      <w:suppressLineNumbers/>
      <w:spacing w:before="120" w:after="120"/>
    </w:pPr>
    <w:rPr>
      <w:rFonts w:cs="Lucida Sans"/>
      <w:i/>
      <w:iCs/>
      <w:sz w:val="24"/>
      <w:szCs w:val="24"/>
    </w:rPr>
  </w:style>
  <w:style w:type="paragraph" w:styleId="15">
    <w:name w:val="Body Text"/>
    <w:basedOn w:val="1"/>
    <w:next w:val="1"/>
    <w:qFormat/>
    <w:uiPriority w:val="0"/>
    <w:pPr>
      <w:pBdr>
        <w:top w:val="single" w:color="000000" w:sz="4" w:space="1"/>
      </w:pBdr>
    </w:pPr>
    <w:rPr>
      <w:b/>
      <w:bCs/>
      <w:kern w:val="0"/>
      <w:sz w:val="20"/>
    </w:rPr>
  </w:style>
  <w:style w:type="paragraph" w:styleId="16">
    <w:name w:val="Body Text Indent"/>
    <w:basedOn w:val="1"/>
    <w:qFormat/>
    <w:uiPriority w:val="0"/>
    <w:pPr>
      <w:ind w:left="0" w:leftChars="0" w:right="0" w:rightChars="0" w:firstLineChars="200"/>
    </w:pPr>
    <w:rPr>
      <w:rFonts w:ascii="宋体" w:hAnsi="宋体"/>
      <w:kern w:val="0"/>
      <w:sz w:val="30"/>
      <w:szCs w:val="20"/>
    </w:rPr>
  </w:style>
  <w:style w:type="paragraph" w:styleId="17">
    <w:name w:val="toc 5"/>
    <w:basedOn w:val="1"/>
    <w:next w:val="1"/>
    <w:qFormat/>
    <w:uiPriority w:val="0"/>
    <w:pPr>
      <w:ind w:leftChars="800" w:right="0" w:rightChars="0" w:firstLine="0" w:firstLineChars="0"/>
    </w:pPr>
  </w:style>
  <w:style w:type="paragraph" w:styleId="18">
    <w:name w:val="toc 3"/>
    <w:basedOn w:val="1"/>
    <w:next w:val="1"/>
    <w:qFormat/>
    <w:uiPriority w:val="0"/>
    <w:pPr>
      <w:ind w:leftChars="400" w:right="0" w:rightChars="0" w:firstLine="0" w:firstLineChars="0"/>
    </w:pPr>
  </w:style>
  <w:style w:type="paragraph" w:styleId="19">
    <w:name w:val="toc 8"/>
    <w:basedOn w:val="1"/>
    <w:next w:val="1"/>
    <w:qFormat/>
    <w:uiPriority w:val="0"/>
    <w:pPr>
      <w:ind w:leftChars="1400" w:right="0" w:rightChars="0" w:firstLine="0" w:firstLineChars="0"/>
    </w:pPr>
  </w:style>
  <w:style w:type="paragraph" w:styleId="20">
    <w:name w:val="footer"/>
    <w:basedOn w:val="1"/>
    <w:qFormat/>
    <w:uiPriority w:val="0"/>
    <w:pPr>
      <w:tabs>
        <w:tab w:val="center" w:pos="4153"/>
        <w:tab w:val="right" w:pos="8306"/>
      </w:tabs>
      <w:snapToGrid w:val="0"/>
      <w:jc w:val="left"/>
    </w:pPr>
    <w:rPr>
      <w:rFonts w:ascii="Calibri" w:hAnsi="Calibri" w:cs="Calibri"/>
      <w:kern w:val="0"/>
      <w:sz w:val="18"/>
      <w:szCs w:val="18"/>
    </w:rPr>
  </w:style>
  <w:style w:type="paragraph" w:styleId="21">
    <w:name w:val="header"/>
    <w:basedOn w:val="1"/>
    <w:qFormat/>
    <w:uiPriority w:val="0"/>
    <w:pPr>
      <w:pBdr>
        <w:bottom w:val="single" w:color="000000" w:sz="6" w:space="1"/>
      </w:pBdr>
      <w:tabs>
        <w:tab w:val="center" w:pos="4153"/>
        <w:tab w:val="right" w:pos="8306"/>
      </w:tabs>
      <w:snapToGrid w:val="0"/>
      <w:jc w:val="center"/>
    </w:pPr>
    <w:rPr>
      <w:rFonts w:ascii="Calibri" w:hAnsi="Calibri" w:cs="Calibri"/>
      <w:kern w:val="0"/>
      <w:sz w:val="18"/>
      <w:szCs w:val="18"/>
    </w:rPr>
  </w:style>
  <w:style w:type="paragraph" w:styleId="22">
    <w:name w:val="toc 1"/>
    <w:basedOn w:val="1"/>
    <w:next w:val="1"/>
    <w:qFormat/>
    <w:uiPriority w:val="0"/>
    <w:pPr>
      <w:snapToGrid w:val="0"/>
    </w:pPr>
    <w:rPr>
      <w:rFonts w:ascii="宋体" w:hAnsi="宋体" w:cs="宋体"/>
      <w:b/>
      <w:bCs/>
      <w:kern w:val="0"/>
      <w:sz w:val="28"/>
      <w:szCs w:val="20"/>
    </w:rPr>
  </w:style>
  <w:style w:type="paragraph" w:styleId="23">
    <w:name w:val="toc 4"/>
    <w:basedOn w:val="1"/>
    <w:next w:val="1"/>
    <w:qFormat/>
    <w:uiPriority w:val="0"/>
    <w:pPr>
      <w:ind w:leftChars="600" w:right="0" w:rightChars="0" w:firstLine="0" w:firstLineChars="0"/>
    </w:pPr>
  </w:style>
  <w:style w:type="paragraph" w:styleId="24">
    <w:name w:val="List"/>
    <w:basedOn w:val="15"/>
    <w:qFormat/>
    <w:uiPriority w:val="0"/>
    <w:rPr>
      <w:rFonts w:cs="Lucida Sans"/>
    </w:rPr>
  </w:style>
  <w:style w:type="paragraph" w:styleId="25">
    <w:name w:val="toc 6"/>
    <w:basedOn w:val="1"/>
    <w:next w:val="1"/>
    <w:qFormat/>
    <w:uiPriority w:val="0"/>
    <w:pPr>
      <w:ind w:leftChars="1000" w:right="0" w:rightChars="0" w:firstLine="0" w:firstLineChars="0"/>
    </w:pPr>
  </w:style>
  <w:style w:type="paragraph" w:styleId="26">
    <w:name w:val="toc 9"/>
    <w:basedOn w:val="1"/>
    <w:next w:val="1"/>
    <w:qFormat/>
    <w:uiPriority w:val="0"/>
    <w:pPr>
      <w:ind w:leftChars="1600" w:right="0" w:rightChars="0" w:firstLine="0" w:firstLineChars="0"/>
    </w:pPr>
  </w:style>
  <w:style w:type="paragraph" w:styleId="2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30">
    <w:name w:val="Strong"/>
    <w:qFormat/>
    <w:uiPriority w:val="0"/>
    <w:rPr>
      <w:b/>
      <w:bCs/>
    </w:rPr>
  </w:style>
  <w:style w:type="character" w:styleId="31">
    <w:name w:val="page number"/>
    <w:qFormat/>
    <w:uiPriority w:val="0"/>
  </w:style>
  <w:style w:type="character" w:styleId="32">
    <w:name w:val="FollowedHyperlink"/>
    <w:qFormat/>
    <w:uiPriority w:val="0"/>
    <w:rPr>
      <w:color w:val="800080"/>
      <w:u w:val="single"/>
    </w:rPr>
  </w:style>
  <w:style w:type="character" w:styleId="33">
    <w:name w:val="Emphasis"/>
    <w:qFormat/>
    <w:uiPriority w:val="0"/>
    <w:rPr>
      <w:i/>
    </w:rPr>
  </w:style>
  <w:style w:type="character" w:styleId="34">
    <w:name w:val="Hyperlink"/>
    <w:qFormat/>
    <w:uiPriority w:val="0"/>
    <w:rPr>
      <w:color w:val="0000FF"/>
      <w:u w:val="single"/>
    </w:rPr>
  </w:style>
  <w:style w:type="character" w:customStyle="1" w:styleId="35">
    <w:name w:val="WW8Num1z0"/>
    <w:qFormat/>
    <w:uiPriority w:val="0"/>
    <w:rPr>
      <w:rFonts w:hint="eastAsia"/>
    </w:rPr>
  </w:style>
  <w:style w:type="character" w:customStyle="1" w:styleId="36">
    <w:name w:val="WW8Num4z0"/>
    <w:qFormat/>
    <w:uiPriority w:val="0"/>
    <w:rPr>
      <w:rFonts w:cs="Times New Roman"/>
    </w:rPr>
  </w:style>
  <w:style w:type="character" w:customStyle="1" w:styleId="37">
    <w:name w:val="WW8Num6z0"/>
    <w:qFormat/>
    <w:uiPriority w:val="0"/>
    <w:rPr>
      <w:rFonts w:ascii="Wingdings" w:hAnsi="Wingdings" w:cs="Wingdings"/>
    </w:rPr>
  </w:style>
  <w:style w:type="character" w:customStyle="1" w:styleId="38">
    <w:name w:val="WW8Num7z0"/>
    <w:qFormat/>
    <w:uiPriority w:val="0"/>
    <w:rPr>
      <w:rFonts w:cs="Times New Roman"/>
    </w:rPr>
  </w:style>
  <w:style w:type="character" w:customStyle="1" w:styleId="39">
    <w:name w:val="WW8Num8z0"/>
    <w:qFormat/>
    <w:uiPriority w:val="0"/>
    <w:rPr>
      <w:rFonts w:cs="Times New Roman"/>
    </w:rPr>
  </w:style>
  <w:style w:type="character" w:customStyle="1" w:styleId="40">
    <w:name w:val="WW8Num10z0"/>
    <w:qFormat/>
    <w:uiPriority w:val="0"/>
    <w:rPr>
      <w:rFonts w:cs="Times New Roman"/>
    </w:rPr>
  </w:style>
  <w:style w:type="character" w:customStyle="1" w:styleId="41">
    <w:name w:val="WW8Num12z0"/>
    <w:qFormat/>
    <w:uiPriority w:val="0"/>
    <w:rPr>
      <w:rFonts w:hint="eastAsia"/>
    </w:rPr>
  </w:style>
  <w:style w:type="character" w:customStyle="1" w:styleId="42">
    <w:name w:val="默认段落字体1"/>
    <w:qFormat/>
    <w:uiPriority w:val="0"/>
  </w:style>
  <w:style w:type="character" w:customStyle="1" w:styleId="43">
    <w:name w:val="标题 1 Char"/>
    <w:qFormat/>
    <w:uiPriority w:val="0"/>
    <w:rPr>
      <w:rFonts w:ascii="宋体" w:hAnsi="宋体" w:eastAsia="宋体" w:cs="Times New Roman"/>
      <w:b/>
      <w:bCs/>
      <w:kern w:val="2"/>
      <w:sz w:val="36"/>
      <w:szCs w:val="36"/>
    </w:rPr>
  </w:style>
  <w:style w:type="character" w:customStyle="1" w:styleId="44">
    <w:name w:val="标题 2 Char"/>
    <w:qFormat/>
    <w:uiPriority w:val="0"/>
    <w:rPr>
      <w:rFonts w:ascii="宋体" w:hAnsi="宋体" w:eastAsia="宋体" w:cs="Times New Roman"/>
      <w:b/>
      <w:color w:val="000000"/>
      <w:kern w:val="0"/>
      <w:sz w:val="24"/>
      <w:szCs w:val="24"/>
    </w:rPr>
  </w:style>
  <w:style w:type="character" w:customStyle="1" w:styleId="45">
    <w:name w:val="标题 3 Char"/>
    <w:qFormat/>
    <w:uiPriority w:val="0"/>
    <w:rPr>
      <w:rFonts w:ascii="Times New Roman" w:hAnsi="Times New Roman" w:eastAsia="宋体" w:cs="Times New Roman"/>
      <w:b/>
      <w:bCs/>
      <w:kern w:val="0"/>
      <w:sz w:val="32"/>
      <w:szCs w:val="32"/>
    </w:rPr>
  </w:style>
  <w:style w:type="character" w:customStyle="1" w:styleId="46">
    <w:name w:val="标题 4 Char"/>
    <w:qFormat/>
    <w:uiPriority w:val="0"/>
    <w:rPr>
      <w:rFonts w:ascii="Arial" w:hAnsi="Arial" w:eastAsia="宋体" w:cs="Times New Roman"/>
      <w:b/>
      <w:bCs/>
      <w:color w:val="000000"/>
      <w:kern w:val="0"/>
      <w:sz w:val="24"/>
      <w:szCs w:val="24"/>
    </w:rPr>
  </w:style>
  <w:style w:type="character" w:customStyle="1" w:styleId="47">
    <w:name w:val="标题 5 Char"/>
    <w:qFormat/>
    <w:uiPriority w:val="0"/>
    <w:rPr>
      <w:rFonts w:ascii="Arial" w:hAnsi="Arial" w:eastAsia="宋体" w:cs="Times New Roman"/>
      <w:b/>
      <w:bCs/>
      <w:color w:val="000000"/>
      <w:kern w:val="0"/>
      <w:sz w:val="24"/>
      <w:szCs w:val="24"/>
    </w:rPr>
  </w:style>
  <w:style w:type="character" w:customStyle="1" w:styleId="48">
    <w:name w:val="正文缩进 Char"/>
    <w:qFormat/>
    <w:uiPriority w:val="0"/>
    <w:rPr>
      <w:rFonts w:ascii="Times New Roman" w:hAnsi="Times New Roman" w:eastAsia="宋体" w:cs="Times New Roman"/>
      <w:kern w:val="2"/>
      <w:sz w:val="21"/>
      <w:szCs w:val="24"/>
    </w:rPr>
  </w:style>
  <w:style w:type="character" w:customStyle="1" w:styleId="49">
    <w:name w:val="标题 6 Char"/>
    <w:qFormat/>
    <w:uiPriority w:val="0"/>
    <w:rPr>
      <w:rFonts w:ascii="Arial" w:hAnsi="Arial" w:eastAsia="黑体" w:cs="Arial"/>
      <w:b/>
      <w:bCs/>
      <w:sz w:val="24"/>
      <w:szCs w:val="24"/>
      <w:lang w:bidi="ar-SA"/>
    </w:rPr>
  </w:style>
  <w:style w:type="character" w:customStyle="1" w:styleId="50">
    <w:name w:val="标题 7 Char"/>
    <w:qFormat/>
    <w:uiPriority w:val="0"/>
    <w:rPr>
      <w:rFonts w:ascii="Times New Roman" w:hAnsi="Times New Roman" w:eastAsia="宋体" w:cs="Times New Roman"/>
      <w:b/>
      <w:kern w:val="0"/>
      <w:sz w:val="24"/>
      <w:szCs w:val="20"/>
    </w:rPr>
  </w:style>
  <w:style w:type="character" w:customStyle="1" w:styleId="51">
    <w:name w:val="标题 8 Char"/>
    <w:qFormat/>
    <w:uiPriority w:val="0"/>
    <w:rPr>
      <w:rFonts w:ascii="Arial" w:hAnsi="Arial" w:eastAsia="黑体" w:cs="Times New Roman"/>
      <w:kern w:val="0"/>
      <w:sz w:val="24"/>
      <w:szCs w:val="20"/>
    </w:rPr>
  </w:style>
  <w:style w:type="character" w:customStyle="1" w:styleId="52">
    <w:name w:val="标题 9 Char"/>
    <w:qFormat/>
    <w:uiPriority w:val="0"/>
    <w:rPr>
      <w:rFonts w:ascii="Arial" w:hAnsi="Arial" w:eastAsia="黑体" w:cs="Times New Roman"/>
      <w:kern w:val="0"/>
      <w:sz w:val="20"/>
      <w:szCs w:val="20"/>
    </w:rPr>
  </w:style>
  <w:style w:type="character" w:customStyle="1" w:styleId="53">
    <w:name w:val="文档结构图 Char"/>
    <w:qFormat/>
    <w:uiPriority w:val="0"/>
    <w:rPr>
      <w:rFonts w:ascii="Times New Roman" w:hAnsi="Times New Roman" w:eastAsia="宋体" w:cs="Times New Roman"/>
      <w:kern w:val="0"/>
      <w:sz w:val="20"/>
      <w:szCs w:val="24"/>
      <w:shd w:val="clear" w:fill="000080"/>
    </w:rPr>
  </w:style>
  <w:style w:type="character" w:customStyle="1" w:styleId="54">
    <w:name w:val="批注文字 Char"/>
    <w:qFormat/>
    <w:uiPriority w:val="0"/>
    <w:rPr>
      <w:rFonts w:ascii="Times New Roman" w:hAnsi="Times New Roman" w:eastAsia="宋体" w:cs="Times New Roman"/>
      <w:kern w:val="0"/>
      <w:sz w:val="20"/>
      <w:szCs w:val="24"/>
    </w:rPr>
  </w:style>
  <w:style w:type="character" w:customStyle="1" w:styleId="55">
    <w:name w:val="正文文本 3 Char"/>
    <w:qFormat/>
    <w:uiPriority w:val="0"/>
    <w:rPr>
      <w:rFonts w:ascii="宋体" w:hAnsi="宋体" w:eastAsia="宋体" w:cs="Times New Roman"/>
      <w:color w:val="339966"/>
      <w:sz w:val="24"/>
      <w:szCs w:val="24"/>
    </w:rPr>
  </w:style>
  <w:style w:type="character" w:customStyle="1" w:styleId="56">
    <w:name w:val="正文文本 Char"/>
    <w:qFormat/>
    <w:uiPriority w:val="0"/>
    <w:rPr>
      <w:rFonts w:ascii="Times New Roman" w:hAnsi="Times New Roman" w:eastAsia="宋体" w:cs="Times New Roman"/>
      <w:b/>
      <w:bCs/>
      <w:kern w:val="0"/>
      <w:sz w:val="20"/>
      <w:szCs w:val="24"/>
    </w:rPr>
  </w:style>
  <w:style w:type="character" w:customStyle="1" w:styleId="57">
    <w:name w:val="正文文本缩进 Char"/>
    <w:qFormat/>
    <w:uiPriority w:val="0"/>
    <w:rPr>
      <w:rFonts w:ascii="宋体" w:hAnsi="宋体" w:eastAsia="宋体" w:cs="Times New Roman"/>
      <w:kern w:val="0"/>
      <w:sz w:val="30"/>
      <w:szCs w:val="20"/>
    </w:rPr>
  </w:style>
  <w:style w:type="character" w:customStyle="1" w:styleId="58">
    <w:name w:val="纯文本 Char"/>
    <w:qFormat/>
    <w:uiPriority w:val="0"/>
    <w:rPr>
      <w:rFonts w:ascii="宋体" w:hAnsi="宋体" w:eastAsia="宋体" w:cs="Times New Roman"/>
      <w:kern w:val="0"/>
      <w:sz w:val="20"/>
      <w:szCs w:val="20"/>
    </w:rPr>
  </w:style>
  <w:style w:type="character" w:customStyle="1" w:styleId="59">
    <w:name w:val="日期 Char"/>
    <w:qFormat/>
    <w:uiPriority w:val="0"/>
    <w:rPr>
      <w:rFonts w:ascii="Times New Roman" w:hAnsi="Times New Roman" w:eastAsia="宋体" w:cs="Times New Roman"/>
      <w:kern w:val="0"/>
      <w:sz w:val="20"/>
      <w:szCs w:val="24"/>
    </w:rPr>
  </w:style>
  <w:style w:type="character" w:customStyle="1" w:styleId="60">
    <w:name w:val="正文文本缩进 2 Char"/>
    <w:qFormat/>
    <w:uiPriority w:val="0"/>
    <w:rPr>
      <w:rFonts w:ascii="Times New Roman" w:hAnsi="Times New Roman" w:eastAsia="宋体" w:cs="Times New Roman"/>
      <w:kern w:val="0"/>
      <w:sz w:val="20"/>
      <w:szCs w:val="24"/>
    </w:rPr>
  </w:style>
  <w:style w:type="character" w:customStyle="1" w:styleId="61">
    <w:name w:val="批注框文本 Char"/>
    <w:qFormat/>
    <w:uiPriority w:val="0"/>
    <w:rPr>
      <w:rFonts w:ascii="Times New Roman" w:hAnsi="Times New Roman" w:eastAsia="宋体" w:cs="Times New Roman"/>
      <w:kern w:val="0"/>
      <w:sz w:val="18"/>
      <w:szCs w:val="18"/>
    </w:rPr>
  </w:style>
  <w:style w:type="character" w:customStyle="1" w:styleId="62">
    <w:name w:val="页脚 Char"/>
    <w:qFormat/>
    <w:uiPriority w:val="0"/>
    <w:rPr>
      <w:rFonts w:ascii="Calibri" w:hAnsi="Calibri" w:eastAsia="宋体" w:cs="Times New Roman"/>
      <w:kern w:val="0"/>
      <w:sz w:val="18"/>
      <w:szCs w:val="18"/>
    </w:rPr>
  </w:style>
  <w:style w:type="character" w:customStyle="1" w:styleId="63">
    <w:name w:val="页眉 Char"/>
    <w:qFormat/>
    <w:uiPriority w:val="0"/>
    <w:rPr>
      <w:rFonts w:ascii="Calibri" w:hAnsi="Calibri" w:eastAsia="宋体" w:cs="Times New Roman"/>
      <w:kern w:val="0"/>
      <w:sz w:val="18"/>
      <w:szCs w:val="18"/>
    </w:rPr>
  </w:style>
  <w:style w:type="character" w:customStyle="1" w:styleId="64">
    <w:name w:val="正文文本缩进 3 Char"/>
    <w:qFormat/>
    <w:uiPriority w:val="0"/>
    <w:rPr>
      <w:rFonts w:ascii="Times New Roman" w:hAnsi="Times New Roman" w:eastAsia="宋体" w:cs="Times New Roman"/>
      <w:sz w:val="16"/>
      <w:szCs w:val="16"/>
    </w:rPr>
  </w:style>
  <w:style w:type="character" w:customStyle="1" w:styleId="65">
    <w:name w:val="正文文本 2 Char"/>
    <w:qFormat/>
    <w:uiPriority w:val="0"/>
    <w:rPr>
      <w:rFonts w:ascii="宋体" w:hAnsi="宋体" w:eastAsia="宋体" w:cs="Times New Roman"/>
      <w:sz w:val="24"/>
      <w:szCs w:val="24"/>
    </w:rPr>
  </w:style>
  <w:style w:type="character" w:customStyle="1" w:styleId="66">
    <w:name w:val="HTML 预设格式 Char"/>
    <w:qFormat/>
    <w:uiPriority w:val="0"/>
    <w:rPr>
      <w:rFonts w:ascii="宋体" w:hAnsi="宋体" w:eastAsia="宋体" w:cs="Times New Roman"/>
      <w:sz w:val="24"/>
      <w:szCs w:val="24"/>
    </w:rPr>
  </w:style>
  <w:style w:type="character" w:customStyle="1" w:styleId="67">
    <w:name w:val="标题 Char"/>
    <w:qFormat/>
    <w:uiPriority w:val="0"/>
    <w:rPr>
      <w:rFonts w:ascii="Arial" w:hAnsi="Arial" w:eastAsia="宋体" w:cs="Times New Roman"/>
      <w:b/>
      <w:bCs/>
      <w:kern w:val="0"/>
      <w:sz w:val="32"/>
      <w:szCs w:val="32"/>
    </w:rPr>
  </w:style>
  <w:style w:type="character" w:customStyle="1" w:styleId="68">
    <w:name w:val="批注主题 Char"/>
    <w:qFormat/>
    <w:uiPriority w:val="0"/>
    <w:rPr>
      <w:rFonts w:ascii="Times New Roman" w:hAnsi="Times New Roman" w:eastAsia="宋体" w:cs="Times New Roman"/>
      <w:b/>
      <w:bCs/>
      <w:kern w:val="0"/>
      <w:sz w:val="20"/>
      <w:szCs w:val="24"/>
    </w:rPr>
  </w:style>
  <w:style w:type="character" w:customStyle="1" w:styleId="69">
    <w:name w:val="批注引用1"/>
    <w:qFormat/>
    <w:uiPriority w:val="0"/>
    <w:rPr>
      <w:sz w:val="21"/>
      <w:szCs w:val="21"/>
    </w:rPr>
  </w:style>
  <w:style w:type="character" w:customStyle="1" w:styleId="70">
    <w:name w:val="正文文本 3 Char1"/>
    <w:qFormat/>
    <w:uiPriority w:val="0"/>
    <w:rPr>
      <w:rFonts w:ascii="Times New Roman" w:hAnsi="Times New Roman" w:eastAsia="宋体" w:cs="Times New Roman"/>
      <w:sz w:val="16"/>
      <w:szCs w:val="16"/>
    </w:rPr>
  </w:style>
  <w:style w:type="character" w:customStyle="1" w:styleId="71">
    <w:name w:val="日期 Char1"/>
    <w:qFormat/>
    <w:uiPriority w:val="0"/>
    <w:rPr>
      <w:rFonts w:ascii="Times New Roman" w:hAnsi="Times New Roman" w:eastAsia="宋体" w:cs="Times New Roman"/>
      <w:szCs w:val="24"/>
    </w:rPr>
  </w:style>
  <w:style w:type="character" w:customStyle="1" w:styleId="72">
    <w:name w:val="日期 字符"/>
    <w:qFormat/>
    <w:uiPriority w:val="0"/>
    <w:rPr>
      <w:rFonts w:ascii="Times New Roman" w:hAnsi="Times New Roman" w:eastAsia="宋体" w:cs="Times New Roman"/>
      <w:szCs w:val="24"/>
    </w:rPr>
  </w:style>
  <w:style w:type="character" w:customStyle="1" w:styleId="73">
    <w:name w:val="正文缩进 字符1"/>
    <w:qFormat/>
    <w:uiPriority w:val="0"/>
    <w:rPr>
      <w:rFonts w:ascii="Times New Roman" w:hAnsi="Times New Roman" w:eastAsia="宋体" w:cs="Times New Roman"/>
      <w:szCs w:val="24"/>
    </w:rPr>
  </w:style>
  <w:style w:type="character" w:customStyle="1" w:styleId="74">
    <w:name w:val="HTML 预设格式 Char1"/>
    <w:qFormat/>
    <w:uiPriority w:val="0"/>
    <w:rPr>
      <w:rFonts w:ascii="Courier New" w:hAnsi="Courier New" w:cs="Courier New"/>
      <w:kern w:val="2"/>
    </w:rPr>
  </w:style>
  <w:style w:type="character" w:customStyle="1" w:styleId="75">
    <w:name w:val="文档结构图 Char1"/>
    <w:qFormat/>
    <w:uiPriority w:val="0"/>
    <w:rPr>
      <w:rFonts w:ascii="宋体" w:hAnsi="宋体" w:eastAsia="宋体" w:cs="Times New Roman"/>
      <w:sz w:val="18"/>
      <w:szCs w:val="18"/>
    </w:rPr>
  </w:style>
  <w:style w:type="character" w:customStyle="1" w:styleId="76">
    <w:name w:val="表格文字 Char Char"/>
    <w:qFormat/>
    <w:uiPriority w:val="0"/>
    <w:rPr>
      <w:rFonts w:ascii="仿宋_GB2312" w:hAnsi="仿宋_GB2312" w:cs="宋体"/>
      <w:szCs w:val="24"/>
    </w:rPr>
  </w:style>
  <w:style w:type="character" w:customStyle="1" w:styleId="77">
    <w:name w:val="纯文本 Char1"/>
    <w:qFormat/>
    <w:uiPriority w:val="0"/>
    <w:rPr>
      <w:rFonts w:ascii="宋体" w:hAnsi="宋体" w:eastAsia="宋体" w:cs="Courier New"/>
      <w:szCs w:val="21"/>
    </w:rPr>
  </w:style>
  <w:style w:type="character" w:customStyle="1" w:styleId="78">
    <w:name w:val="font21"/>
    <w:qFormat/>
    <w:uiPriority w:val="0"/>
    <w:rPr>
      <w:rFonts w:hint="eastAsia" w:ascii="宋体" w:hAnsi="宋体" w:eastAsia="宋体" w:cs="宋体"/>
      <w:color w:val="000000"/>
      <w:sz w:val="24"/>
      <w:szCs w:val="24"/>
      <w:u w:val="none"/>
    </w:rPr>
  </w:style>
  <w:style w:type="character" w:customStyle="1" w:styleId="79">
    <w:name w:val="纯文本 字符1"/>
    <w:qFormat/>
    <w:uiPriority w:val="0"/>
    <w:rPr>
      <w:rFonts w:ascii="宋体" w:hAnsi="宋体" w:cs="Courier New"/>
      <w:kern w:val="2"/>
      <w:sz w:val="21"/>
      <w:szCs w:val="21"/>
    </w:rPr>
  </w:style>
  <w:style w:type="character" w:customStyle="1" w:styleId="80">
    <w:name w:val="正文文本 Char1"/>
    <w:qFormat/>
    <w:uiPriority w:val="0"/>
    <w:rPr>
      <w:rFonts w:ascii="Times New Roman" w:hAnsi="Times New Roman" w:eastAsia="宋体" w:cs="Times New Roman"/>
      <w:szCs w:val="24"/>
    </w:rPr>
  </w:style>
  <w:style w:type="character" w:customStyle="1" w:styleId="81">
    <w:name w:val="标题 Char1"/>
    <w:qFormat/>
    <w:uiPriority w:val="0"/>
    <w:rPr>
      <w:rFonts w:ascii="Cambria" w:hAnsi="Cambria" w:eastAsia="宋体" w:cs="Times New Roman"/>
      <w:b/>
      <w:bCs/>
      <w:sz w:val="32"/>
      <w:szCs w:val="32"/>
    </w:rPr>
  </w:style>
  <w:style w:type="character" w:customStyle="1" w:styleId="82">
    <w:name w:val="Char Char4"/>
    <w:qFormat/>
    <w:uiPriority w:val="0"/>
    <w:rPr>
      <w:rFonts w:ascii="Times New Roman" w:hAnsi="Times New Roman" w:eastAsia="宋体" w:cs="Times New Roman"/>
      <w:szCs w:val="24"/>
    </w:rPr>
  </w:style>
  <w:style w:type="character" w:customStyle="1" w:styleId="83">
    <w:name w:val="样式 宋体 小四"/>
    <w:qFormat/>
    <w:uiPriority w:val="0"/>
    <w:rPr>
      <w:rFonts w:ascii="宋体" w:hAnsi="宋体" w:eastAsia="宋体" w:cs="宋体"/>
      <w:sz w:val="21"/>
    </w:rPr>
  </w:style>
  <w:style w:type="character" w:customStyle="1" w:styleId="84">
    <w:name w:val="标题 1 字符"/>
    <w:qFormat/>
    <w:uiPriority w:val="0"/>
    <w:rPr>
      <w:rFonts w:ascii="Times New Roman" w:hAnsi="Times New Roman" w:eastAsia="宋体" w:cs="Times New Roman"/>
      <w:b/>
      <w:bCs/>
      <w:kern w:val="2"/>
      <w:sz w:val="44"/>
      <w:szCs w:val="44"/>
    </w:rPr>
  </w:style>
  <w:style w:type="character" w:customStyle="1" w:styleId="85">
    <w:name w:val="正文文本 3 Char2"/>
    <w:qFormat/>
    <w:uiPriority w:val="0"/>
    <w:rPr>
      <w:kern w:val="2"/>
      <w:sz w:val="16"/>
      <w:szCs w:val="16"/>
    </w:rPr>
  </w:style>
  <w:style w:type="character" w:customStyle="1" w:styleId="86">
    <w:name w:val="批注文字 Char1"/>
    <w:qFormat/>
    <w:uiPriority w:val="0"/>
    <w:rPr>
      <w:rFonts w:ascii="Times New Roman" w:hAnsi="Times New Roman" w:eastAsia="宋体" w:cs="Times New Roman"/>
      <w:szCs w:val="24"/>
    </w:rPr>
  </w:style>
  <w:style w:type="character" w:customStyle="1" w:styleId="87">
    <w:name w:val="样式 首行缩进:  0.85 厘米 Char Char"/>
    <w:qFormat/>
    <w:uiPriority w:val="0"/>
    <w:rPr>
      <w:sz w:val="24"/>
    </w:rPr>
  </w:style>
  <w:style w:type="character" w:customStyle="1" w:styleId="88">
    <w:name w:val="font01"/>
    <w:qFormat/>
    <w:uiPriority w:val="0"/>
    <w:rPr>
      <w:rFonts w:ascii="Times New Roman" w:hAnsi="Times New Roman" w:cs="Times New Roman"/>
      <w:color w:val="000000"/>
      <w:sz w:val="20"/>
      <w:szCs w:val="20"/>
    </w:rPr>
  </w:style>
  <w:style w:type="character" w:customStyle="1" w:styleId="89">
    <w:name w:val="正文文本缩进 Char1"/>
    <w:qFormat/>
    <w:uiPriority w:val="0"/>
    <w:rPr>
      <w:rFonts w:ascii="Times New Roman" w:hAnsi="Times New Roman" w:eastAsia="宋体" w:cs="Times New Roman"/>
      <w:szCs w:val="24"/>
    </w:rPr>
  </w:style>
  <w:style w:type="character" w:customStyle="1" w:styleId="90">
    <w:name w:val="标题 2 字符1"/>
    <w:qFormat/>
    <w:uiPriority w:val="0"/>
    <w:rPr>
      <w:rFonts w:ascii="宋体" w:hAnsi="宋体" w:eastAsia="宋体" w:cs="Times New Roman"/>
      <w:b/>
      <w:color w:val="000000"/>
      <w:kern w:val="0"/>
      <w:sz w:val="24"/>
      <w:szCs w:val="24"/>
    </w:rPr>
  </w:style>
  <w:style w:type="character" w:customStyle="1" w:styleId="91">
    <w:name w:val="正文文本 2 Char2"/>
    <w:qFormat/>
    <w:uiPriority w:val="0"/>
    <w:rPr>
      <w:kern w:val="2"/>
      <w:sz w:val="21"/>
      <w:szCs w:val="24"/>
    </w:rPr>
  </w:style>
  <w:style w:type="character" w:customStyle="1" w:styleId="92">
    <w:name w:val="正文文本 2 Char1"/>
    <w:qFormat/>
    <w:uiPriority w:val="0"/>
    <w:rPr>
      <w:rFonts w:ascii="Times New Roman" w:hAnsi="Times New Roman" w:eastAsia="宋体" w:cs="Times New Roman"/>
      <w:szCs w:val="24"/>
    </w:rPr>
  </w:style>
  <w:style w:type="character" w:customStyle="1" w:styleId="93">
    <w:name w:val="批注主题 Char1"/>
    <w:qFormat/>
    <w:uiPriority w:val="0"/>
    <w:rPr>
      <w:rFonts w:ascii="Times New Roman" w:hAnsi="Times New Roman" w:eastAsia="宋体" w:cs="Times New Roman"/>
      <w:b/>
      <w:bCs/>
      <w:szCs w:val="24"/>
    </w:rPr>
  </w:style>
  <w:style w:type="character" w:customStyle="1" w:styleId="94">
    <w:name w:val="批注框文本 Char1"/>
    <w:qFormat/>
    <w:uiPriority w:val="0"/>
    <w:rPr>
      <w:rFonts w:ascii="Times New Roman" w:hAnsi="Times New Roman" w:eastAsia="宋体" w:cs="Times New Roman"/>
      <w:sz w:val="18"/>
      <w:szCs w:val="18"/>
    </w:rPr>
  </w:style>
  <w:style w:type="character" w:customStyle="1" w:styleId="95">
    <w:name w:val="15"/>
    <w:basedOn w:val="42"/>
    <w:qFormat/>
    <w:uiPriority w:val="0"/>
    <w:rPr>
      <w:rFonts w:ascii="Times New Roman" w:hAnsi="Times New Roman" w:cs="Times New Roman"/>
      <w:sz w:val="18"/>
      <w:szCs w:val="18"/>
    </w:rPr>
  </w:style>
  <w:style w:type="paragraph" w:customStyle="1" w:styleId="96">
    <w:name w:val="标题样式"/>
    <w:basedOn w:val="1"/>
    <w:next w:val="15"/>
    <w:qFormat/>
    <w:uiPriority w:val="0"/>
    <w:pPr>
      <w:spacing w:before="240" w:after="60"/>
      <w:jc w:val="center"/>
      <w:outlineLvl w:val="0"/>
    </w:pPr>
    <w:rPr>
      <w:rFonts w:ascii="Arial" w:hAnsi="Arial" w:cs="Arial"/>
      <w:b/>
      <w:bCs/>
      <w:kern w:val="0"/>
      <w:sz w:val="32"/>
      <w:szCs w:val="32"/>
    </w:rPr>
  </w:style>
  <w:style w:type="paragraph" w:customStyle="1" w:styleId="97">
    <w:name w:val="索引"/>
    <w:basedOn w:val="1"/>
    <w:qFormat/>
    <w:uiPriority w:val="0"/>
    <w:pPr>
      <w:suppressLineNumbers/>
    </w:pPr>
    <w:rPr>
      <w:rFonts w:cs="Lucida Sans"/>
    </w:rPr>
  </w:style>
  <w:style w:type="paragraph" w:customStyle="1" w:styleId="98">
    <w:name w:val="文档结构图1"/>
    <w:basedOn w:val="1"/>
    <w:qFormat/>
    <w:uiPriority w:val="0"/>
    <w:pPr>
      <w:shd w:val="clear" w:fill="000080"/>
    </w:pPr>
    <w:rPr>
      <w:kern w:val="0"/>
      <w:sz w:val="20"/>
      <w:shd w:val="clear" w:fill="000080"/>
    </w:rPr>
  </w:style>
  <w:style w:type="paragraph" w:customStyle="1" w:styleId="99">
    <w:name w:val="批注文字1"/>
    <w:basedOn w:val="1"/>
    <w:qFormat/>
    <w:uiPriority w:val="0"/>
    <w:pPr>
      <w:jc w:val="left"/>
    </w:pPr>
    <w:rPr>
      <w:kern w:val="0"/>
      <w:sz w:val="20"/>
    </w:rPr>
  </w:style>
  <w:style w:type="paragraph" w:customStyle="1" w:styleId="100">
    <w:name w:val="正文文本 31"/>
    <w:basedOn w:val="1"/>
    <w:qFormat/>
    <w:uiPriority w:val="0"/>
    <w:pPr>
      <w:snapToGrid w:val="0"/>
    </w:pPr>
    <w:rPr>
      <w:rFonts w:ascii="宋体" w:hAnsi="宋体" w:cs="宋体"/>
      <w:color w:val="339966"/>
      <w:kern w:val="0"/>
      <w:sz w:val="24"/>
    </w:rPr>
  </w:style>
  <w:style w:type="paragraph" w:customStyle="1" w:styleId="101">
    <w:name w:val="纯文本1"/>
    <w:basedOn w:val="1"/>
    <w:next w:val="1"/>
    <w:qFormat/>
    <w:uiPriority w:val="0"/>
    <w:rPr>
      <w:rFonts w:ascii="宋体" w:hAnsi="宋体" w:cs="Courier New"/>
      <w:kern w:val="0"/>
      <w:sz w:val="20"/>
      <w:szCs w:val="20"/>
    </w:rPr>
  </w:style>
  <w:style w:type="paragraph" w:customStyle="1" w:styleId="102">
    <w:name w:val="日期1"/>
    <w:basedOn w:val="1"/>
    <w:next w:val="1"/>
    <w:qFormat/>
    <w:uiPriority w:val="0"/>
    <w:pPr>
      <w:ind w:leftChars="2500" w:right="0" w:rightChars="0" w:firstLine="0" w:firstLineChars="0"/>
    </w:pPr>
    <w:rPr>
      <w:kern w:val="0"/>
      <w:sz w:val="20"/>
    </w:rPr>
  </w:style>
  <w:style w:type="paragraph" w:customStyle="1" w:styleId="103">
    <w:name w:val="正文文本缩进 21"/>
    <w:basedOn w:val="1"/>
    <w:qFormat/>
    <w:uiPriority w:val="0"/>
    <w:pPr>
      <w:spacing w:before="0" w:after="120" w:line="480" w:lineRule="auto"/>
      <w:ind w:leftChars="200" w:right="0" w:rightChars="0" w:firstLine="0" w:firstLineChars="0"/>
    </w:pPr>
    <w:rPr>
      <w:kern w:val="0"/>
      <w:sz w:val="20"/>
    </w:rPr>
  </w:style>
  <w:style w:type="paragraph" w:customStyle="1" w:styleId="104">
    <w:name w:val="批注框文本1"/>
    <w:basedOn w:val="1"/>
    <w:qFormat/>
    <w:uiPriority w:val="0"/>
    <w:rPr>
      <w:kern w:val="0"/>
      <w:sz w:val="18"/>
      <w:szCs w:val="18"/>
    </w:rPr>
  </w:style>
  <w:style w:type="paragraph" w:customStyle="1" w:styleId="105">
    <w:name w:val="页眉与页脚"/>
    <w:basedOn w:val="1"/>
    <w:qFormat/>
    <w:uiPriority w:val="0"/>
    <w:pPr>
      <w:suppressLineNumbers/>
      <w:tabs>
        <w:tab w:val="center" w:pos="4819"/>
        <w:tab w:val="right" w:pos="9638"/>
      </w:tabs>
    </w:pPr>
  </w:style>
  <w:style w:type="paragraph" w:customStyle="1" w:styleId="106">
    <w:name w:val="正文文本缩进 31"/>
    <w:basedOn w:val="1"/>
    <w:qFormat/>
    <w:uiPriority w:val="0"/>
    <w:pPr>
      <w:spacing w:before="0" w:after="120"/>
      <w:ind w:leftChars="200" w:right="0" w:rightChars="0" w:firstLine="0" w:firstLineChars="0"/>
    </w:pPr>
    <w:rPr>
      <w:kern w:val="0"/>
      <w:sz w:val="16"/>
      <w:szCs w:val="16"/>
    </w:rPr>
  </w:style>
  <w:style w:type="paragraph" w:customStyle="1" w:styleId="107">
    <w:name w:val="正文文本 21"/>
    <w:basedOn w:val="1"/>
    <w:qFormat/>
    <w:uiPriority w:val="0"/>
    <w:pPr>
      <w:snapToGrid w:val="0"/>
    </w:pPr>
    <w:rPr>
      <w:rFonts w:ascii="宋体" w:hAnsi="宋体" w:cs="宋体"/>
      <w:kern w:val="0"/>
      <w:sz w:val="24"/>
    </w:rPr>
  </w:style>
  <w:style w:type="paragraph" w:customStyle="1" w:styleId="108">
    <w:name w:val="HTML 预设格式1"/>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customStyle="1" w:styleId="109">
    <w:name w:val="普通(网站)1"/>
    <w:basedOn w:val="1"/>
    <w:qFormat/>
    <w:uiPriority w:val="0"/>
    <w:pPr>
      <w:widowControl/>
      <w:spacing w:before="100" w:after="100"/>
      <w:jc w:val="left"/>
    </w:pPr>
    <w:rPr>
      <w:rFonts w:ascii="宋体" w:hAnsi="宋体" w:cs="宋体"/>
      <w:kern w:val="0"/>
      <w:sz w:val="24"/>
    </w:rPr>
  </w:style>
  <w:style w:type="paragraph" w:customStyle="1" w:styleId="110">
    <w:name w:val="批注主题1"/>
    <w:basedOn w:val="99"/>
    <w:next w:val="99"/>
    <w:qFormat/>
    <w:uiPriority w:val="0"/>
    <w:rPr>
      <w:b/>
      <w:bCs/>
    </w:rPr>
  </w:style>
  <w:style w:type="paragraph" w:customStyle="1" w:styleId="111">
    <w:name w:val="正文首行缩进1"/>
    <w:basedOn w:val="15"/>
    <w:qFormat/>
    <w:uiPriority w:val="0"/>
    <w:pPr>
      <w:ind w:left="0" w:right="0" w:firstLine="420"/>
    </w:pPr>
    <w:rPr>
      <w:szCs w:val="20"/>
    </w:rPr>
  </w:style>
  <w:style w:type="paragraph" w:customStyle="1" w:styleId="112">
    <w:name w:val="表格文字"/>
    <w:basedOn w:val="1"/>
    <w:qFormat/>
    <w:uiPriority w:val="0"/>
    <w:pPr>
      <w:jc w:val="center"/>
    </w:pPr>
    <w:rPr>
      <w:rFonts w:ascii="仿宋_GB2312" w:hAnsi="仿宋_GB2312" w:eastAsia="等线" w:cs="宋体"/>
      <w:kern w:val="0"/>
      <w:sz w:val="20"/>
    </w:rPr>
  </w:style>
  <w:style w:type="paragraph" w:customStyle="1" w:styleId="113">
    <w:name w:val="样式 首行缩进:  0.85 厘米"/>
    <w:basedOn w:val="1"/>
    <w:qFormat/>
    <w:uiPriority w:val="0"/>
    <w:pPr>
      <w:spacing w:line="360" w:lineRule="auto"/>
      <w:ind w:left="0" w:right="0" w:firstLine="482"/>
    </w:pPr>
    <w:rPr>
      <w:rFonts w:ascii="等线" w:hAnsi="等线" w:eastAsia="等线" w:cs="等线"/>
      <w:kern w:val="0"/>
      <w:sz w:val="24"/>
      <w:szCs w:val="20"/>
    </w:rPr>
  </w:style>
  <w:style w:type="paragraph" w:customStyle="1" w:styleId="114">
    <w:name w:val="正文文本缩进 New"/>
    <w:basedOn w:val="1"/>
    <w:qFormat/>
    <w:uiPriority w:val="0"/>
    <w:pPr>
      <w:spacing w:line="460" w:lineRule="exact"/>
      <w:ind w:leftChars="269" w:right="0" w:rightChars="0" w:hangingChars="294"/>
    </w:pPr>
    <w:rPr>
      <w:rFonts w:ascii="宋体" w:hAnsi="宋体" w:cs="宋体"/>
      <w:sz w:val="24"/>
    </w:rPr>
  </w:style>
  <w:style w:type="paragraph" w:customStyle="1" w:styleId="115">
    <w:name w:val="修订2"/>
    <w:qFormat/>
    <w:uiPriority w:val="0"/>
    <w:pPr>
      <w:widowControl/>
      <w:suppressAutoHyphens/>
      <w:bidi w:val="0"/>
    </w:pPr>
    <w:rPr>
      <w:rFonts w:ascii="Times New Roman" w:hAnsi="Times New Roman" w:eastAsia="宋体" w:cs="Times New Roman"/>
      <w:color w:val="auto"/>
      <w:kern w:val="2"/>
      <w:sz w:val="21"/>
      <w:szCs w:val="24"/>
      <w:lang w:val="en-US" w:eastAsia="zh-CN" w:bidi="ar-SA"/>
    </w:rPr>
  </w:style>
  <w:style w:type="paragraph" w:customStyle="1" w:styleId="116">
    <w:name w:val="正文 New New New New New New New New New New New New"/>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customStyle="1" w:styleId="117">
    <w:name w:val="列出段落1"/>
    <w:basedOn w:val="1"/>
    <w:qFormat/>
    <w:uiPriority w:val="0"/>
    <w:pPr>
      <w:ind w:left="0" w:leftChars="0" w:right="0" w:rightChars="0" w:firstLineChars="200"/>
    </w:pPr>
  </w:style>
  <w:style w:type="paragraph" w:customStyle="1" w:styleId="118">
    <w:name w:val="正文 New New New New New New New New New New New New New New New New New New New"/>
    <w:qFormat/>
    <w:uiPriority w:val="0"/>
    <w:pPr>
      <w:widowControl w:val="0"/>
      <w:suppressAutoHyphens/>
      <w:bidi w:val="0"/>
      <w:jc w:val="both"/>
    </w:pPr>
    <w:rPr>
      <w:rFonts w:ascii="仿宋_GB2312" w:hAnsi="仿宋_GB2312" w:eastAsia="宋体" w:cs="宋体"/>
      <w:color w:val="auto"/>
      <w:sz w:val="21"/>
      <w:szCs w:val="32"/>
      <w:lang w:val="en-US" w:eastAsia="zh-CN" w:bidi="ar-SA"/>
    </w:rPr>
  </w:style>
  <w:style w:type="paragraph" w:customStyle="1" w:styleId="119">
    <w:name w:val="标题 2 New"/>
    <w:basedOn w:val="118"/>
    <w:next w:val="118"/>
    <w:qFormat/>
    <w:uiPriority w:val="0"/>
    <w:pPr>
      <w:keepNext/>
      <w:keepLines/>
      <w:spacing w:before="260" w:after="260" w:line="415" w:lineRule="auto"/>
      <w:outlineLvl w:val="1"/>
    </w:pPr>
    <w:rPr>
      <w:rFonts w:ascii="Arial" w:hAnsi="Arial" w:eastAsia="仿宋_GB2312" w:cs="Arial"/>
      <w:b/>
      <w:bCs/>
      <w:sz w:val="32"/>
    </w:rPr>
  </w:style>
  <w:style w:type="paragraph" w:customStyle="1" w:styleId="120">
    <w:name w:val="正文 New"/>
    <w:qFormat/>
    <w:uiPriority w:val="0"/>
    <w:pPr>
      <w:widowControl w:val="0"/>
      <w:suppressAutoHyphens/>
      <w:bidi w:val="0"/>
      <w:jc w:val="both"/>
    </w:pPr>
    <w:rPr>
      <w:rFonts w:ascii="Calibri" w:hAnsi="Calibri" w:eastAsia="楷体_GB2312;楷体" w:cs="Calibri"/>
      <w:color w:val="auto"/>
      <w:kern w:val="2"/>
      <w:sz w:val="21"/>
      <w:szCs w:val="20"/>
      <w:lang w:val="en-US" w:eastAsia="zh-CN" w:bidi="ar-SA"/>
    </w:rPr>
  </w:style>
  <w:style w:type="paragraph" w:customStyle="1" w:styleId="121">
    <w:name w:val="表标题"/>
    <w:basedOn w:val="1"/>
    <w:qFormat/>
    <w:uiPriority w:val="0"/>
    <w:pPr>
      <w:spacing w:line="360" w:lineRule="auto"/>
      <w:jc w:val="left"/>
    </w:pPr>
    <w:rPr>
      <w:rFonts w:ascii="黑体" w:hAnsi="黑体" w:eastAsia="黑体" w:cs="宋体"/>
      <w:b/>
      <w:sz w:val="28"/>
      <w:szCs w:val="28"/>
    </w:rPr>
  </w:style>
  <w:style w:type="paragraph" w:customStyle="1" w:styleId="122">
    <w:name w:val="正文 New New New New"/>
    <w:qFormat/>
    <w:uiPriority w:val="0"/>
    <w:pPr>
      <w:widowControl w:val="0"/>
      <w:suppressAutoHyphens/>
      <w:bidi w:val="0"/>
      <w:jc w:val="both"/>
    </w:pPr>
    <w:rPr>
      <w:rFonts w:ascii="Calibri" w:hAnsi="Calibri" w:eastAsia="宋体" w:cs="Calibri"/>
      <w:color w:val="auto"/>
      <w:kern w:val="2"/>
      <w:sz w:val="21"/>
      <w:szCs w:val="24"/>
      <w:lang w:val="en-US" w:eastAsia="zh-CN" w:bidi="ar-SA"/>
    </w:rPr>
  </w:style>
  <w:style w:type="paragraph" w:customStyle="1" w:styleId="123">
    <w:name w:val="正文 New New New New New New New New New New New New New"/>
    <w:qFormat/>
    <w:uiPriority w:val="0"/>
    <w:pPr>
      <w:widowControl w:val="0"/>
      <w:suppressAutoHyphens/>
      <w:bidi w:val="0"/>
      <w:jc w:val="both"/>
    </w:pPr>
    <w:rPr>
      <w:rFonts w:ascii="Times New Roman" w:hAnsi="Times New Roman" w:eastAsia="宋体" w:cs="Times New Roman"/>
      <w:color w:val="auto"/>
      <w:kern w:val="2"/>
      <w:sz w:val="30"/>
      <w:szCs w:val="24"/>
      <w:lang w:val="en-US" w:eastAsia="zh-CN" w:bidi="ar-SA"/>
    </w:rPr>
  </w:style>
  <w:style w:type="paragraph" w:customStyle="1" w:styleId="124">
    <w:name w:val="WPSOffice手动目录 1"/>
    <w:qFormat/>
    <w:uiPriority w:val="0"/>
    <w:pPr>
      <w:widowControl/>
      <w:suppressAutoHyphens/>
      <w:bidi w:val="0"/>
    </w:pPr>
    <w:rPr>
      <w:rFonts w:ascii="Times New Roman" w:hAnsi="Times New Roman" w:eastAsia="宋体" w:cs="Times New Roman"/>
      <w:color w:val="auto"/>
      <w:sz w:val="20"/>
      <w:szCs w:val="20"/>
      <w:lang w:val="en-US" w:eastAsia="zh-CN" w:bidi="ar-SA"/>
    </w:rPr>
  </w:style>
  <w:style w:type="paragraph" w:customStyle="1" w:styleId="125">
    <w:name w:val="正文 New New New"/>
    <w:qFormat/>
    <w:uiPriority w:val="0"/>
    <w:pPr>
      <w:widowControl w:val="0"/>
      <w:suppressAutoHyphens/>
      <w:bidi w:val="0"/>
      <w:jc w:val="both"/>
    </w:pPr>
    <w:rPr>
      <w:rFonts w:ascii="Calibri" w:hAnsi="Calibri" w:eastAsia="楷体_GB2312;楷体" w:cs="Calibri"/>
      <w:color w:val="auto"/>
      <w:kern w:val="2"/>
      <w:sz w:val="21"/>
      <w:szCs w:val="20"/>
      <w:lang w:val="en-US" w:eastAsia="zh-CN" w:bidi="ar-SA"/>
    </w:rPr>
  </w:style>
  <w:style w:type="paragraph" w:customStyle="1" w:styleId="126">
    <w:name w:val="页脚 New"/>
    <w:basedOn w:val="125"/>
    <w:qFormat/>
    <w:uiPriority w:val="0"/>
    <w:pPr>
      <w:tabs>
        <w:tab w:val="center" w:pos="4153"/>
        <w:tab w:val="right" w:pos="8306"/>
      </w:tabs>
      <w:autoSpaceDE w:val="0"/>
      <w:snapToGrid w:val="0"/>
      <w:jc w:val="left"/>
    </w:pPr>
    <w:rPr>
      <w:rFonts w:ascii="Times New Roman" w:hAnsi="Times New Roman" w:eastAsia="宋体" w:cs="Times New Roman"/>
      <w:kern w:val="0"/>
      <w:sz w:val="18"/>
      <w:szCs w:val="18"/>
    </w:rPr>
  </w:style>
  <w:style w:type="paragraph" w:customStyle="1" w:styleId="127">
    <w:name w:val="正文 New New New New New New New New New"/>
    <w:qFormat/>
    <w:uiPriority w:val="0"/>
    <w:pPr>
      <w:widowControl w:val="0"/>
      <w:suppressAutoHyphens/>
      <w:bidi w:val="0"/>
      <w:jc w:val="both"/>
    </w:pPr>
    <w:rPr>
      <w:rFonts w:ascii="Calibri" w:hAnsi="Calibri" w:eastAsia="楷体_GB2312;楷体" w:cs="Calibri"/>
      <w:color w:val="auto"/>
      <w:kern w:val="2"/>
      <w:sz w:val="21"/>
      <w:szCs w:val="20"/>
      <w:lang w:val="en-US" w:eastAsia="zh-CN" w:bidi="ar-SA"/>
    </w:rPr>
  </w:style>
  <w:style w:type="paragraph" w:customStyle="1" w:styleId="128">
    <w:name w:val="Pa2+1"/>
    <w:basedOn w:val="1"/>
    <w:next w:val="1"/>
    <w:qFormat/>
    <w:uiPriority w:val="0"/>
    <w:pPr>
      <w:autoSpaceDE w:val="0"/>
      <w:spacing w:before="100" w:after="0" w:line="251" w:lineRule="atLeast"/>
      <w:jc w:val="left"/>
    </w:pPr>
    <w:rPr>
      <w:rFonts w:ascii="华文细黑...;黑体" w:hAnsi="华文细黑...;黑体" w:eastAsia="华文细黑...;黑体" w:cs="Calibri"/>
      <w:kern w:val="0"/>
      <w:sz w:val="24"/>
    </w:rPr>
  </w:style>
  <w:style w:type="paragraph" w:customStyle="1" w:styleId="129">
    <w:name w:val="日期 New"/>
    <w:basedOn w:val="120"/>
    <w:next w:val="120"/>
    <w:qFormat/>
    <w:uiPriority w:val="0"/>
    <w:pPr>
      <w:ind w:leftChars="2500" w:right="0" w:rightChars="0" w:firstLine="0" w:firstLineChars="0"/>
    </w:pPr>
    <w:rPr>
      <w:rFonts w:ascii="Times New Roman" w:hAnsi="Times New Roman" w:eastAsia="宋体" w:cs="Times New Roman"/>
      <w:szCs w:val="24"/>
    </w:rPr>
  </w:style>
  <w:style w:type="paragraph" w:customStyle="1" w:styleId="130">
    <w:name w:val="正文 New New New New New New New"/>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customStyle="1" w:styleId="131">
    <w:name w:val="页眉 New"/>
    <w:basedOn w:val="130"/>
    <w:qFormat/>
    <w:uiPriority w:val="0"/>
    <w:pPr>
      <w:pBdr>
        <w:bottom w:val="single" w:color="000000" w:sz="6" w:space="1"/>
      </w:pBdr>
      <w:tabs>
        <w:tab w:val="center" w:pos="4153"/>
        <w:tab w:val="right" w:pos="8306"/>
      </w:tabs>
      <w:snapToGrid w:val="0"/>
      <w:jc w:val="center"/>
    </w:pPr>
    <w:rPr>
      <w:sz w:val="18"/>
      <w:szCs w:val="18"/>
    </w:rPr>
  </w:style>
  <w:style w:type="paragraph" w:customStyle="1" w:styleId="132">
    <w:name w:val="正文文本缩进1"/>
    <w:basedOn w:val="1"/>
    <w:qFormat/>
    <w:uiPriority w:val="0"/>
    <w:pPr>
      <w:ind w:left="0" w:right="0" w:firstLine="480"/>
    </w:pPr>
    <w:rPr>
      <w:sz w:val="24"/>
      <w:szCs w:val="20"/>
    </w:rPr>
  </w:style>
  <w:style w:type="paragraph" w:customStyle="1" w:styleId="133">
    <w:name w:val="样式 标题 3 + 首行缩进:  1.06 厘米"/>
    <w:basedOn w:val="5"/>
    <w:qFormat/>
    <w:uiPriority w:val="0"/>
    <w:pPr>
      <w:numPr>
        <w:ilvl w:val="0"/>
        <w:numId w:val="0"/>
      </w:numPr>
      <w:spacing w:before="120" w:after="0" w:line="240" w:lineRule="auto"/>
      <w:jc w:val="center"/>
      <w:outlineLvl w:val="9"/>
    </w:pPr>
    <w:rPr>
      <w:rFonts w:ascii="宋体" w:hAnsi="宋体" w:cs="宋体"/>
      <w:bCs w:val="0"/>
      <w:color w:val="000000"/>
    </w:rPr>
  </w:style>
  <w:style w:type="paragraph" w:customStyle="1" w:styleId="134">
    <w:name w:val="Char Char Char"/>
    <w:basedOn w:val="1"/>
    <w:qFormat/>
    <w:uiPriority w:val="0"/>
    <w:pPr>
      <w:widowControl/>
      <w:spacing w:before="0" w:after="160" w:line="240" w:lineRule="exact"/>
      <w:jc w:val="left"/>
    </w:pPr>
    <w:rPr>
      <w:rFonts w:ascii="Verdana" w:hAnsi="Verdana" w:eastAsia="仿宋_GB2312" w:cs="Verdana"/>
      <w:kern w:val="0"/>
      <w:sz w:val="24"/>
      <w:szCs w:val="20"/>
      <w:lang w:eastAsia="en-US"/>
    </w:rPr>
  </w:style>
  <w:style w:type="paragraph" w:customStyle="1" w:styleId="135">
    <w:name w:val="正文 New New New New New New New New"/>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customStyle="1" w:styleId="136">
    <w:name w:val="公文正文"/>
    <w:qFormat/>
    <w:uiPriority w:val="0"/>
    <w:pPr>
      <w:widowControl w:val="0"/>
      <w:suppressAutoHyphens/>
      <w:bidi w:val="0"/>
      <w:spacing w:line="360" w:lineRule="auto"/>
      <w:ind w:left="0" w:right="0" w:firstLine="629"/>
      <w:jc w:val="both"/>
    </w:pPr>
    <w:rPr>
      <w:rFonts w:ascii="仿宋_GB2312" w:hAnsi="仿宋_GB2312" w:eastAsia="仿宋_GB2312" w:cs="Calisto MT"/>
      <w:color w:val="000000"/>
      <w:sz w:val="32"/>
      <w:szCs w:val="20"/>
      <w:lang w:val="en-US" w:eastAsia="zh-CN" w:bidi="ar-SA"/>
    </w:rPr>
  </w:style>
  <w:style w:type="paragraph" w:customStyle="1" w:styleId="137">
    <w:name w:val="WPSOffice手动目录 2"/>
    <w:qFormat/>
    <w:uiPriority w:val="0"/>
    <w:pPr>
      <w:widowControl/>
      <w:suppressAutoHyphens/>
      <w:bidi w:val="0"/>
      <w:ind w:leftChars="200" w:right="0" w:rightChars="0" w:firstLine="0" w:firstLineChars="0"/>
    </w:pPr>
    <w:rPr>
      <w:rFonts w:ascii="Times New Roman" w:hAnsi="Times New Roman" w:eastAsia="宋体" w:cs="Times New Roman"/>
      <w:color w:val="auto"/>
      <w:sz w:val="20"/>
      <w:szCs w:val="20"/>
      <w:lang w:val="en-US" w:eastAsia="zh-CN" w:bidi="ar-SA"/>
    </w:rPr>
  </w:style>
  <w:style w:type="paragraph" w:customStyle="1" w:styleId="138">
    <w:name w:val="_Style 41"/>
    <w:basedOn w:val="1"/>
    <w:qFormat/>
    <w:uiPriority w:val="0"/>
    <w:rPr>
      <w:rFonts w:ascii="宋体" w:hAnsi="宋体" w:cs="CG Times (W1);Times New Roman"/>
      <w:kern w:val="0"/>
      <w:szCs w:val="20"/>
    </w:rPr>
  </w:style>
  <w:style w:type="paragraph" w:customStyle="1" w:styleId="139">
    <w:name w:val="发文落款"/>
    <w:basedOn w:val="136"/>
    <w:qFormat/>
    <w:uiPriority w:val="0"/>
    <w:pPr>
      <w:ind w:left="4094" w:right="607" w:firstLine="0"/>
      <w:jc w:val="center"/>
    </w:pPr>
  </w:style>
  <w:style w:type="paragraph" w:customStyle="1" w:styleId="140">
    <w:name w:val="正文 New New New New New"/>
    <w:qFormat/>
    <w:uiPriority w:val="0"/>
    <w:pPr>
      <w:widowControl w:val="0"/>
      <w:suppressAutoHyphens/>
      <w:bidi w:val="0"/>
      <w:jc w:val="both"/>
    </w:pPr>
    <w:rPr>
      <w:rFonts w:ascii="Calibri" w:hAnsi="Calibri" w:eastAsia="宋体" w:cs="Calibri"/>
      <w:color w:val="auto"/>
      <w:kern w:val="2"/>
      <w:sz w:val="21"/>
      <w:szCs w:val="24"/>
      <w:lang w:val="en-US" w:eastAsia="zh-CN" w:bidi="ar-SA"/>
    </w:rPr>
  </w:style>
  <w:style w:type="paragraph" w:customStyle="1" w:styleId="141">
    <w:name w:val="缩2"/>
    <w:basedOn w:val="1"/>
    <w:qFormat/>
    <w:uiPriority w:val="0"/>
    <w:pPr>
      <w:snapToGrid w:val="0"/>
      <w:spacing w:line="360" w:lineRule="auto"/>
    </w:pPr>
    <w:rPr>
      <w:rFonts w:ascii="黑体" w:hAnsi="黑体" w:eastAsia="黑体" w:cs="黑体"/>
      <w:b/>
      <w:sz w:val="24"/>
    </w:rPr>
  </w:style>
  <w:style w:type="paragraph" w:customStyle="1" w:styleId="142">
    <w:name w:val="正文 New New New New New New"/>
    <w:qFormat/>
    <w:uiPriority w:val="0"/>
    <w:pPr>
      <w:widowControl w:val="0"/>
      <w:suppressAutoHyphens/>
      <w:bidi w:val="0"/>
      <w:jc w:val="both"/>
    </w:pPr>
    <w:rPr>
      <w:rFonts w:ascii="Calibri" w:hAnsi="Calibri" w:eastAsia="宋体" w:cs="Calibri"/>
      <w:color w:val="auto"/>
      <w:kern w:val="2"/>
      <w:sz w:val="21"/>
      <w:szCs w:val="24"/>
      <w:lang w:val="en-US" w:eastAsia="zh-CN" w:bidi="ar-SA"/>
    </w:rPr>
  </w:style>
  <w:style w:type="paragraph" w:customStyle="1" w:styleId="143">
    <w:name w:val="Char Char Char Char"/>
    <w:basedOn w:val="1"/>
    <w:qFormat/>
    <w:uiPriority w:val="0"/>
  </w:style>
  <w:style w:type="paragraph" w:customStyle="1" w:styleId="144">
    <w:name w:val="Char Char Char Char Char Char2 Char"/>
    <w:basedOn w:val="1"/>
    <w:qFormat/>
    <w:uiPriority w:val="0"/>
    <w:pPr>
      <w:spacing w:line="360" w:lineRule="auto"/>
      <w:ind w:left="0" w:leftChars="0" w:right="0" w:rightChars="0" w:firstLineChars="200"/>
    </w:pPr>
    <w:rPr>
      <w:rFonts w:ascii="宋体" w:hAnsi="宋体" w:cs="宋体"/>
      <w:sz w:val="24"/>
    </w:rPr>
  </w:style>
  <w:style w:type="paragraph" w:customStyle="1" w:styleId="145">
    <w:name w:val="修订"/>
    <w:qFormat/>
    <w:uiPriority w:val="0"/>
    <w:pPr>
      <w:widowControl/>
      <w:suppressAutoHyphens/>
      <w:bidi w:val="0"/>
    </w:pPr>
    <w:rPr>
      <w:rFonts w:ascii="Times New Roman" w:hAnsi="Times New Roman" w:eastAsia="宋体" w:cs="Times New Roman"/>
      <w:color w:val="auto"/>
      <w:kern w:val="2"/>
      <w:sz w:val="21"/>
      <w:szCs w:val="24"/>
      <w:lang w:val="en-US" w:eastAsia="zh-CN" w:bidi="ar-SA"/>
    </w:rPr>
  </w:style>
  <w:style w:type="paragraph" w:customStyle="1" w:styleId="146">
    <w:name w:val="正文 New New"/>
    <w:qFormat/>
    <w:uiPriority w:val="0"/>
    <w:pPr>
      <w:widowControl w:val="0"/>
      <w:suppressAutoHyphens/>
      <w:bidi w:val="0"/>
      <w:jc w:val="both"/>
    </w:pPr>
    <w:rPr>
      <w:rFonts w:ascii="Calibri" w:hAnsi="Calibri" w:eastAsia="楷体_GB2312;楷体" w:cs="Calibri"/>
      <w:color w:val="auto"/>
      <w:kern w:val="2"/>
      <w:sz w:val="21"/>
      <w:szCs w:val="20"/>
      <w:lang w:val="en-US" w:eastAsia="zh-CN" w:bidi="ar-SA"/>
    </w:rPr>
  </w:style>
  <w:style w:type="paragraph" w:customStyle="1" w:styleId="147">
    <w:name w:val="表格"/>
    <w:basedOn w:val="1"/>
    <w:qFormat/>
    <w:uiPriority w:val="0"/>
    <w:pPr>
      <w:snapToGrid w:val="0"/>
      <w:spacing w:line="300" w:lineRule="exact"/>
      <w:jc w:val="center"/>
    </w:pPr>
    <w:rPr>
      <w:rFonts w:ascii="宋体" w:hAnsi="宋体" w:cs="宋体"/>
      <w:color w:val="000000"/>
    </w:rPr>
  </w:style>
  <w:style w:type="paragraph" w:customStyle="1" w:styleId="148">
    <w:name w:val="列出段落"/>
    <w:basedOn w:val="1"/>
    <w:qFormat/>
    <w:uiPriority w:val="0"/>
    <w:pPr>
      <w:ind w:left="0" w:leftChars="0" w:right="0" w:rightChars="0" w:firstLineChars="200"/>
    </w:pPr>
    <w:rPr>
      <w:rFonts w:ascii="Calibri" w:hAnsi="Calibri" w:cs="Calibri"/>
      <w:szCs w:val="22"/>
    </w:rPr>
  </w:style>
  <w:style w:type="paragraph" w:customStyle="1" w:styleId="149">
    <w:name w:val="无间隔"/>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customStyle="1" w:styleId="150">
    <w:name w:val="样式 宋体 行距: 1.5 倍行距"/>
    <w:basedOn w:val="1"/>
    <w:qFormat/>
    <w:uiPriority w:val="0"/>
    <w:pPr>
      <w:jc w:val="center"/>
    </w:pPr>
    <w:rPr>
      <w:b/>
      <w:bCs/>
    </w:rPr>
  </w:style>
  <w:style w:type="paragraph" w:customStyle="1" w:styleId="151">
    <w:name w:val="TOC 标题1"/>
    <w:basedOn w:val="3"/>
    <w:next w:val="1"/>
    <w:qFormat/>
    <w:uiPriority w:val="0"/>
    <w:pPr>
      <w:widowControl/>
      <w:numPr>
        <w:ilvl w:val="0"/>
        <w:numId w:val="0"/>
      </w:numPr>
      <w:tabs>
        <w:tab w:val="left" w:pos="3600"/>
      </w:tabs>
      <w:spacing w:before="480" w:after="0" w:line="276" w:lineRule="auto"/>
      <w:jc w:val="left"/>
      <w:outlineLvl w:val="9"/>
    </w:pPr>
    <w:rPr>
      <w:rFonts w:ascii="Cambria" w:hAnsi="Cambria" w:cs="Cambria"/>
      <w:color w:val="365F91"/>
      <w:kern w:val="0"/>
      <w:sz w:val="28"/>
      <w:szCs w:val="28"/>
    </w:rPr>
  </w:style>
  <w:style w:type="paragraph" w:customStyle="1" w:styleId="152">
    <w:name w:val="正文缩进 New"/>
    <w:basedOn w:val="118"/>
    <w:qFormat/>
    <w:uiPriority w:val="0"/>
    <w:pPr>
      <w:ind w:left="0" w:right="0" w:firstLine="420"/>
    </w:pPr>
    <w:rPr>
      <w:rFonts w:ascii="Times New Roman" w:hAnsi="Times New Roman" w:cs="Times New Roman"/>
      <w:kern w:val="2"/>
      <w:szCs w:val="20"/>
    </w:rPr>
  </w:style>
  <w:style w:type="paragraph" w:customStyle="1" w:styleId="153">
    <w:name w:val="正文 New New New New New New New New New New"/>
    <w:qFormat/>
    <w:uiPriority w:val="0"/>
    <w:pPr>
      <w:widowControl w:val="0"/>
      <w:suppressAutoHyphens/>
      <w:bidi w:val="0"/>
      <w:jc w:val="both"/>
    </w:pPr>
    <w:rPr>
      <w:rFonts w:ascii="Calibri" w:hAnsi="Calibri" w:eastAsia="楷体_GB2312;楷体" w:cs="Calibri"/>
      <w:color w:val="auto"/>
      <w:kern w:val="2"/>
      <w:sz w:val="21"/>
      <w:szCs w:val="20"/>
      <w:lang w:val="en-US" w:eastAsia="zh-CN" w:bidi="ar-SA"/>
    </w:rPr>
  </w:style>
  <w:style w:type="paragraph" w:customStyle="1" w:styleId="154">
    <w:name w:val="Char Char Char Char Char Char Char"/>
    <w:basedOn w:val="1"/>
    <w:qFormat/>
    <w:uiPriority w:val="0"/>
    <w:pPr>
      <w:tabs>
        <w:tab w:val="left" w:pos="425"/>
      </w:tabs>
      <w:ind w:left="425" w:right="0" w:hanging="425"/>
    </w:pPr>
    <w:rPr>
      <w:rFonts w:eastAsia="仿宋_GB2312"/>
      <w:kern w:val="2"/>
      <w:sz w:val="24"/>
    </w:rPr>
  </w:style>
  <w:style w:type="paragraph" w:customStyle="1" w:styleId="155">
    <w:name w:val="修订1"/>
    <w:qFormat/>
    <w:uiPriority w:val="0"/>
    <w:pPr>
      <w:widowControl/>
      <w:suppressAutoHyphens/>
      <w:bidi w:val="0"/>
    </w:pPr>
    <w:rPr>
      <w:rFonts w:ascii="Times New Roman" w:hAnsi="Times New Roman" w:eastAsia="宋体" w:cs="Times New Roman"/>
      <w:color w:val="auto"/>
      <w:kern w:val="2"/>
      <w:sz w:val="21"/>
      <w:szCs w:val="24"/>
      <w:lang w:val="en-US" w:eastAsia="zh-CN" w:bidi="ar-SA"/>
    </w:rPr>
  </w:style>
  <w:style w:type="paragraph" w:customStyle="1" w:styleId="156">
    <w:name w:val="cjk1"/>
    <w:basedOn w:val="1"/>
    <w:qFormat/>
    <w:uiPriority w:val="0"/>
    <w:pPr>
      <w:widowControl/>
      <w:spacing w:before="284" w:after="0" w:line="360" w:lineRule="auto"/>
      <w:jc w:val="left"/>
    </w:pPr>
    <w:rPr>
      <w:rFonts w:ascii="宋体" w:hAnsi="宋体" w:cs="宋体"/>
      <w:kern w:val="0"/>
      <w:sz w:val="22"/>
      <w:szCs w:val="22"/>
    </w:rPr>
  </w:style>
  <w:style w:type="paragraph" w:customStyle="1" w:styleId="157">
    <w:name w:val="Default"/>
    <w:qFormat/>
    <w:uiPriority w:val="0"/>
    <w:pPr>
      <w:widowControl w:val="0"/>
      <w:suppressAutoHyphens/>
      <w:autoSpaceDE w:val="0"/>
      <w:bidi w:val="0"/>
    </w:pPr>
    <w:rPr>
      <w:rFonts w:ascii="宋体" w:hAnsi="宋体" w:eastAsia="宋体" w:cs="宋体"/>
      <w:color w:val="000000"/>
      <w:sz w:val="24"/>
      <w:szCs w:val="24"/>
      <w:lang w:val="en-US" w:eastAsia="zh-CN" w:bidi="ar-SA"/>
    </w:rPr>
  </w:style>
  <w:style w:type="paragraph" w:customStyle="1" w:styleId="158">
    <w:name w:val="表格内容"/>
    <w:basedOn w:val="1"/>
    <w:qFormat/>
    <w:uiPriority w:val="0"/>
    <w:pPr>
      <w:widowControl w:val="0"/>
      <w:suppressLineNumbers/>
    </w:pPr>
  </w:style>
  <w:style w:type="paragraph" w:customStyle="1" w:styleId="159">
    <w:name w:val="表格标题"/>
    <w:basedOn w:val="158"/>
    <w:qFormat/>
    <w:uiPriority w:val="0"/>
    <w:pPr>
      <w:suppressLineNumbers/>
      <w:jc w:val="center"/>
    </w:pPr>
    <w:rPr>
      <w:b/>
      <w:bCs/>
    </w:rPr>
  </w:style>
  <w:style w:type="paragraph" w:customStyle="1" w:styleId="160">
    <w:name w:val="框架内容"/>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Words>780</Words>
  <Characters>797</Characters>
  <TotalTime>11</TotalTime>
  <ScaleCrop>false</ScaleCrop>
  <LinksUpToDate>false</LinksUpToDate>
  <CharactersWithSpaces>801</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2024-06-12T15:11:00Z</dcterms:created>
  <dc:creator>AA</dc:creator>
  <cp:lastModifiedBy>zengcong</cp:lastModifiedBy>
  <cp:lastPrinted>2026-09-09T11:55:00Z</cp:lastPrinted>
  <dcterms:modified xsi:type="dcterms:W3CDTF">2026-10-29T10:13:34Z</dcterms:modified>
  <dc:title>                                                  合同编号：</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19B54584E4FF4415BBA0DDCAEF67E64B_13</vt:lpwstr>
  </property>
  <property fmtid="{D5CDD505-2E9C-101B-9397-08002B2CF9AE}" pid="3" name="KSOProductBuildVer">
    <vt:lpwstr>2052-12.1.0.29161</vt:lpwstr>
  </property>
  <property fmtid="{D5CDD505-2E9C-101B-9397-08002B2CF9AE}" pid="4" name="KSOTemplateDocerSaveRecord">
    <vt:lpwstr>eyJoZGlkIjoiODIwZDkwZTM5ZTkwNWU2NjFlMmJmMTljMjYzMzk5MzQiLCJ1c2VySWQiOiIyMjY5NDQ5MTAifQ==</vt:lpwstr>
  </property>
</Properties>
</file>