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96EEA4">
      <w:pPr>
        <w:shd w:val="clear" w:color="auto" w:fill="auto"/>
        <w:spacing w:line="1600" w:lineRule="exact"/>
        <w:jc w:val="center"/>
        <w:outlineLvl w:val="0"/>
        <w:rPr>
          <w:rFonts w:hint="eastAsia" w:ascii="宋体" w:hAnsi="宋体" w:cs="宋体"/>
          <w:color w:val="auto"/>
          <w:sz w:val="100"/>
          <w:highlight w:val="none"/>
        </w:rPr>
      </w:pPr>
    </w:p>
    <w:p w14:paraId="6BBE8B82">
      <w:pPr>
        <w:shd w:val="clear" w:color="auto" w:fill="auto"/>
        <w:spacing w:line="1600" w:lineRule="exact"/>
        <w:jc w:val="center"/>
        <w:outlineLvl w:val="0"/>
        <w:rPr>
          <w:rFonts w:hint="eastAsia" w:ascii="宋体" w:hAnsi="宋体" w:cs="宋体"/>
          <w:color w:val="auto"/>
          <w:sz w:val="100"/>
          <w:highlight w:val="none"/>
        </w:rPr>
      </w:pPr>
      <w:r>
        <w:rPr>
          <w:rFonts w:hint="eastAsia" w:ascii="宋体" w:hAnsi="宋体" w:cs="宋体"/>
          <w:color w:val="auto"/>
          <w:sz w:val="100"/>
          <w:highlight w:val="none"/>
        </w:rPr>
        <w:t>政府采购</w:t>
      </w:r>
    </w:p>
    <w:p w14:paraId="7542FE79">
      <w:pPr>
        <w:shd w:val="clear" w:color="auto" w:fill="auto"/>
        <w:spacing w:line="1600" w:lineRule="exact"/>
        <w:jc w:val="center"/>
        <w:outlineLvl w:val="0"/>
        <w:rPr>
          <w:rFonts w:hint="eastAsia" w:ascii="宋体" w:hAnsi="宋体" w:cs="宋体"/>
          <w:color w:val="auto"/>
          <w:sz w:val="130"/>
          <w:szCs w:val="130"/>
          <w:highlight w:val="none"/>
        </w:rPr>
      </w:pPr>
      <w:r>
        <w:rPr>
          <w:rFonts w:hint="eastAsia" w:ascii="宋体" w:hAnsi="宋体" w:cs="宋体"/>
          <w:color w:val="auto"/>
          <w:sz w:val="130"/>
          <w:szCs w:val="130"/>
          <w:highlight w:val="none"/>
        </w:rPr>
        <w:t>招 标 文 件</w:t>
      </w:r>
    </w:p>
    <w:p w14:paraId="2763ADA5">
      <w:pPr>
        <w:pStyle w:val="23"/>
        <w:shd w:val="clear" w:color="auto" w:fill="auto"/>
        <w:spacing w:line="500" w:lineRule="exact"/>
        <w:ind w:left="0"/>
        <w:jc w:val="left"/>
        <w:rPr>
          <w:rFonts w:hint="eastAsia" w:ascii="宋体" w:hAnsi="宋体" w:cs="宋体"/>
          <w:color w:val="auto"/>
          <w:sz w:val="32"/>
          <w:highlight w:val="none"/>
        </w:rPr>
      </w:pPr>
    </w:p>
    <w:p w14:paraId="14CEACF3">
      <w:pPr>
        <w:pStyle w:val="23"/>
        <w:shd w:val="clear" w:color="auto" w:fill="auto"/>
        <w:spacing w:line="500" w:lineRule="exact"/>
        <w:ind w:left="0"/>
        <w:jc w:val="left"/>
        <w:rPr>
          <w:rFonts w:hint="eastAsia" w:ascii="宋体" w:hAnsi="宋体" w:cs="宋体"/>
          <w:color w:val="auto"/>
          <w:sz w:val="32"/>
          <w:highlight w:val="none"/>
        </w:rPr>
      </w:pPr>
    </w:p>
    <w:p w14:paraId="428D76CC">
      <w:pPr>
        <w:pStyle w:val="23"/>
        <w:shd w:val="clear" w:color="auto" w:fill="auto"/>
        <w:spacing w:line="500" w:lineRule="exact"/>
        <w:ind w:left="0"/>
        <w:jc w:val="center"/>
        <w:rPr>
          <w:rFonts w:hint="eastAsia" w:ascii="宋体" w:hAnsi="宋体" w:cs="宋体"/>
          <w:color w:val="auto"/>
          <w:sz w:val="32"/>
          <w:highlight w:val="none"/>
        </w:rPr>
      </w:pPr>
    </w:p>
    <w:p w14:paraId="625CD885">
      <w:pPr>
        <w:pStyle w:val="23"/>
        <w:shd w:val="clear" w:color="auto" w:fill="auto"/>
        <w:spacing w:line="500" w:lineRule="exact"/>
        <w:ind w:left="0"/>
        <w:jc w:val="center"/>
        <w:rPr>
          <w:rFonts w:hint="eastAsia" w:ascii="宋体" w:hAnsi="宋体" w:cs="宋体"/>
          <w:color w:val="auto"/>
          <w:sz w:val="32"/>
          <w:highlight w:val="none"/>
        </w:rPr>
      </w:pPr>
    </w:p>
    <w:p w14:paraId="3D558B21">
      <w:pPr>
        <w:pStyle w:val="23"/>
        <w:shd w:val="clear" w:color="auto" w:fill="auto"/>
        <w:spacing w:line="500" w:lineRule="exact"/>
        <w:ind w:left="0"/>
        <w:rPr>
          <w:rFonts w:hint="eastAsia" w:ascii="宋体" w:hAnsi="宋体" w:cs="宋体"/>
          <w:color w:val="auto"/>
          <w:sz w:val="36"/>
          <w:szCs w:val="36"/>
          <w:highlight w:val="none"/>
        </w:rPr>
      </w:pPr>
    </w:p>
    <w:p w14:paraId="7BE6E9C2">
      <w:pPr>
        <w:keepNext w:val="0"/>
        <w:keepLines w:val="0"/>
        <w:pageBreakBefore w:val="0"/>
        <w:widowControl w:val="0"/>
        <w:shd w:val="clear" w:color="auto" w:fill="auto"/>
        <w:kinsoku/>
        <w:wordWrap/>
        <w:overflowPunct/>
        <w:topLinePunct w:val="0"/>
        <w:autoSpaceDE/>
        <w:autoSpaceDN/>
        <w:bidi w:val="0"/>
        <w:adjustRightInd/>
        <w:spacing w:line="360" w:lineRule="auto"/>
        <w:ind w:firstLine="1080" w:firstLineChars="300"/>
        <w:textAlignment w:val="auto"/>
        <w:outlineLvl w:val="0"/>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项   目   号：CQS26A04177</w:t>
      </w:r>
    </w:p>
    <w:p w14:paraId="65758AEF">
      <w:pPr>
        <w:keepNext w:val="0"/>
        <w:keepLines w:val="0"/>
        <w:pageBreakBefore w:val="0"/>
        <w:widowControl w:val="0"/>
        <w:shd w:val="clear" w:color="auto" w:fill="auto"/>
        <w:kinsoku/>
        <w:wordWrap/>
        <w:overflowPunct/>
        <w:topLinePunct w:val="0"/>
        <w:autoSpaceDE/>
        <w:autoSpaceDN/>
        <w:bidi w:val="0"/>
        <w:adjustRightInd/>
        <w:spacing w:line="360" w:lineRule="auto"/>
        <w:ind w:firstLine="1080" w:firstLineChars="300"/>
        <w:textAlignment w:val="auto"/>
        <w:outlineLvl w:val="0"/>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招标项目名称：</w:t>
      </w:r>
      <w:r>
        <w:rPr>
          <w:rFonts w:hint="eastAsia" w:ascii="宋体" w:hAnsi="宋体" w:eastAsia="宋体" w:cs="宋体"/>
          <w:color w:val="auto"/>
          <w:sz w:val="36"/>
          <w:szCs w:val="36"/>
          <w:highlight w:val="none"/>
          <w:lang w:val="en-US" w:eastAsia="zh-CN"/>
        </w:rPr>
        <w:t>全市法院重要审务场所数字化建设项</w:t>
      </w:r>
    </w:p>
    <w:p w14:paraId="34343773">
      <w:pPr>
        <w:keepNext w:val="0"/>
        <w:keepLines w:val="0"/>
        <w:pageBreakBefore w:val="0"/>
        <w:widowControl w:val="0"/>
        <w:shd w:val="clear" w:color="auto" w:fill="auto"/>
        <w:kinsoku/>
        <w:wordWrap/>
        <w:overflowPunct/>
        <w:topLinePunct w:val="0"/>
        <w:autoSpaceDE/>
        <w:autoSpaceDN/>
        <w:bidi w:val="0"/>
        <w:adjustRightInd/>
        <w:spacing w:line="360" w:lineRule="auto"/>
        <w:ind w:firstLine="3600" w:firstLineChars="1000"/>
        <w:textAlignment w:val="auto"/>
        <w:outlineLvl w:val="0"/>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lang w:val="en-US" w:eastAsia="zh-CN"/>
        </w:rPr>
        <w:t>目（第二部分）</w:t>
      </w:r>
    </w:p>
    <w:p w14:paraId="653B38A2">
      <w:pPr>
        <w:keepNext w:val="0"/>
        <w:keepLines w:val="0"/>
        <w:pageBreakBefore w:val="0"/>
        <w:widowControl w:val="0"/>
        <w:shd w:val="clear" w:color="auto" w:fill="auto"/>
        <w:kinsoku/>
        <w:wordWrap/>
        <w:overflowPunct/>
        <w:topLinePunct w:val="0"/>
        <w:autoSpaceDE/>
        <w:autoSpaceDN/>
        <w:bidi w:val="0"/>
        <w:adjustRightInd/>
        <w:spacing w:line="360" w:lineRule="auto"/>
        <w:textAlignment w:val="auto"/>
        <w:outlineLvl w:val="0"/>
        <w:rPr>
          <w:rFonts w:hint="eastAsia" w:ascii="宋体" w:hAnsi="宋体" w:eastAsia="宋体" w:cs="宋体"/>
          <w:color w:val="auto"/>
          <w:sz w:val="36"/>
          <w:szCs w:val="36"/>
          <w:highlight w:val="none"/>
          <w:lang w:val="en-US" w:eastAsia="zh-CN"/>
        </w:rPr>
      </w:pPr>
    </w:p>
    <w:p w14:paraId="4A9DDBBF">
      <w:pPr>
        <w:keepNext w:val="0"/>
        <w:keepLines w:val="0"/>
        <w:pageBreakBefore w:val="0"/>
        <w:widowControl w:val="0"/>
        <w:shd w:val="clear" w:color="auto" w:fill="auto"/>
        <w:kinsoku/>
        <w:wordWrap/>
        <w:overflowPunct/>
        <w:topLinePunct w:val="0"/>
        <w:autoSpaceDE/>
        <w:autoSpaceDN/>
        <w:bidi w:val="0"/>
        <w:adjustRightInd/>
        <w:spacing w:line="360" w:lineRule="auto"/>
        <w:textAlignment w:val="auto"/>
        <w:outlineLvl w:val="0"/>
        <w:rPr>
          <w:rFonts w:hint="eastAsia" w:ascii="宋体" w:hAnsi="宋体" w:eastAsia="宋体" w:cs="宋体"/>
          <w:color w:val="auto"/>
          <w:sz w:val="36"/>
          <w:szCs w:val="36"/>
          <w:highlight w:val="none"/>
          <w:lang w:val="en-US" w:eastAsia="zh-CN"/>
        </w:rPr>
      </w:pPr>
    </w:p>
    <w:p w14:paraId="6CBE34BE">
      <w:pPr>
        <w:keepNext w:val="0"/>
        <w:keepLines w:val="0"/>
        <w:pageBreakBefore w:val="0"/>
        <w:widowControl w:val="0"/>
        <w:shd w:val="clear" w:color="auto" w:fill="auto"/>
        <w:kinsoku/>
        <w:wordWrap/>
        <w:overflowPunct/>
        <w:topLinePunct w:val="0"/>
        <w:autoSpaceDE/>
        <w:autoSpaceDN/>
        <w:bidi w:val="0"/>
        <w:adjustRightInd/>
        <w:spacing w:line="360" w:lineRule="auto"/>
        <w:jc w:val="center"/>
        <w:textAlignment w:val="auto"/>
        <w:outlineLvl w:val="0"/>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rPr>
        <w:t>采购人：</w:t>
      </w:r>
      <w:r>
        <w:rPr>
          <w:rFonts w:hint="eastAsia" w:ascii="宋体" w:hAnsi="宋体" w:cs="宋体"/>
          <w:color w:val="auto"/>
          <w:sz w:val="36"/>
          <w:szCs w:val="36"/>
          <w:highlight w:val="none"/>
          <w:lang w:eastAsia="zh-CN"/>
        </w:rPr>
        <w:t>重庆市高级人民法院</w:t>
      </w:r>
    </w:p>
    <w:p w14:paraId="456CE0DC">
      <w:pPr>
        <w:keepNext w:val="0"/>
        <w:keepLines w:val="0"/>
        <w:pageBreakBefore w:val="0"/>
        <w:widowControl w:val="0"/>
        <w:shd w:val="clear" w:color="auto" w:fill="auto"/>
        <w:kinsoku/>
        <w:wordWrap/>
        <w:overflowPunct/>
        <w:topLinePunct w:val="0"/>
        <w:autoSpaceDE/>
        <w:autoSpaceDN/>
        <w:bidi w:val="0"/>
        <w:adjustRightInd/>
        <w:spacing w:line="360" w:lineRule="auto"/>
        <w:jc w:val="center"/>
        <w:textAlignment w:val="auto"/>
        <w:outlineLvl w:val="0"/>
        <w:rPr>
          <w:rFonts w:hint="eastAsia" w:ascii="宋体" w:hAnsi="宋体" w:cs="宋体"/>
          <w:color w:val="auto"/>
          <w:sz w:val="36"/>
          <w:szCs w:val="36"/>
          <w:highlight w:val="none"/>
        </w:rPr>
      </w:pPr>
      <w:r>
        <w:rPr>
          <w:rFonts w:hint="eastAsia" w:ascii="宋体" w:hAnsi="宋体" w:cs="宋体"/>
          <w:color w:val="auto"/>
          <w:sz w:val="36"/>
          <w:szCs w:val="36"/>
          <w:highlight w:val="none"/>
        </w:rPr>
        <w:t xml:space="preserve">采购代理机构：重庆千策招标代理有限公司  </w:t>
      </w:r>
    </w:p>
    <w:p w14:paraId="5EED3582">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cs="宋体"/>
          <w:color w:val="auto"/>
          <w:sz w:val="36"/>
          <w:szCs w:val="36"/>
          <w:highlight w:val="none"/>
        </w:rPr>
      </w:pPr>
    </w:p>
    <w:p w14:paraId="3F60A770">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cs="宋体"/>
          <w:color w:val="auto"/>
          <w:sz w:val="36"/>
          <w:szCs w:val="36"/>
          <w:highlight w:val="none"/>
        </w:rPr>
      </w:pPr>
    </w:p>
    <w:p w14:paraId="4487FAF4">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cs="宋体"/>
          <w:color w:val="auto"/>
          <w:sz w:val="36"/>
          <w:szCs w:val="36"/>
          <w:highlight w:val="none"/>
        </w:rPr>
      </w:pPr>
      <w:r>
        <w:rPr>
          <w:rFonts w:hint="eastAsia" w:ascii="宋体" w:hAnsi="宋体" w:cs="宋体"/>
          <w:color w:val="auto"/>
          <w:sz w:val="36"/>
          <w:szCs w:val="36"/>
          <w:highlight w:val="none"/>
        </w:rPr>
        <w:t>二〇二</w:t>
      </w:r>
      <w:r>
        <w:rPr>
          <w:rFonts w:hint="eastAsia" w:ascii="宋体" w:hAnsi="宋体" w:cs="宋体"/>
          <w:color w:val="auto"/>
          <w:sz w:val="36"/>
          <w:szCs w:val="36"/>
          <w:highlight w:val="none"/>
          <w:lang w:val="en-US" w:eastAsia="zh-CN"/>
        </w:rPr>
        <w:t>六</w:t>
      </w:r>
      <w:r>
        <w:rPr>
          <w:rFonts w:hint="eastAsia" w:ascii="宋体" w:hAnsi="宋体" w:cs="宋体"/>
          <w:color w:val="auto"/>
          <w:sz w:val="36"/>
          <w:szCs w:val="36"/>
          <w:highlight w:val="none"/>
        </w:rPr>
        <w:t>年</w:t>
      </w:r>
      <w:r>
        <w:rPr>
          <w:rFonts w:hint="eastAsia" w:ascii="宋体" w:hAnsi="宋体" w:cs="宋体"/>
          <w:color w:val="auto"/>
          <w:sz w:val="36"/>
          <w:szCs w:val="36"/>
          <w:highlight w:val="none"/>
          <w:lang w:val="en-US" w:eastAsia="zh-CN"/>
        </w:rPr>
        <w:t>九</w:t>
      </w:r>
      <w:r>
        <w:rPr>
          <w:rFonts w:hint="eastAsia" w:ascii="宋体" w:hAnsi="宋体" w:cs="宋体"/>
          <w:color w:val="auto"/>
          <w:sz w:val="36"/>
          <w:szCs w:val="36"/>
          <w:highlight w:val="none"/>
        </w:rPr>
        <w:t>月</w:t>
      </w:r>
    </w:p>
    <w:p w14:paraId="3AD5F7AC">
      <w:pPr>
        <w:shd w:val="clear" w:color="auto" w:fill="auto"/>
        <w:snapToGrid w:val="0"/>
        <w:spacing w:line="360" w:lineRule="auto"/>
        <w:rPr>
          <w:rFonts w:hint="eastAsia" w:ascii="宋体" w:hAnsi="宋体" w:cs="宋体"/>
          <w:color w:val="auto"/>
          <w:sz w:val="44"/>
          <w:highlight w:val="none"/>
        </w:rPr>
        <w:sectPr>
          <w:headerReference r:id="rId4" w:type="first"/>
          <w:headerReference r:id="rId3" w:type="default"/>
          <w:pgSz w:w="11907" w:h="16840"/>
          <w:pgMar w:top="1134" w:right="1191" w:bottom="1134" w:left="1304" w:header="680" w:footer="992" w:gutter="0"/>
          <w:pgNumType w:start="1"/>
          <w:cols w:space="720" w:num="1"/>
          <w:titlePg/>
          <w:docGrid w:linePitch="381" w:charSpace="0"/>
        </w:sectPr>
      </w:pPr>
    </w:p>
    <w:p w14:paraId="552C1A27">
      <w:pPr>
        <w:shd w:val="clear" w:color="auto" w:fill="auto"/>
        <w:snapToGrid w:val="0"/>
        <w:spacing w:line="500" w:lineRule="exact"/>
        <w:jc w:val="center"/>
        <w:rPr>
          <w:rFonts w:hint="eastAsia" w:ascii="宋体" w:hAnsi="宋体" w:cs="宋体"/>
          <w:color w:val="auto"/>
          <w:sz w:val="44"/>
          <w:highlight w:val="none"/>
        </w:rPr>
      </w:pPr>
      <w:r>
        <w:rPr>
          <w:rFonts w:hint="eastAsia" w:ascii="宋体" w:hAnsi="宋体" w:cs="宋体"/>
          <w:color w:val="auto"/>
          <w:sz w:val="44"/>
          <w:highlight w:val="none"/>
        </w:rPr>
        <w:t>目  录</w:t>
      </w:r>
    </w:p>
    <w:p w14:paraId="40BBF914">
      <w:pPr>
        <w:pStyle w:val="38"/>
        <w:tabs>
          <w:tab w:val="right" w:leader="dot" w:pos="9412"/>
          <w:tab w:val="clear" w:pos="1260"/>
          <w:tab w:val="clear" w:pos="1685"/>
          <w:tab w:val="clear" w:pos="8400"/>
        </w:tabs>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TOC \o "1-2" \h \z </w:instrText>
      </w:r>
      <w:r>
        <w:rPr>
          <w:rFonts w:hint="eastAsia" w:ascii="宋体" w:hAnsi="宋体" w:cs="宋体"/>
          <w:color w:val="auto"/>
          <w:sz w:val="21"/>
          <w:szCs w:val="21"/>
          <w:highlight w:val="none"/>
        </w:rPr>
        <w:fldChar w:fldCharType="separate"/>
      </w: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_Toc11934 </w:instrText>
      </w:r>
      <w:r>
        <w:rPr>
          <w:rFonts w:hint="eastAsia" w:ascii="宋体" w:hAnsi="宋体" w:cs="宋体"/>
          <w:szCs w:val="21"/>
          <w:highlight w:val="none"/>
        </w:rPr>
        <w:fldChar w:fldCharType="separate"/>
      </w:r>
      <w:r>
        <w:rPr>
          <w:rFonts w:hint="eastAsia" w:ascii="宋体" w:hAnsi="宋体" w:eastAsia="宋体" w:cs="宋体"/>
          <w:highlight w:val="none"/>
        </w:rPr>
        <w:t>第一篇 投标邀请书</w:t>
      </w:r>
      <w:r>
        <w:tab/>
      </w:r>
      <w:r>
        <w:fldChar w:fldCharType="begin"/>
      </w:r>
      <w:r>
        <w:instrText xml:space="preserve"> PAGEREF _Toc11934 \h </w:instrText>
      </w:r>
      <w:r>
        <w:fldChar w:fldCharType="separate"/>
      </w:r>
      <w:r>
        <w:t>- 3 -</w:t>
      </w:r>
      <w:r>
        <w:fldChar w:fldCharType="end"/>
      </w:r>
      <w:r>
        <w:rPr>
          <w:rFonts w:hint="eastAsia" w:ascii="宋体" w:hAnsi="宋体" w:cs="宋体"/>
          <w:color w:val="auto"/>
          <w:szCs w:val="21"/>
          <w:highlight w:val="none"/>
        </w:rPr>
        <w:fldChar w:fldCharType="end"/>
      </w:r>
    </w:p>
    <w:p w14:paraId="6B749134">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_Toc18333 </w:instrText>
      </w:r>
      <w:r>
        <w:rPr>
          <w:rFonts w:hint="eastAsia" w:ascii="宋体" w:hAnsi="宋体" w:cs="宋体"/>
          <w:szCs w:val="21"/>
          <w:highlight w:val="none"/>
        </w:rPr>
        <w:fldChar w:fldCharType="separate"/>
      </w:r>
      <w:r>
        <w:rPr>
          <w:rFonts w:hint="eastAsia" w:ascii="宋体" w:hAnsi="宋体" w:eastAsia="宋体" w:cs="宋体"/>
          <w:highlight w:val="none"/>
          <w:lang w:val="en-US" w:eastAsia="zh-CN"/>
        </w:rPr>
        <w:t>一、</w:t>
      </w:r>
      <w:r>
        <w:rPr>
          <w:rFonts w:hint="eastAsia" w:ascii="宋体" w:hAnsi="宋体" w:eastAsia="宋体" w:cs="宋体"/>
          <w:highlight w:val="none"/>
        </w:rPr>
        <w:t>招标项目内容</w:t>
      </w:r>
      <w:r>
        <w:tab/>
      </w:r>
      <w:r>
        <w:fldChar w:fldCharType="begin"/>
      </w:r>
      <w:r>
        <w:instrText xml:space="preserve"> PAGEREF _Toc18333 \h </w:instrText>
      </w:r>
      <w:r>
        <w:fldChar w:fldCharType="separate"/>
      </w:r>
      <w:r>
        <w:t>- 3 -</w:t>
      </w:r>
      <w:r>
        <w:fldChar w:fldCharType="end"/>
      </w:r>
      <w:r>
        <w:rPr>
          <w:rFonts w:hint="eastAsia" w:ascii="宋体" w:hAnsi="宋体" w:cs="宋体"/>
          <w:color w:val="auto"/>
          <w:szCs w:val="21"/>
          <w:highlight w:val="none"/>
        </w:rPr>
        <w:fldChar w:fldCharType="end"/>
      </w:r>
    </w:p>
    <w:p w14:paraId="4F1B2485">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_Toc22986 </w:instrText>
      </w:r>
      <w:r>
        <w:rPr>
          <w:rFonts w:hint="eastAsia" w:ascii="宋体" w:hAnsi="宋体" w:cs="宋体"/>
          <w:szCs w:val="21"/>
          <w:highlight w:val="none"/>
        </w:rPr>
        <w:fldChar w:fldCharType="separate"/>
      </w:r>
      <w:r>
        <w:rPr>
          <w:rFonts w:hint="eastAsia" w:cs="宋体"/>
          <w:highlight w:val="none"/>
        </w:rPr>
        <w:t>二、资金来源</w:t>
      </w:r>
      <w:r>
        <w:tab/>
      </w:r>
      <w:r>
        <w:fldChar w:fldCharType="begin"/>
      </w:r>
      <w:r>
        <w:instrText xml:space="preserve"> PAGEREF _Toc22986 \h </w:instrText>
      </w:r>
      <w:r>
        <w:fldChar w:fldCharType="separate"/>
      </w:r>
      <w:r>
        <w:t>- 3 -</w:t>
      </w:r>
      <w:r>
        <w:fldChar w:fldCharType="end"/>
      </w:r>
      <w:r>
        <w:rPr>
          <w:rFonts w:hint="eastAsia" w:ascii="宋体" w:hAnsi="宋体" w:cs="宋体"/>
          <w:color w:val="auto"/>
          <w:szCs w:val="21"/>
          <w:highlight w:val="none"/>
        </w:rPr>
        <w:fldChar w:fldCharType="end"/>
      </w:r>
    </w:p>
    <w:p w14:paraId="6486723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_Toc17913 </w:instrText>
      </w:r>
      <w:r>
        <w:rPr>
          <w:rFonts w:hint="eastAsia" w:ascii="宋体" w:hAnsi="宋体" w:cs="宋体"/>
          <w:szCs w:val="21"/>
          <w:highlight w:val="none"/>
        </w:rPr>
        <w:fldChar w:fldCharType="separate"/>
      </w:r>
      <w:r>
        <w:rPr>
          <w:rFonts w:hint="eastAsia" w:cs="宋体"/>
          <w:highlight w:val="none"/>
        </w:rPr>
        <w:t>三、投标人资格要求</w:t>
      </w:r>
      <w:r>
        <w:tab/>
      </w:r>
      <w:r>
        <w:fldChar w:fldCharType="begin"/>
      </w:r>
      <w:r>
        <w:instrText xml:space="preserve"> PAGEREF _Toc17913 \h </w:instrText>
      </w:r>
      <w:r>
        <w:fldChar w:fldCharType="separate"/>
      </w:r>
      <w:r>
        <w:t>- 3 -</w:t>
      </w:r>
      <w:r>
        <w:fldChar w:fldCharType="end"/>
      </w:r>
      <w:r>
        <w:rPr>
          <w:rFonts w:hint="eastAsia" w:ascii="宋体" w:hAnsi="宋体" w:cs="宋体"/>
          <w:color w:val="auto"/>
          <w:szCs w:val="21"/>
          <w:highlight w:val="none"/>
        </w:rPr>
        <w:fldChar w:fldCharType="end"/>
      </w:r>
    </w:p>
    <w:p w14:paraId="2E78AC3C">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_Toc10937 </w:instrText>
      </w:r>
      <w:r>
        <w:rPr>
          <w:rFonts w:hint="eastAsia" w:ascii="宋体" w:hAnsi="宋体" w:cs="宋体"/>
          <w:szCs w:val="21"/>
          <w:highlight w:val="none"/>
        </w:rPr>
        <w:fldChar w:fldCharType="separate"/>
      </w:r>
      <w:r>
        <w:rPr>
          <w:rFonts w:hint="eastAsia" w:cs="宋体"/>
          <w:highlight w:val="none"/>
        </w:rPr>
        <w:t>四、投标、开标有关说明</w:t>
      </w:r>
      <w:r>
        <w:tab/>
      </w:r>
      <w:r>
        <w:fldChar w:fldCharType="begin"/>
      </w:r>
      <w:r>
        <w:instrText xml:space="preserve"> PAGEREF _Toc10937 \h </w:instrText>
      </w:r>
      <w:r>
        <w:fldChar w:fldCharType="separate"/>
      </w:r>
      <w:r>
        <w:t>- 4 -</w:t>
      </w:r>
      <w:r>
        <w:fldChar w:fldCharType="end"/>
      </w:r>
      <w:r>
        <w:rPr>
          <w:rFonts w:hint="eastAsia" w:ascii="宋体" w:hAnsi="宋体" w:cs="宋体"/>
          <w:color w:val="auto"/>
          <w:szCs w:val="21"/>
          <w:highlight w:val="none"/>
        </w:rPr>
        <w:fldChar w:fldCharType="end"/>
      </w:r>
    </w:p>
    <w:p w14:paraId="391BB84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_Toc3132 </w:instrText>
      </w:r>
      <w:r>
        <w:rPr>
          <w:rFonts w:hint="eastAsia" w:ascii="宋体" w:hAnsi="宋体" w:cs="宋体"/>
          <w:szCs w:val="21"/>
          <w:highlight w:val="none"/>
        </w:rPr>
        <w:fldChar w:fldCharType="separate"/>
      </w:r>
      <w:r>
        <w:rPr>
          <w:rFonts w:hint="eastAsia" w:cs="宋体"/>
          <w:highlight w:val="none"/>
        </w:rPr>
        <w:t>五、投标保证金</w:t>
      </w:r>
      <w:r>
        <w:tab/>
      </w:r>
      <w:r>
        <w:fldChar w:fldCharType="begin"/>
      </w:r>
      <w:r>
        <w:instrText xml:space="preserve"> PAGEREF _Toc3132 \h </w:instrText>
      </w:r>
      <w:r>
        <w:fldChar w:fldCharType="separate"/>
      </w:r>
      <w:r>
        <w:t>- 4 -</w:t>
      </w:r>
      <w:r>
        <w:fldChar w:fldCharType="end"/>
      </w:r>
      <w:r>
        <w:rPr>
          <w:rFonts w:hint="eastAsia" w:ascii="宋体" w:hAnsi="宋体" w:cs="宋体"/>
          <w:color w:val="auto"/>
          <w:szCs w:val="21"/>
          <w:highlight w:val="none"/>
        </w:rPr>
        <w:fldChar w:fldCharType="end"/>
      </w:r>
    </w:p>
    <w:p w14:paraId="78671A9A">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_Toc21851 </w:instrText>
      </w:r>
      <w:r>
        <w:rPr>
          <w:rFonts w:hint="eastAsia" w:ascii="宋体" w:hAnsi="宋体" w:cs="宋体"/>
          <w:szCs w:val="21"/>
          <w:highlight w:val="none"/>
        </w:rPr>
        <w:fldChar w:fldCharType="separate"/>
      </w:r>
      <w:r>
        <w:rPr>
          <w:rFonts w:hint="eastAsia" w:cs="宋体"/>
          <w:highlight w:val="none"/>
        </w:rPr>
        <w:t>六、采购项目需落实的政府采购政策</w:t>
      </w:r>
      <w:r>
        <w:tab/>
      </w:r>
      <w:r>
        <w:fldChar w:fldCharType="begin"/>
      </w:r>
      <w:r>
        <w:instrText xml:space="preserve"> PAGEREF _Toc21851 \h </w:instrText>
      </w:r>
      <w:r>
        <w:fldChar w:fldCharType="separate"/>
      </w:r>
      <w:r>
        <w:t>- 6 -</w:t>
      </w:r>
      <w:r>
        <w:fldChar w:fldCharType="end"/>
      </w:r>
      <w:r>
        <w:rPr>
          <w:rFonts w:hint="eastAsia" w:ascii="宋体" w:hAnsi="宋体" w:cs="宋体"/>
          <w:color w:val="auto"/>
          <w:szCs w:val="21"/>
          <w:highlight w:val="none"/>
        </w:rPr>
        <w:fldChar w:fldCharType="end"/>
      </w:r>
    </w:p>
    <w:p w14:paraId="621EEA42">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_Toc6710 </w:instrText>
      </w:r>
      <w:r>
        <w:rPr>
          <w:rFonts w:hint="eastAsia" w:ascii="宋体" w:hAnsi="宋体" w:cs="宋体"/>
          <w:szCs w:val="21"/>
          <w:highlight w:val="none"/>
        </w:rPr>
        <w:fldChar w:fldCharType="separate"/>
      </w:r>
      <w:r>
        <w:rPr>
          <w:rFonts w:hint="eastAsia" w:cs="宋体"/>
          <w:highlight w:val="none"/>
        </w:rPr>
        <w:t>七、投标有关规定</w:t>
      </w:r>
      <w:r>
        <w:tab/>
      </w:r>
      <w:r>
        <w:fldChar w:fldCharType="begin"/>
      </w:r>
      <w:r>
        <w:instrText xml:space="preserve"> PAGEREF _Toc6710 \h </w:instrText>
      </w:r>
      <w:r>
        <w:fldChar w:fldCharType="separate"/>
      </w:r>
      <w:r>
        <w:t>- 6 -</w:t>
      </w:r>
      <w:r>
        <w:fldChar w:fldCharType="end"/>
      </w:r>
      <w:r>
        <w:rPr>
          <w:rFonts w:hint="eastAsia" w:ascii="宋体" w:hAnsi="宋体" w:cs="宋体"/>
          <w:color w:val="auto"/>
          <w:szCs w:val="21"/>
          <w:highlight w:val="none"/>
        </w:rPr>
        <w:fldChar w:fldCharType="end"/>
      </w:r>
    </w:p>
    <w:p w14:paraId="1F21F261">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_Toc28530 </w:instrText>
      </w:r>
      <w:r>
        <w:rPr>
          <w:rFonts w:hint="eastAsia" w:ascii="宋体" w:hAnsi="宋体" w:cs="宋体"/>
          <w:szCs w:val="21"/>
          <w:highlight w:val="none"/>
        </w:rPr>
        <w:fldChar w:fldCharType="separate"/>
      </w:r>
      <w:r>
        <w:rPr>
          <w:rFonts w:hint="eastAsia" w:cs="宋体"/>
          <w:highlight w:val="none"/>
        </w:rPr>
        <w:t>八、联系方式</w:t>
      </w:r>
      <w:r>
        <w:tab/>
      </w:r>
      <w:r>
        <w:fldChar w:fldCharType="begin"/>
      </w:r>
      <w:r>
        <w:instrText xml:space="preserve"> PAGEREF _Toc28530 \h </w:instrText>
      </w:r>
      <w:r>
        <w:fldChar w:fldCharType="separate"/>
      </w:r>
      <w:r>
        <w:t>- 7 -</w:t>
      </w:r>
      <w:r>
        <w:fldChar w:fldCharType="end"/>
      </w:r>
      <w:r>
        <w:rPr>
          <w:rFonts w:hint="eastAsia" w:ascii="宋体" w:hAnsi="宋体" w:cs="宋体"/>
          <w:color w:val="auto"/>
          <w:szCs w:val="21"/>
          <w:highlight w:val="none"/>
        </w:rPr>
        <w:fldChar w:fldCharType="end"/>
      </w:r>
    </w:p>
    <w:p w14:paraId="4B26228B">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_Toc14086 </w:instrText>
      </w:r>
      <w:r>
        <w:rPr>
          <w:rFonts w:hint="eastAsia" w:ascii="宋体" w:hAnsi="宋体" w:cs="宋体"/>
          <w:szCs w:val="21"/>
          <w:highlight w:val="none"/>
        </w:rPr>
        <w:fldChar w:fldCharType="separate"/>
      </w:r>
      <w:r>
        <w:rPr>
          <w:rFonts w:hint="eastAsia" w:ascii="宋体" w:hAnsi="宋体" w:eastAsia="宋体" w:cs="宋体"/>
          <w:highlight w:val="none"/>
        </w:rPr>
        <w:t>第二篇 项目</w:t>
      </w:r>
      <w:r>
        <w:rPr>
          <w:rFonts w:hint="eastAsia" w:ascii="宋体" w:hAnsi="宋体" w:eastAsia="宋体" w:cs="宋体"/>
          <w:highlight w:val="none"/>
          <w:lang w:val="en-US" w:eastAsia="zh-CN"/>
        </w:rPr>
        <w:t>技术</w:t>
      </w:r>
      <w:r>
        <w:rPr>
          <w:rFonts w:hint="eastAsia" w:ascii="宋体" w:hAnsi="宋体" w:eastAsia="宋体" w:cs="宋体"/>
          <w:highlight w:val="none"/>
        </w:rPr>
        <w:t>需求</w:t>
      </w:r>
      <w:r>
        <w:tab/>
      </w:r>
      <w:r>
        <w:fldChar w:fldCharType="begin"/>
      </w:r>
      <w:r>
        <w:instrText xml:space="preserve"> PAGEREF _Toc14086 \h </w:instrText>
      </w:r>
      <w:r>
        <w:fldChar w:fldCharType="separate"/>
      </w:r>
      <w:r>
        <w:t>- 8 -</w:t>
      </w:r>
      <w:r>
        <w:fldChar w:fldCharType="end"/>
      </w:r>
      <w:r>
        <w:rPr>
          <w:rFonts w:hint="eastAsia" w:ascii="宋体" w:hAnsi="宋体" w:cs="宋体"/>
          <w:color w:val="auto"/>
          <w:szCs w:val="21"/>
          <w:highlight w:val="none"/>
        </w:rPr>
        <w:fldChar w:fldCharType="end"/>
      </w:r>
    </w:p>
    <w:p w14:paraId="702E158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_Toc12894 </w:instrText>
      </w:r>
      <w:r>
        <w:rPr>
          <w:rFonts w:hint="eastAsia" w:ascii="宋体" w:hAnsi="宋体" w:cs="宋体"/>
          <w:szCs w:val="21"/>
          <w:highlight w:val="none"/>
        </w:rPr>
        <w:fldChar w:fldCharType="separate"/>
      </w:r>
      <w:r>
        <w:rPr>
          <w:rFonts w:hint="eastAsia" w:ascii="宋体" w:hAnsi="宋体" w:eastAsia="宋体" w:cs="宋体"/>
          <w:highlight w:val="none"/>
          <w:lang w:eastAsia="zh-CN"/>
        </w:rPr>
        <w:t>一、</w:t>
      </w:r>
      <w:r>
        <w:rPr>
          <w:rFonts w:hint="eastAsia" w:ascii="宋体" w:hAnsi="宋体" w:eastAsia="宋体" w:cs="宋体"/>
          <w:highlight w:val="none"/>
        </w:rPr>
        <w:t>招标项目一览表</w:t>
      </w:r>
      <w:r>
        <w:tab/>
      </w:r>
      <w:r>
        <w:fldChar w:fldCharType="begin"/>
      </w:r>
      <w:r>
        <w:instrText xml:space="preserve"> PAGEREF _Toc12894 \h </w:instrText>
      </w:r>
      <w:r>
        <w:fldChar w:fldCharType="separate"/>
      </w:r>
      <w:r>
        <w:t>- 8 -</w:t>
      </w:r>
      <w:r>
        <w:fldChar w:fldCharType="end"/>
      </w:r>
      <w:r>
        <w:rPr>
          <w:rFonts w:hint="eastAsia" w:ascii="宋体" w:hAnsi="宋体" w:cs="宋体"/>
          <w:color w:val="auto"/>
          <w:szCs w:val="21"/>
          <w:highlight w:val="none"/>
        </w:rPr>
        <w:fldChar w:fldCharType="end"/>
      </w:r>
    </w:p>
    <w:p w14:paraId="1CFD5A35">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_Toc4681 </w:instrText>
      </w:r>
      <w:r>
        <w:rPr>
          <w:rFonts w:hint="eastAsia" w:ascii="宋体" w:hAnsi="宋体" w:cs="宋体"/>
          <w:szCs w:val="21"/>
          <w:highlight w:val="none"/>
        </w:rPr>
        <w:fldChar w:fldCharType="separate"/>
      </w:r>
      <w:r>
        <w:rPr>
          <w:rFonts w:hint="eastAsia" w:ascii="宋体" w:hAnsi="宋体" w:eastAsia="宋体" w:cs="宋体"/>
          <w:highlight w:val="none"/>
        </w:rPr>
        <w:t>二、</w:t>
      </w:r>
      <w:r>
        <w:rPr>
          <w:rFonts w:hint="eastAsia" w:cs="宋体"/>
          <w:highlight w:val="none"/>
          <w:lang w:val="en-US" w:eastAsia="zh-CN"/>
        </w:rPr>
        <w:t>招标项目技术需求</w:t>
      </w:r>
      <w:r>
        <w:tab/>
      </w:r>
      <w:r>
        <w:fldChar w:fldCharType="begin"/>
      </w:r>
      <w:r>
        <w:instrText xml:space="preserve"> PAGEREF _Toc4681 \h </w:instrText>
      </w:r>
      <w:r>
        <w:fldChar w:fldCharType="separate"/>
      </w:r>
      <w:r>
        <w:t>- 18 -</w:t>
      </w:r>
      <w:r>
        <w:fldChar w:fldCharType="end"/>
      </w:r>
      <w:r>
        <w:rPr>
          <w:rFonts w:hint="eastAsia" w:ascii="宋体" w:hAnsi="宋体" w:cs="宋体"/>
          <w:color w:val="auto"/>
          <w:szCs w:val="21"/>
          <w:highlight w:val="none"/>
        </w:rPr>
        <w:fldChar w:fldCharType="end"/>
      </w:r>
    </w:p>
    <w:p w14:paraId="4277D548">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_Toc25633 </w:instrText>
      </w:r>
      <w:r>
        <w:rPr>
          <w:rFonts w:hint="eastAsia" w:ascii="宋体" w:hAnsi="宋体" w:cs="宋体"/>
          <w:szCs w:val="21"/>
          <w:highlight w:val="none"/>
        </w:rPr>
        <w:fldChar w:fldCharType="separate"/>
      </w:r>
      <w:r>
        <w:rPr>
          <w:rFonts w:hint="eastAsia" w:ascii="宋体" w:hAnsi="宋体" w:eastAsia="宋体" w:cs="宋体"/>
        </w:rPr>
        <w:t xml:space="preserve">第三篇 </w:t>
      </w:r>
      <w:r>
        <w:rPr>
          <w:rFonts w:hint="eastAsia" w:ascii="宋体" w:hAnsi="宋体" w:eastAsia="宋体" w:cs="宋体"/>
          <w:highlight w:val="none"/>
        </w:rPr>
        <w:t>项目商务需求</w:t>
      </w:r>
      <w:r>
        <w:tab/>
      </w:r>
      <w:r>
        <w:fldChar w:fldCharType="begin"/>
      </w:r>
      <w:r>
        <w:instrText xml:space="preserve"> PAGEREF _Toc25633 \h </w:instrText>
      </w:r>
      <w:r>
        <w:fldChar w:fldCharType="separate"/>
      </w:r>
      <w:r>
        <w:t>- 90 -</w:t>
      </w:r>
      <w:r>
        <w:fldChar w:fldCharType="end"/>
      </w:r>
      <w:r>
        <w:rPr>
          <w:rFonts w:hint="eastAsia" w:ascii="宋体" w:hAnsi="宋体" w:cs="宋体"/>
          <w:color w:val="auto"/>
          <w:szCs w:val="21"/>
          <w:highlight w:val="none"/>
        </w:rPr>
        <w:fldChar w:fldCharType="end"/>
      </w:r>
    </w:p>
    <w:p w14:paraId="0584FAD4">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_Toc9093 </w:instrText>
      </w:r>
      <w:r>
        <w:rPr>
          <w:rFonts w:hint="eastAsia" w:ascii="宋体" w:hAnsi="宋体" w:cs="宋体"/>
          <w:szCs w:val="21"/>
          <w:highlight w:val="none"/>
        </w:rPr>
        <w:fldChar w:fldCharType="separate"/>
      </w:r>
      <w:r>
        <w:rPr>
          <w:rFonts w:hint="eastAsia" w:ascii="宋体" w:hAnsi="宋体" w:eastAsia="宋体" w:cs="宋体"/>
          <w:szCs w:val="24"/>
          <w:highlight w:val="none"/>
          <w:lang w:val="en-US" w:eastAsia="zh-CN"/>
        </w:rPr>
        <w:t>一、交货期、交货地点及验收方式</w:t>
      </w:r>
      <w:r>
        <w:tab/>
      </w:r>
      <w:r>
        <w:fldChar w:fldCharType="begin"/>
      </w:r>
      <w:r>
        <w:instrText xml:space="preserve"> PAGEREF _Toc9093 \h </w:instrText>
      </w:r>
      <w:r>
        <w:fldChar w:fldCharType="separate"/>
      </w:r>
      <w:r>
        <w:t>- 90 -</w:t>
      </w:r>
      <w:r>
        <w:fldChar w:fldCharType="end"/>
      </w:r>
      <w:r>
        <w:rPr>
          <w:rFonts w:hint="eastAsia" w:ascii="宋体" w:hAnsi="宋体" w:cs="宋体"/>
          <w:color w:val="auto"/>
          <w:szCs w:val="21"/>
          <w:highlight w:val="none"/>
        </w:rPr>
        <w:fldChar w:fldCharType="end"/>
      </w:r>
    </w:p>
    <w:p w14:paraId="7D61497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_Toc27012 </w:instrText>
      </w:r>
      <w:r>
        <w:rPr>
          <w:rFonts w:hint="eastAsia" w:ascii="宋体" w:hAnsi="宋体" w:cs="宋体"/>
          <w:szCs w:val="21"/>
          <w:highlight w:val="none"/>
        </w:rPr>
        <w:fldChar w:fldCharType="separate"/>
      </w:r>
      <w:r>
        <w:rPr>
          <w:rFonts w:hint="eastAsia" w:ascii="宋体" w:hAnsi="宋体" w:eastAsia="宋体" w:cs="宋体"/>
          <w:szCs w:val="24"/>
        </w:rPr>
        <w:t>二、报价要求</w:t>
      </w:r>
      <w:r>
        <w:tab/>
      </w:r>
      <w:r>
        <w:fldChar w:fldCharType="begin"/>
      </w:r>
      <w:r>
        <w:instrText xml:space="preserve"> PAGEREF _Toc27012 \h </w:instrText>
      </w:r>
      <w:r>
        <w:fldChar w:fldCharType="separate"/>
      </w:r>
      <w:r>
        <w:t>- 91 -</w:t>
      </w:r>
      <w:r>
        <w:fldChar w:fldCharType="end"/>
      </w:r>
      <w:r>
        <w:rPr>
          <w:rFonts w:hint="eastAsia" w:ascii="宋体" w:hAnsi="宋体" w:cs="宋体"/>
          <w:color w:val="auto"/>
          <w:szCs w:val="21"/>
          <w:highlight w:val="none"/>
        </w:rPr>
        <w:fldChar w:fldCharType="end"/>
      </w:r>
    </w:p>
    <w:p w14:paraId="5A97102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_Toc25137 </w:instrText>
      </w:r>
      <w:r>
        <w:rPr>
          <w:rFonts w:hint="eastAsia" w:ascii="宋体" w:hAnsi="宋体" w:cs="宋体"/>
          <w:szCs w:val="21"/>
          <w:highlight w:val="none"/>
        </w:rPr>
        <w:fldChar w:fldCharType="separate"/>
      </w:r>
      <w:r>
        <w:rPr>
          <w:rFonts w:hint="eastAsia" w:ascii="宋体" w:hAnsi="宋体" w:eastAsia="宋体" w:cs="宋体"/>
          <w:szCs w:val="24"/>
        </w:rPr>
        <w:t>三、质量保证及售后服务</w:t>
      </w:r>
      <w:r>
        <w:tab/>
      </w:r>
      <w:r>
        <w:fldChar w:fldCharType="begin"/>
      </w:r>
      <w:r>
        <w:instrText xml:space="preserve"> PAGEREF _Toc25137 \h </w:instrText>
      </w:r>
      <w:r>
        <w:fldChar w:fldCharType="separate"/>
      </w:r>
      <w:r>
        <w:t>- 91 -</w:t>
      </w:r>
      <w:r>
        <w:fldChar w:fldCharType="end"/>
      </w:r>
      <w:r>
        <w:rPr>
          <w:rFonts w:hint="eastAsia" w:ascii="宋体" w:hAnsi="宋体" w:cs="宋体"/>
          <w:color w:val="auto"/>
          <w:szCs w:val="21"/>
          <w:highlight w:val="none"/>
        </w:rPr>
        <w:fldChar w:fldCharType="end"/>
      </w:r>
    </w:p>
    <w:p w14:paraId="10DFC1E2">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_Toc21143 </w:instrText>
      </w:r>
      <w:r>
        <w:rPr>
          <w:rFonts w:hint="eastAsia" w:ascii="宋体" w:hAnsi="宋体" w:cs="宋体"/>
          <w:szCs w:val="21"/>
          <w:highlight w:val="none"/>
        </w:rPr>
        <w:fldChar w:fldCharType="separate"/>
      </w:r>
      <w:r>
        <w:rPr>
          <w:rFonts w:hint="eastAsia" w:ascii="宋体" w:hAnsi="宋体" w:eastAsia="宋体" w:cs="宋体"/>
          <w:szCs w:val="24"/>
        </w:rPr>
        <w:t>四、付款方式</w:t>
      </w:r>
      <w:r>
        <w:tab/>
      </w:r>
      <w:r>
        <w:fldChar w:fldCharType="begin"/>
      </w:r>
      <w:r>
        <w:instrText xml:space="preserve"> PAGEREF _Toc21143 \h </w:instrText>
      </w:r>
      <w:r>
        <w:fldChar w:fldCharType="separate"/>
      </w:r>
      <w:r>
        <w:t>- 92 -</w:t>
      </w:r>
      <w:r>
        <w:fldChar w:fldCharType="end"/>
      </w:r>
      <w:r>
        <w:rPr>
          <w:rFonts w:hint="eastAsia" w:ascii="宋体" w:hAnsi="宋体" w:cs="宋体"/>
          <w:color w:val="auto"/>
          <w:szCs w:val="21"/>
          <w:highlight w:val="none"/>
        </w:rPr>
        <w:fldChar w:fldCharType="end"/>
      </w:r>
    </w:p>
    <w:p w14:paraId="3BF7CB3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_Toc721 </w:instrText>
      </w:r>
      <w:r>
        <w:rPr>
          <w:rFonts w:hint="eastAsia" w:ascii="宋体" w:hAnsi="宋体" w:cs="宋体"/>
          <w:szCs w:val="21"/>
          <w:highlight w:val="none"/>
        </w:rPr>
        <w:fldChar w:fldCharType="separate"/>
      </w:r>
      <w:r>
        <w:rPr>
          <w:rFonts w:hint="eastAsia" w:ascii="宋体" w:hAnsi="宋体" w:eastAsia="宋体" w:cs="宋体"/>
          <w:szCs w:val="24"/>
        </w:rPr>
        <w:t>※五、项目实施团队要求</w:t>
      </w:r>
      <w:r>
        <w:tab/>
      </w:r>
      <w:r>
        <w:fldChar w:fldCharType="begin"/>
      </w:r>
      <w:r>
        <w:instrText xml:space="preserve"> PAGEREF _Toc721 \h </w:instrText>
      </w:r>
      <w:r>
        <w:fldChar w:fldCharType="separate"/>
      </w:r>
      <w:r>
        <w:t>- 92 -</w:t>
      </w:r>
      <w:r>
        <w:fldChar w:fldCharType="end"/>
      </w:r>
      <w:r>
        <w:rPr>
          <w:rFonts w:hint="eastAsia" w:ascii="宋体" w:hAnsi="宋体" w:cs="宋体"/>
          <w:color w:val="auto"/>
          <w:szCs w:val="21"/>
          <w:highlight w:val="none"/>
        </w:rPr>
        <w:fldChar w:fldCharType="end"/>
      </w:r>
    </w:p>
    <w:p w14:paraId="01213001">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_Toc31698 </w:instrText>
      </w:r>
      <w:r>
        <w:rPr>
          <w:rFonts w:hint="eastAsia" w:ascii="宋体" w:hAnsi="宋体" w:cs="宋体"/>
          <w:szCs w:val="21"/>
          <w:highlight w:val="none"/>
        </w:rPr>
        <w:fldChar w:fldCharType="separate"/>
      </w:r>
      <w:r>
        <w:rPr>
          <w:rFonts w:hint="eastAsia" w:ascii="宋体" w:hAnsi="宋体" w:eastAsia="宋体" w:cs="宋体"/>
          <w:szCs w:val="24"/>
        </w:rPr>
        <w:t>六、知识产权</w:t>
      </w:r>
      <w:r>
        <w:tab/>
      </w:r>
      <w:r>
        <w:fldChar w:fldCharType="begin"/>
      </w:r>
      <w:r>
        <w:instrText xml:space="preserve"> PAGEREF _Toc31698 \h </w:instrText>
      </w:r>
      <w:r>
        <w:fldChar w:fldCharType="separate"/>
      </w:r>
      <w:r>
        <w:t>- 92 -</w:t>
      </w:r>
      <w:r>
        <w:fldChar w:fldCharType="end"/>
      </w:r>
      <w:r>
        <w:rPr>
          <w:rFonts w:hint="eastAsia" w:ascii="宋体" w:hAnsi="宋体" w:cs="宋体"/>
          <w:color w:val="auto"/>
          <w:szCs w:val="21"/>
          <w:highlight w:val="none"/>
        </w:rPr>
        <w:fldChar w:fldCharType="end"/>
      </w:r>
    </w:p>
    <w:p w14:paraId="31974F01">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_Toc2543 </w:instrText>
      </w:r>
      <w:r>
        <w:rPr>
          <w:rFonts w:hint="eastAsia" w:ascii="宋体" w:hAnsi="宋体" w:cs="宋体"/>
          <w:szCs w:val="21"/>
          <w:highlight w:val="none"/>
        </w:rPr>
        <w:fldChar w:fldCharType="separate"/>
      </w:r>
      <w:r>
        <w:rPr>
          <w:rFonts w:hint="eastAsia" w:ascii="宋体" w:hAnsi="宋体" w:eastAsia="宋体" w:cs="宋体"/>
          <w:szCs w:val="24"/>
        </w:rPr>
        <w:t>七、保密要求</w:t>
      </w:r>
      <w:r>
        <w:tab/>
      </w:r>
      <w:r>
        <w:fldChar w:fldCharType="begin"/>
      </w:r>
      <w:r>
        <w:instrText xml:space="preserve"> PAGEREF _Toc2543 \h </w:instrText>
      </w:r>
      <w:r>
        <w:fldChar w:fldCharType="separate"/>
      </w:r>
      <w:r>
        <w:t>- 93 -</w:t>
      </w:r>
      <w:r>
        <w:fldChar w:fldCharType="end"/>
      </w:r>
      <w:r>
        <w:rPr>
          <w:rFonts w:hint="eastAsia" w:ascii="宋体" w:hAnsi="宋体" w:cs="宋体"/>
          <w:color w:val="auto"/>
          <w:szCs w:val="21"/>
          <w:highlight w:val="none"/>
        </w:rPr>
        <w:fldChar w:fldCharType="end"/>
      </w:r>
    </w:p>
    <w:p w14:paraId="63BC14A4">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_Toc29095 </w:instrText>
      </w:r>
      <w:r>
        <w:rPr>
          <w:rFonts w:hint="eastAsia" w:ascii="宋体" w:hAnsi="宋体" w:cs="宋体"/>
          <w:szCs w:val="21"/>
          <w:highlight w:val="none"/>
        </w:rPr>
        <w:fldChar w:fldCharType="separate"/>
      </w:r>
      <w:r>
        <w:rPr>
          <w:rFonts w:hint="eastAsia" w:ascii="宋体" w:hAnsi="宋体" w:eastAsia="宋体" w:cs="宋体"/>
          <w:szCs w:val="24"/>
        </w:rPr>
        <w:t>八、培训</w:t>
      </w:r>
      <w:r>
        <w:tab/>
      </w:r>
      <w:r>
        <w:fldChar w:fldCharType="begin"/>
      </w:r>
      <w:r>
        <w:instrText xml:space="preserve"> PAGEREF _Toc29095 \h </w:instrText>
      </w:r>
      <w:r>
        <w:fldChar w:fldCharType="separate"/>
      </w:r>
      <w:r>
        <w:t>- 93 -</w:t>
      </w:r>
      <w:r>
        <w:fldChar w:fldCharType="end"/>
      </w:r>
      <w:r>
        <w:rPr>
          <w:rFonts w:hint="eastAsia" w:ascii="宋体" w:hAnsi="宋体" w:cs="宋体"/>
          <w:color w:val="auto"/>
          <w:szCs w:val="21"/>
          <w:highlight w:val="none"/>
        </w:rPr>
        <w:fldChar w:fldCharType="end"/>
      </w:r>
    </w:p>
    <w:p w14:paraId="5ADFD70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_Toc19462 </w:instrText>
      </w:r>
      <w:r>
        <w:rPr>
          <w:rFonts w:hint="eastAsia" w:ascii="宋体" w:hAnsi="宋体" w:cs="宋体"/>
          <w:szCs w:val="21"/>
          <w:highlight w:val="none"/>
        </w:rPr>
        <w:fldChar w:fldCharType="separate"/>
      </w:r>
      <w:r>
        <w:rPr>
          <w:rFonts w:hint="eastAsia" w:ascii="宋体" w:hAnsi="宋体" w:eastAsia="宋体" w:cs="宋体"/>
          <w:szCs w:val="24"/>
        </w:rPr>
        <w:t>九、附件、图纸及包装要求</w:t>
      </w:r>
      <w:r>
        <w:tab/>
      </w:r>
      <w:r>
        <w:fldChar w:fldCharType="begin"/>
      </w:r>
      <w:r>
        <w:instrText xml:space="preserve"> PAGEREF _Toc19462 \h </w:instrText>
      </w:r>
      <w:r>
        <w:fldChar w:fldCharType="separate"/>
      </w:r>
      <w:r>
        <w:t>- 93 -</w:t>
      </w:r>
      <w:r>
        <w:fldChar w:fldCharType="end"/>
      </w:r>
      <w:r>
        <w:rPr>
          <w:rFonts w:hint="eastAsia" w:ascii="宋体" w:hAnsi="宋体" w:cs="宋体"/>
          <w:color w:val="auto"/>
          <w:szCs w:val="21"/>
          <w:highlight w:val="none"/>
        </w:rPr>
        <w:fldChar w:fldCharType="end"/>
      </w:r>
    </w:p>
    <w:p w14:paraId="3D593E37">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_Toc28999 </w:instrText>
      </w:r>
      <w:r>
        <w:rPr>
          <w:rFonts w:hint="eastAsia" w:ascii="宋体" w:hAnsi="宋体" w:cs="宋体"/>
          <w:szCs w:val="21"/>
          <w:highlight w:val="none"/>
        </w:rPr>
        <w:fldChar w:fldCharType="separate"/>
      </w:r>
      <w:r>
        <w:rPr>
          <w:rFonts w:hint="eastAsia" w:ascii="宋体" w:hAnsi="宋体" w:eastAsia="宋体" w:cs="宋体"/>
          <w:szCs w:val="24"/>
        </w:rPr>
        <w:t>十、其他商务要求内容</w:t>
      </w:r>
      <w:r>
        <w:tab/>
      </w:r>
      <w:r>
        <w:fldChar w:fldCharType="begin"/>
      </w:r>
      <w:r>
        <w:instrText xml:space="preserve"> PAGEREF _Toc28999 \h </w:instrText>
      </w:r>
      <w:r>
        <w:fldChar w:fldCharType="separate"/>
      </w:r>
      <w:r>
        <w:t>- 93 -</w:t>
      </w:r>
      <w:r>
        <w:fldChar w:fldCharType="end"/>
      </w:r>
      <w:r>
        <w:rPr>
          <w:rFonts w:hint="eastAsia" w:ascii="宋体" w:hAnsi="宋体" w:cs="宋体"/>
          <w:color w:val="auto"/>
          <w:szCs w:val="21"/>
          <w:highlight w:val="none"/>
        </w:rPr>
        <w:fldChar w:fldCharType="end"/>
      </w:r>
    </w:p>
    <w:p w14:paraId="3AB56F24">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_Toc27030 </w:instrText>
      </w:r>
      <w:r>
        <w:rPr>
          <w:rFonts w:hint="eastAsia" w:ascii="宋体" w:hAnsi="宋体" w:cs="宋体"/>
          <w:szCs w:val="21"/>
          <w:highlight w:val="none"/>
        </w:rPr>
        <w:fldChar w:fldCharType="separate"/>
      </w:r>
      <w:r>
        <w:rPr>
          <w:rFonts w:hint="eastAsia" w:ascii="宋体" w:hAnsi="宋体" w:eastAsia="宋体" w:cs="宋体"/>
          <w:highlight w:val="none"/>
        </w:rPr>
        <w:t>第四篇  资格审查及评标办法</w:t>
      </w:r>
      <w:r>
        <w:tab/>
      </w:r>
      <w:r>
        <w:fldChar w:fldCharType="begin"/>
      </w:r>
      <w:r>
        <w:instrText xml:space="preserve"> PAGEREF _Toc27030 \h </w:instrText>
      </w:r>
      <w:r>
        <w:fldChar w:fldCharType="separate"/>
      </w:r>
      <w:r>
        <w:t>- 94 -</w:t>
      </w:r>
      <w:r>
        <w:fldChar w:fldCharType="end"/>
      </w:r>
      <w:r>
        <w:rPr>
          <w:rFonts w:hint="eastAsia" w:ascii="宋体" w:hAnsi="宋体" w:cs="宋体"/>
          <w:color w:val="auto"/>
          <w:szCs w:val="21"/>
          <w:highlight w:val="none"/>
        </w:rPr>
        <w:fldChar w:fldCharType="end"/>
      </w:r>
    </w:p>
    <w:p w14:paraId="47B7571F">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_Toc30949 </w:instrText>
      </w:r>
      <w:r>
        <w:rPr>
          <w:rFonts w:hint="eastAsia" w:ascii="宋体" w:hAnsi="宋体" w:cs="宋体"/>
          <w:szCs w:val="21"/>
          <w:highlight w:val="none"/>
        </w:rPr>
        <w:fldChar w:fldCharType="separate"/>
      </w:r>
      <w:r>
        <w:rPr>
          <w:rFonts w:hint="eastAsia" w:cs="宋体"/>
          <w:szCs w:val="24"/>
          <w:highlight w:val="none"/>
        </w:rPr>
        <w:t>一、资格审查及符合性审查</w:t>
      </w:r>
      <w:r>
        <w:tab/>
      </w:r>
      <w:r>
        <w:fldChar w:fldCharType="begin"/>
      </w:r>
      <w:r>
        <w:instrText xml:space="preserve"> PAGEREF _Toc30949 \h </w:instrText>
      </w:r>
      <w:r>
        <w:fldChar w:fldCharType="separate"/>
      </w:r>
      <w:r>
        <w:t>- 94 -</w:t>
      </w:r>
      <w:r>
        <w:fldChar w:fldCharType="end"/>
      </w:r>
      <w:r>
        <w:rPr>
          <w:rFonts w:hint="eastAsia" w:ascii="宋体" w:hAnsi="宋体" w:cs="宋体"/>
          <w:color w:val="auto"/>
          <w:szCs w:val="21"/>
          <w:highlight w:val="none"/>
        </w:rPr>
        <w:fldChar w:fldCharType="end"/>
      </w:r>
    </w:p>
    <w:p w14:paraId="4DB743FD">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_Toc4341 </w:instrText>
      </w:r>
      <w:r>
        <w:rPr>
          <w:rFonts w:hint="eastAsia" w:ascii="宋体" w:hAnsi="宋体" w:cs="宋体"/>
          <w:szCs w:val="21"/>
          <w:highlight w:val="none"/>
        </w:rPr>
        <w:fldChar w:fldCharType="separate"/>
      </w:r>
      <w:r>
        <w:rPr>
          <w:rFonts w:hint="eastAsia" w:cs="宋体"/>
          <w:szCs w:val="24"/>
          <w:highlight w:val="none"/>
        </w:rPr>
        <w:t>二、评标方法</w:t>
      </w:r>
      <w:r>
        <w:tab/>
      </w:r>
      <w:r>
        <w:fldChar w:fldCharType="begin"/>
      </w:r>
      <w:r>
        <w:instrText xml:space="preserve"> PAGEREF _Toc4341 \h </w:instrText>
      </w:r>
      <w:r>
        <w:fldChar w:fldCharType="separate"/>
      </w:r>
      <w:r>
        <w:t>- 96 -</w:t>
      </w:r>
      <w:r>
        <w:fldChar w:fldCharType="end"/>
      </w:r>
      <w:r>
        <w:rPr>
          <w:rFonts w:hint="eastAsia" w:ascii="宋体" w:hAnsi="宋体" w:cs="宋体"/>
          <w:color w:val="auto"/>
          <w:szCs w:val="21"/>
          <w:highlight w:val="none"/>
        </w:rPr>
        <w:fldChar w:fldCharType="end"/>
      </w:r>
    </w:p>
    <w:p w14:paraId="47CD548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_Toc10942 </w:instrText>
      </w:r>
      <w:r>
        <w:rPr>
          <w:rFonts w:hint="eastAsia" w:ascii="宋体" w:hAnsi="宋体" w:cs="宋体"/>
          <w:szCs w:val="21"/>
          <w:highlight w:val="none"/>
        </w:rPr>
        <w:fldChar w:fldCharType="separate"/>
      </w:r>
      <w:r>
        <w:rPr>
          <w:rFonts w:hint="eastAsia" w:cs="宋体"/>
          <w:szCs w:val="24"/>
          <w:highlight w:val="none"/>
        </w:rPr>
        <w:t>三、评标标准</w:t>
      </w:r>
      <w:r>
        <w:tab/>
      </w:r>
      <w:r>
        <w:fldChar w:fldCharType="begin"/>
      </w:r>
      <w:r>
        <w:instrText xml:space="preserve"> PAGEREF _Toc10942 \h </w:instrText>
      </w:r>
      <w:r>
        <w:fldChar w:fldCharType="separate"/>
      </w:r>
      <w:r>
        <w:t>- 97 -</w:t>
      </w:r>
      <w:r>
        <w:fldChar w:fldCharType="end"/>
      </w:r>
      <w:r>
        <w:rPr>
          <w:rFonts w:hint="eastAsia" w:ascii="宋体" w:hAnsi="宋体" w:cs="宋体"/>
          <w:color w:val="auto"/>
          <w:szCs w:val="21"/>
          <w:highlight w:val="none"/>
        </w:rPr>
        <w:fldChar w:fldCharType="end"/>
      </w:r>
    </w:p>
    <w:p w14:paraId="1D384B18">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_Toc23458 </w:instrText>
      </w:r>
      <w:r>
        <w:rPr>
          <w:rFonts w:hint="eastAsia" w:ascii="宋体" w:hAnsi="宋体" w:cs="宋体"/>
          <w:szCs w:val="21"/>
          <w:highlight w:val="none"/>
        </w:rPr>
        <w:fldChar w:fldCharType="separate"/>
      </w:r>
      <w:r>
        <w:rPr>
          <w:rFonts w:hint="eastAsia" w:ascii="宋体" w:hAnsi="宋体" w:eastAsia="宋体" w:cs="宋体"/>
          <w:szCs w:val="24"/>
          <w:highlight w:val="none"/>
        </w:rPr>
        <w:t>四、无效投标条款</w:t>
      </w:r>
      <w:r>
        <w:tab/>
      </w:r>
      <w:r>
        <w:fldChar w:fldCharType="begin"/>
      </w:r>
      <w:r>
        <w:instrText xml:space="preserve"> PAGEREF _Toc23458 \h </w:instrText>
      </w:r>
      <w:r>
        <w:fldChar w:fldCharType="separate"/>
      </w:r>
      <w:r>
        <w:t>- 103 -</w:t>
      </w:r>
      <w:r>
        <w:fldChar w:fldCharType="end"/>
      </w:r>
      <w:r>
        <w:rPr>
          <w:rFonts w:hint="eastAsia" w:ascii="宋体" w:hAnsi="宋体" w:cs="宋体"/>
          <w:color w:val="auto"/>
          <w:szCs w:val="21"/>
          <w:highlight w:val="none"/>
        </w:rPr>
        <w:fldChar w:fldCharType="end"/>
      </w:r>
    </w:p>
    <w:p w14:paraId="2AE38483">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_Toc8621 </w:instrText>
      </w:r>
      <w:r>
        <w:rPr>
          <w:rFonts w:hint="eastAsia" w:ascii="宋体" w:hAnsi="宋体" w:cs="宋体"/>
          <w:szCs w:val="21"/>
          <w:highlight w:val="none"/>
        </w:rPr>
        <w:fldChar w:fldCharType="separate"/>
      </w:r>
      <w:r>
        <w:rPr>
          <w:rFonts w:hint="eastAsia" w:cs="宋体"/>
          <w:szCs w:val="24"/>
          <w:highlight w:val="none"/>
        </w:rPr>
        <w:t>五、废标条款</w:t>
      </w:r>
      <w:r>
        <w:tab/>
      </w:r>
      <w:r>
        <w:fldChar w:fldCharType="begin"/>
      </w:r>
      <w:r>
        <w:instrText xml:space="preserve"> PAGEREF _Toc8621 \h </w:instrText>
      </w:r>
      <w:r>
        <w:fldChar w:fldCharType="separate"/>
      </w:r>
      <w:r>
        <w:t>- 104 -</w:t>
      </w:r>
      <w:r>
        <w:fldChar w:fldCharType="end"/>
      </w:r>
      <w:r>
        <w:rPr>
          <w:rFonts w:hint="eastAsia" w:ascii="宋体" w:hAnsi="宋体" w:cs="宋体"/>
          <w:color w:val="auto"/>
          <w:szCs w:val="21"/>
          <w:highlight w:val="none"/>
        </w:rPr>
        <w:fldChar w:fldCharType="end"/>
      </w:r>
    </w:p>
    <w:p w14:paraId="48824BAE">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_Toc2842 </w:instrText>
      </w:r>
      <w:r>
        <w:rPr>
          <w:rFonts w:hint="eastAsia" w:ascii="宋体" w:hAnsi="宋体" w:cs="宋体"/>
          <w:szCs w:val="21"/>
          <w:highlight w:val="none"/>
        </w:rPr>
        <w:fldChar w:fldCharType="separate"/>
      </w:r>
      <w:r>
        <w:rPr>
          <w:rFonts w:hint="eastAsia" w:ascii="宋体" w:hAnsi="宋体" w:eastAsia="宋体" w:cs="宋体"/>
          <w:highlight w:val="none"/>
        </w:rPr>
        <w:t>第五篇  投标人须知</w:t>
      </w:r>
      <w:r>
        <w:tab/>
      </w:r>
      <w:r>
        <w:fldChar w:fldCharType="begin"/>
      </w:r>
      <w:r>
        <w:instrText xml:space="preserve"> PAGEREF _Toc2842 \h </w:instrText>
      </w:r>
      <w:r>
        <w:fldChar w:fldCharType="separate"/>
      </w:r>
      <w:r>
        <w:t>- 105 -</w:t>
      </w:r>
      <w:r>
        <w:fldChar w:fldCharType="end"/>
      </w:r>
      <w:r>
        <w:rPr>
          <w:rFonts w:hint="eastAsia" w:ascii="宋体" w:hAnsi="宋体" w:cs="宋体"/>
          <w:color w:val="auto"/>
          <w:szCs w:val="21"/>
          <w:highlight w:val="none"/>
        </w:rPr>
        <w:fldChar w:fldCharType="end"/>
      </w:r>
    </w:p>
    <w:p w14:paraId="54F6543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_Toc2838 </w:instrText>
      </w:r>
      <w:r>
        <w:rPr>
          <w:rFonts w:hint="eastAsia" w:ascii="宋体" w:hAnsi="宋体" w:cs="宋体"/>
          <w:szCs w:val="21"/>
          <w:highlight w:val="none"/>
        </w:rPr>
        <w:fldChar w:fldCharType="separate"/>
      </w:r>
      <w:r>
        <w:rPr>
          <w:rFonts w:hint="eastAsia" w:cs="宋体"/>
          <w:highlight w:val="none"/>
        </w:rPr>
        <w:t>一、投标人</w:t>
      </w:r>
      <w:r>
        <w:tab/>
      </w:r>
      <w:r>
        <w:fldChar w:fldCharType="begin"/>
      </w:r>
      <w:r>
        <w:instrText xml:space="preserve"> PAGEREF _Toc2838 \h </w:instrText>
      </w:r>
      <w:r>
        <w:fldChar w:fldCharType="separate"/>
      </w:r>
      <w:r>
        <w:t>- 105 -</w:t>
      </w:r>
      <w:r>
        <w:fldChar w:fldCharType="end"/>
      </w:r>
      <w:r>
        <w:rPr>
          <w:rFonts w:hint="eastAsia" w:ascii="宋体" w:hAnsi="宋体" w:cs="宋体"/>
          <w:color w:val="auto"/>
          <w:szCs w:val="21"/>
          <w:highlight w:val="none"/>
        </w:rPr>
        <w:fldChar w:fldCharType="end"/>
      </w:r>
    </w:p>
    <w:p w14:paraId="677E7A02">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_Toc18826 </w:instrText>
      </w:r>
      <w:r>
        <w:rPr>
          <w:rFonts w:hint="eastAsia" w:ascii="宋体" w:hAnsi="宋体" w:cs="宋体"/>
          <w:szCs w:val="21"/>
          <w:highlight w:val="none"/>
        </w:rPr>
        <w:fldChar w:fldCharType="separate"/>
      </w:r>
      <w:r>
        <w:rPr>
          <w:rFonts w:hint="eastAsia" w:cs="宋体"/>
          <w:highlight w:val="none"/>
        </w:rPr>
        <w:t>二、招标文件</w:t>
      </w:r>
      <w:r>
        <w:tab/>
      </w:r>
      <w:r>
        <w:fldChar w:fldCharType="begin"/>
      </w:r>
      <w:r>
        <w:instrText xml:space="preserve"> PAGEREF _Toc18826 \h </w:instrText>
      </w:r>
      <w:r>
        <w:fldChar w:fldCharType="separate"/>
      </w:r>
      <w:r>
        <w:t>- 105 -</w:t>
      </w:r>
      <w:r>
        <w:fldChar w:fldCharType="end"/>
      </w:r>
      <w:r>
        <w:rPr>
          <w:rFonts w:hint="eastAsia" w:ascii="宋体" w:hAnsi="宋体" w:cs="宋体"/>
          <w:color w:val="auto"/>
          <w:szCs w:val="21"/>
          <w:highlight w:val="none"/>
        </w:rPr>
        <w:fldChar w:fldCharType="end"/>
      </w:r>
    </w:p>
    <w:p w14:paraId="2C147167">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_Toc14695 </w:instrText>
      </w:r>
      <w:r>
        <w:rPr>
          <w:rFonts w:hint="eastAsia" w:ascii="宋体" w:hAnsi="宋体" w:cs="宋体"/>
          <w:szCs w:val="21"/>
          <w:highlight w:val="none"/>
        </w:rPr>
        <w:fldChar w:fldCharType="separate"/>
      </w:r>
      <w:r>
        <w:rPr>
          <w:rFonts w:hint="eastAsia" w:cs="宋体"/>
          <w:highlight w:val="none"/>
        </w:rPr>
        <w:t>三、投标文件</w:t>
      </w:r>
      <w:r>
        <w:tab/>
      </w:r>
      <w:r>
        <w:fldChar w:fldCharType="begin"/>
      </w:r>
      <w:r>
        <w:instrText xml:space="preserve"> PAGEREF _Toc14695 \h </w:instrText>
      </w:r>
      <w:r>
        <w:fldChar w:fldCharType="separate"/>
      </w:r>
      <w:r>
        <w:t>- 106 -</w:t>
      </w:r>
      <w:r>
        <w:fldChar w:fldCharType="end"/>
      </w:r>
      <w:r>
        <w:rPr>
          <w:rFonts w:hint="eastAsia" w:ascii="宋体" w:hAnsi="宋体" w:cs="宋体"/>
          <w:color w:val="auto"/>
          <w:szCs w:val="21"/>
          <w:highlight w:val="none"/>
        </w:rPr>
        <w:fldChar w:fldCharType="end"/>
      </w:r>
    </w:p>
    <w:p w14:paraId="360A49C2">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_Toc29903 </w:instrText>
      </w:r>
      <w:r>
        <w:rPr>
          <w:rFonts w:hint="eastAsia" w:ascii="宋体" w:hAnsi="宋体" w:cs="宋体"/>
          <w:szCs w:val="21"/>
          <w:highlight w:val="none"/>
        </w:rPr>
        <w:fldChar w:fldCharType="separate"/>
      </w:r>
      <w:r>
        <w:rPr>
          <w:rFonts w:hint="eastAsia" w:cs="宋体"/>
          <w:highlight w:val="none"/>
        </w:rPr>
        <w:t>四、开标</w:t>
      </w:r>
      <w:r>
        <w:tab/>
      </w:r>
      <w:r>
        <w:fldChar w:fldCharType="begin"/>
      </w:r>
      <w:r>
        <w:instrText xml:space="preserve"> PAGEREF _Toc29903 \h </w:instrText>
      </w:r>
      <w:r>
        <w:fldChar w:fldCharType="separate"/>
      </w:r>
      <w:r>
        <w:t>- 108 -</w:t>
      </w:r>
      <w:r>
        <w:fldChar w:fldCharType="end"/>
      </w:r>
      <w:r>
        <w:rPr>
          <w:rFonts w:hint="eastAsia" w:ascii="宋体" w:hAnsi="宋体" w:cs="宋体"/>
          <w:color w:val="auto"/>
          <w:szCs w:val="21"/>
          <w:highlight w:val="none"/>
        </w:rPr>
        <w:fldChar w:fldCharType="end"/>
      </w:r>
    </w:p>
    <w:p w14:paraId="3BFC5A04">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_Toc15247 </w:instrText>
      </w:r>
      <w:r>
        <w:rPr>
          <w:rFonts w:hint="eastAsia" w:ascii="宋体" w:hAnsi="宋体" w:cs="宋体"/>
          <w:szCs w:val="21"/>
          <w:highlight w:val="none"/>
        </w:rPr>
        <w:fldChar w:fldCharType="separate"/>
      </w:r>
      <w:r>
        <w:rPr>
          <w:rFonts w:hint="eastAsia" w:cs="宋体"/>
          <w:highlight w:val="none"/>
        </w:rPr>
        <w:t>五、评标</w:t>
      </w:r>
      <w:r>
        <w:tab/>
      </w:r>
      <w:r>
        <w:fldChar w:fldCharType="begin"/>
      </w:r>
      <w:r>
        <w:instrText xml:space="preserve"> PAGEREF _Toc15247 \h </w:instrText>
      </w:r>
      <w:r>
        <w:fldChar w:fldCharType="separate"/>
      </w:r>
      <w:r>
        <w:t>- 108 -</w:t>
      </w:r>
      <w:r>
        <w:fldChar w:fldCharType="end"/>
      </w:r>
      <w:r>
        <w:rPr>
          <w:rFonts w:hint="eastAsia" w:ascii="宋体" w:hAnsi="宋体" w:cs="宋体"/>
          <w:color w:val="auto"/>
          <w:szCs w:val="21"/>
          <w:highlight w:val="none"/>
        </w:rPr>
        <w:fldChar w:fldCharType="end"/>
      </w:r>
    </w:p>
    <w:p w14:paraId="3ECB89A0">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_Toc28313 </w:instrText>
      </w:r>
      <w:r>
        <w:rPr>
          <w:rFonts w:hint="eastAsia" w:ascii="宋体" w:hAnsi="宋体" w:cs="宋体"/>
          <w:szCs w:val="21"/>
          <w:highlight w:val="none"/>
        </w:rPr>
        <w:fldChar w:fldCharType="separate"/>
      </w:r>
      <w:r>
        <w:rPr>
          <w:rFonts w:hint="eastAsia" w:cs="宋体"/>
          <w:highlight w:val="none"/>
        </w:rPr>
        <w:t>六、定标</w:t>
      </w:r>
      <w:r>
        <w:tab/>
      </w:r>
      <w:r>
        <w:fldChar w:fldCharType="begin"/>
      </w:r>
      <w:r>
        <w:instrText xml:space="preserve"> PAGEREF _Toc28313 \h </w:instrText>
      </w:r>
      <w:r>
        <w:fldChar w:fldCharType="separate"/>
      </w:r>
      <w:r>
        <w:t>- 108 -</w:t>
      </w:r>
      <w:r>
        <w:fldChar w:fldCharType="end"/>
      </w:r>
      <w:r>
        <w:rPr>
          <w:rFonts w:hint="eastAsia" w:ascii="宋体" w:hAnsi="宋体" w:cs="宋体"/>
          <w:color w:val="auto"/>
          <w:szCs w:val="21"/>
          <w:highlight w:val="none"/>
        </w:rPr>
        <w:fldChar w:fldCharType="end"/>
      </w:r>
    </w:p>
    <w:p w14:paraId="46BBF37A">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_Toc10506 </w:instrText>
      </w:r>
      <w:r>
        <w:rPr>
          <w:rFonts w:hint="eastAsia" w:ascii="宋体" w:hAnsi="宋体" w:cs="宋体"/>
          <w:szCs w:val="21"/>
          <w:highlight w:val="none"/>
        </w:rPr>
        <w:fldChar w:fldCharType="separate"/>
      </w:r>
      <w:r>
        <w:rPr>
          <w:rFonts w:hint="eastAsia" w:cs="宋体"/>
          <w:highlight w:val="none"/>
        </w:rPr>
        <w:t>七、中标</w:t>
      </w:r>
      <w:r>
        <w:tab/>
      </w:r>
      <w:r>
        <w:fldChar w:fldCharType="begin"/>
      </w:r>
      <w:r>
        <w:instrText xml:space="preserve"> PAGEREF _Toc10506 \h </w:instrText>
      </w:r>
      <w:r>
        <w:fldChar w:fldCharType="separate"/>
      </w:r>
      <w:r>
        <w:t>- 109 -</w:t>
      </w:r>
      <w:r>
        <w:fldChar w:fldCharType="end"/>
      </w:r>
      <w:r>
        <w:rPr>
          <w:rFonts w:hint="eastAsia" w:ascii="宋体" w:hAnsi="宋体" w:cs="宋体"/>
          <w:color w:val="auto"/>
          <w:szCs w:val="21"/>
          <w:highlight w:val="none"/>
        </w:rPr>
        <w:fldChar w:fldCharType="end"/>
      </w:r>
    </w:p>
    <w:p w14:paraId="27970D32">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_Toc702 </w:instrText>
      </w:r>
      <w:r>
        <w:rPr>
          <w:rFonts w:hint="eastAsia" w:ascii="宋体" w:hAnsi="宋体" w:cs="宋体"/>
          <w:szCs w:val="21"/>
          <w:highlight w:val="none"/>
        </w:rPr>
        <w:fldChar w:fldCharType="separate"/>
      </w:r>
      <w:r>
        <w:rPr>
          <w:rFonts w:hint="eastAsia" w:cs="宋体"/>
          <w:highlight w:val="none"/>
        </w:rPr>
        <w:t>八、询问、质疑和投诉</w:t>
      </w:r>
      <w:r>
        <w:tab/>
      </w:r>
      <w:r>
        <w:fldChar w:fldCharType="begin"/>
      </w:r>
      <w:r>
        <w:instrText xml:space="preserve"> PAGEREF _Toc702 \h </w:instrText>
      </w:r>
      <w:r>
        <w:fldChar w:fldCharType="separate"/>
      </w:r>
      <w:r>
        <w:t>- 109 -</w:t>
      </w:r>
      <w:r>
        <w:fldChar w:fldCharType="end"/>
      </w:r>
      <w:r>
        <w:rPr>
          <w:rFonts w:hint="eastAsia" w:ascii="宋体" w:hAnsi="宋体" w:cs="宋体"/>
          <w:color w:val="auto"/>
          <w:szCs w:val="21"/>
          <w:highlight w:val="none"/>
        </w:rPr>
        <w:fldChar w:fldCharType="end"/>
      </w:r>
    </w:p>
    <w:p w14:paraId="165E47BF">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_Toc3959 </w:instrText>
      </w:r>
      <w:r>
        <w:rPr>
          <w:rFonts w:hint="eastAsia" w:ascii="宋体" w:hAnsi="宋体" w:cs="宋体"/>
          <w:szCs w:val="21"/>
          <w:highlight w:val="none"/>
        </w:rPr>
        <w:fldChar w:fldCharType="separate"/>
      </w:r>
      <w:r>
        <w:rPr>
          <w:rFonts w:hint="eastAsia" w:cs="宋体"/>
          <w:highlight w:val="none"/>
        </w:rPr>
        <w:t>九、采购代理服务费</w:t>
      </w:r>
      <w:r>
        <w:tab/>
      </w:r>
      <w:r>
        <w:fldChar w:fldCharType="begin"/>
      </w:r>
      <w:r>
        <w:instrText xml:space="preserve"> PAGEREF _Toc3959 \h </w:instrText>
      </w:r>
      <w:r>
        <w:fldChar w:fldCharType="separate"/>
      </w:r>
      <w:r>
        <w:t>- 111 -</w:t>
      </w:r>
      <w:r>
        <w:fldChar w:fldCharType="end"/>
      </w:r>
      <w:r>
        <w:rPr>
          <w:rFonts w:hint="eastAsia" w:ascii="宋体" w:hAnsi="宋体" w:cs="宋体"/>
          <w:color w:val="auto"/>
          <w:szCs w:val="21"/>
          <w:highlight w:val="none"/>
        </w:rPr>
        <w:fldChar w:fldCharType="end"/>
      </w:r>
    </w:p>
    <w:p w14:paraId="58222B0C">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_Toc15609 </w:instrText>
      </w:r>
      <w:r>
        <w:rPr>
          <w:rFonts w:hint="eastAsia" w:ascii="宋体" w:hAnsi="宋体" w:cs="宋体"/>
          <w:szCs w:val="21"/>
          <w:highlight w:val="none"/>
        </w:rPr>
        <w:fldChar w:fldCharType="separate"/>
      </w:r>
      <w:r>
        <w:rPr>
          <w:rFonts w:hint="eastAsia" w:cs="宋体"/>
          <w:highlight w:val="none"/>
        </w:rPr>
        <w:t>十、交易服务费</w:t>
      </w:r>
      <w:r>
        <w:tab/>
      </w:r>
      <w:r>
        <w:fldChar w:fldCharType="begin"/>
      </w:r>
      <w:r>
        <w:instrText xml:space="preserve"> PAGEREF _Toc15609 \h </w:instrText>
      </w:r>
      <w:r>
        <w:fldChar w:fldCharType="separate"/>
      </w:r>
      <w:r>
        <w:t>- 111 -</w:t>
      </w:r>
      <w:r>
        <w:fldChar w:fldCharType="end"/>
      </w:r>
      <w:r>
        <w:rPr>
          <w:rFonts w:hint="eastAsia" w:ascii="宋体" w:hAnsi="宋体" w:cs="宋体"/>
          <w:color w:val="auto"/>
          <w:szCs w:val="21"/>
          <w:highlight w:val="none"/>
        </w:rPr>
        <w:fldChar w:fldCharType="end"/>
      </w:r>
    </w:p>
    <w:p w14:paraId="73105EC8">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_Toc5599 </w:instrText>
      </w:r>
      <w:r>
        <w:rPr>
          <w:rFonts w:hint="eastAsia" w:ascii="宋体" w:hAnsi="宋体" w:cs="宋体"/>
          <w:szCs w:val="21"/>
          <w:highlight w:val="none"/>
        </w:rPr>
        <w:fldChar w:fldCharType="separate"/>
      </w:r>
      <w:r>
        <w:rPr>
          <w:rFonts w:hint="eastAsia" w:cs="宋体"/>
          <w:highlight w:val="none"/>
        </w:rPr>
        <w:t>十一、签订合同</w:t>
      </w:r>
      <w:r>
        <w:tab/>
      </w:r>
      <w:r>
        <w:fldChar w:fldCharType="begin"/>
      </w:r>
      <w:r>
        <w:instrText xml:space="preserve"> PAGEREF _Toc5599 \h </w:instrText>
      </w:r>
      <w:r>
        <w:fldChar w:fldCharType="separate"/>
      </w:r>
      <w:r>
        <w:t>- 112 -</w:t>
      </w:r>
      <w:r>
        <w:fldChar w:fldCharType="end"/>
      </w:r>
      <w:r>
        <w:rPr>
          <w:rFonts w:hint="eastAsia" w:ascii="宋体" w:hAnsi="宋体" w:cs="宋体"/>
          <w:color w:val="auto"/>
          <w:szCs w:val="21"/>
          <w:highlight w:val="none"/>
        </w:rPr>
        <w:fldChar w:fldCharType="end"/>
      </w:r>
    </w:p>
    <w:p w14:paraId="259137E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_Toc4508 </w:instrText>
      </w:r>
      <w:r>
        <w:rPr>
          <w:rFonts w:hint="eastAsia" w:ascii="宋体" w:hAnsi="宋体" w:cs="宋体"/>
          <w:szCs w:val="21"/>
          <w:highlight w:val="none"/>
        </w:rPr>
        <w:fldChar w:fldCharType="separate"/>
      </w:r>
      <w:r>
        <w:rPr>
          <w:rFonts w:hint="eastAsia" w:cs="宋体"/>
          <w:highlight w:val="none"/>
        </w:rPr>
        <w:t>十二、项目验收</w:t>
      </w:r>
      <w:r>
        <w:tab/>
      </w:r>
      <w:r>
        <w:fldChar w:fldCharType="begin"/>
      </w:r>
      <w:r>
        <w:instrText xml:space="preserve"> PAGEREF _Toc4508 \h </w:instrText>
      </w:r>
      <w:r>
        <w:fldChar w:fldCharType="separate"/>
      </w:r>
      <w:r>
        <w:t>- 112 -</w:t>
      </w:r>
      <w:r>
        <w:fldChar w:fldCharType="end"/>
      </w:r>
      <w:r>
        <w:rPr>
          <w:rFonts w:hint="eastAsia" w:ascii="宋体" w:hAnsi="宋体" w:cs="宋体"/>
          <w:color w:val="auto"/>
          <w:szCs w:val="21"/>
          <w:highlight w:val="none"/>
        </w:rPr>
        <w:fldChar w:fldCharType="end"/>
      </w:r>
    </w:p>
    <w:p w14:paraId="338308AC">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_Toc19207 </w:instrText>
      </w:r>
      <w:r>
        <w:rPr>
          <w:rFonts w:hint="eastAsia" w:ascii="宋体" w:hAnsi="宋体" w:cs="宋体"/>
          <w:szCs w:val="21"/>
          <w:highlight w:val="none"/>
        </w:rPr>
        <w:fldChar w:fldCharType="separate"/>
      </w:r>
      <w:r>
        <w:rPr>
          <w:rFonts w:hint="eastAsia" w:cs="宋体"/>
          <w:highlight w:val="none"/>
        </w:rPr>
        <w:t>十三、政府采购信用融资</w:t>
      </w:r>
      <w:r>
        <w:tab/>
      </w:r>
      <w:r>
        <w:fldChar w:fldCharType="begin"/>
      </w:r>
      <w:r>
        <w:instrText xml:space="preserve"> PAGEREF _Toc19207 \h </w:instrText>
      </w:r>
      <w:r>
        <w:fldChar w:fldCharType="separate"/>
      </w:r>
      <w:r>
        <w:t>- 112 -</w:t>
      </w:r>
      <w:r>
        <w:fldChar w:fldCharType="end"/>
      </w:r>
      <w:r>
        <w:rPr>
          <w:rFonts w:hint="eastAsia" w:ascii="宋体" w:hAnsi="宋体" w:cs="宋体"/>
          <w:color w:val="auto"/>
          <w:szCs w:val="21"/>
          <w:highlight w:val="none"/>
        </w:rPr>
        <w:fldChar w:fldCharType="end"/>
      </w:r>
    </w:p>
    <w:p w14:paraId="522741AB">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_Toc6417 </w:instrText>
      </w:r>
      <w:r>
        <w:rPr>
          <w:rFonts w:hint="eastAsia" w:ascii="宋体" w:hAnsi="宋体" w:cs="宋体"/>
          <w:szCs w:val="21"/>
          <w:highlight w:val="none"/>
        </w:rPr>
        <w:fldChar w:fldCharType="separate"/>
      </w:r>
      <w:r>
        <w:rPr>
          <w:rFonts w:hint="eastAsia" w:ascii="宋体" w:hAnsi="宋体" w:eastAsia="宋体" w:cs="宋体"/>
          <w:highlight w:val="none"/>
        </w:rPr>
        <w:t>第六篇  合同主要条款、合同范本（样本）</w:t>
      </w:r>
      <w:r>
        <w:tab/>
      </w:r>
      <w:r>
        <w:fldChar w:fldCharType="begin"/>
      </w:r>
      <w:r>
        <w:instrText xml:space="preserve"> PAGEREF _Toc6417 \h </w:instrText>
      </w:r>
      <w:r>
        <w:fldChar w:fldCharType="separate"/>
      </w:r>
      <w:r>
        <w:t>- 113 -</w:t>
      </w:r>
      <w:r>
        <w:fldChar w:fldCharType="end"/>
      </w:r>
      <w:r>
        <w:rPr>
          <w:rFonts w:hint="eastAsia" w:ascii="宋体" w:hAnsi="宋体" w:cs="宋体"/>
          <w:color w:val="auto"/>
          <w:szCs w:val="21"/>
          <w:highlight w:val="none"/>
        </w:rPr>
        <w:fldChar w:fldCharType="end"/>
      </w:r>
    </w:p>
    <w:p w14:paraId="7481B75A">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_Toc32648 </w:instrText>
      </w:r>
      <w:r>
        <w:rPr>
          <w:rFonts w:hint="eastAsia" w:ascii="宋体" w:hAnsi="宋体" w:cs="宋体"/>
          <w:szCs w:val="21"/>
          <w:highlight w:val="none"/>
        </w:rPr>
        <w:fldChar w:fldCharType="separate"/>
      </w:r>
      <w:r>
        <w:rPr>
          <w:rFonts w:hint="eastAsia" w:cs="宋体"/>
          <w:highlight w:val="none"/>
        </w:rPr>
        <w:t>一、合同主要条款</w:t>
      </w:r>
      <w:r>
        <w:tab/>
      </w:r>
      <w:r>
        <w:fldChar w:fldCharType="begin"/>
      </w:r>
      <w:r>
        <w:instrText xml:space="preserve"> PAGEREF _Toc32648 \h </w:instrText>
      </w:r>
      <w:r>
        <w:fldChar w:fldCharType="separate"/>
      </w:r>
      <w:r>
        <w:t>- 113 -</w:t>
      </w:r>
      <w:r>
        <w:fldChar w:fldCharType="end"/>
      </w:r>
      <w:r>
        <w:rPr>
          <w:rFonts w:hint="eastAsia" w:ascii="宋体" w:hAnsi="宋体" w:cs="宋体"/>
          <w:color w:val="auto"/>
          <w:szCs w:val="21"/>
          <w:highlight w:val="none"/>
        </w:rPr>
        <w:fldChar w:fldCharType="end"/>
      </w:r>
    </w:p>
    <w:p w14:paraId="3EC93EA5">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_Toc23573 </w:instrText>
      </w:r>
      <w:r>
        <w:rPr>
          <w:rFonts w:hint="eastAsia" w:ascii="宋体" w:hAnsi="宋体" w:cs="宋体"/>
          <w:szCs w:val="21"/>
          <w:highlight w:val="none"/>
        </w:rPr>
        <w:fldChar w:fldCharType="separate"/>
      </w:r>
      <w:r>
        <w:rPr>
          <w:rFonts w:hint="eastAsia" w:cs="宋体"/>
          <w:highlight w:val="none"/>
        </w:rPr>
        <w:t>二、政府采购合同（格式）</w:t>
      </w:r>
      <w:r>
        <w:tab/>
      </w:r>
      <w:r>
        <w:fldChar w:fldCharType="begin"/>
      </w:r>
      <w:r>
        <w:instrText xml:space="preserve"> PAGEREF _Toc23573 \h </w:instrText>
      </w:r>
      <w:r>
        <w:fldChar w:fldCharType="separate"/>
      </w:r>
      <w:r>
        <w:t>- 116 -</w:t>
      </w:r>
      <w:r>
        <w:fldChar w:fldCharType="end"/>
      </w:r>
      <w:r>
        <w:rPr>
          <w:rFonts w:hint="eastAsia" w:ascii="宋体" w:hAnsi="宋体" w:cs="宋体"/>
          <w:color w:val="auto"/>
          <w:szCs w:val="21"/>
          <w:highlight w:val="none"/>
        </w:rPr>
        <w:fldChar w:fldCharType="end"/>
      </w:r>
    </w:p>
    <w:p w14:paraId="219D08BD">
      <w:pPr>
        <w:pStyle w:val="38"/>
        <w:tabs>
          <w:tab w:val="right" w:leader="dot" w:pos="9412"/>
          <w:tab w:val="clear" w:pos="1260"/>
          <w:tab w:val="clear" w:pos="1685"/>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_Toc20872 </w:instrText>
      </w:r>
      <w:r>
        <w:rPr>
          <w:rFonts w:hint="eastAsia" w:ascii="宋体" w:hAnsi="宋体" w:cs="宋体"/>
          <w:szCs w:val="21"/>
          <w:highlight w:val="none"/>
        </w:rPr>
        <w:fldChar w:fldCharType="separate"/>
      </w:r>
      <w:r>
        <w:rPr>
          <w:rFonts w:hint="eastAsia" w:ascii="宋体" w:hAnsi="宋体" w:eastAsia="宋体" w:cs="宋体"/>
          <w:highlight w:val="none"/>
        </w:rPr>
        <w:t>第七篇  投标文件格式</w:t>
      </w:r>
      <w:r>
        <w:tab/>
      </w:r>
      <w:r>
        <w:fldChar w:fldCharType="begin"/>
      </w:r>
      <w:r>
        <w:instrText xml:space="preserve"> PAGEREF _Toc20872 \h </w:instrText>
      </w:r>
      <w:r>
        <w:fldChar w:fldCharType="separate"/>
      </w:r>
      <w:r>
        <w:t>- 118 -</w:t>
      </w:r>
      <w:r>
        <w:fldChar w:fldCharType="end"/>
      </w:r>
      <w:r>
        <w:rPr>
          <w:rFonts w:hint="eastAsia" w:ascii="宋体" w:hAnsi="宋体" w:cs="宋体"/>
          <w:color w:val="auto"/>
          <w:szCs w:val="21"/>
          <w:highlight w:val="none"/>
        </w:rPr>
        <w:fldChar w:fldCharType="end"/>
      </w:r>
    </w:p>
    <w:p w14:paraId="5B6D4EFF">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_Toc24337 </w:instrText>
      </w:r>
      <w:r>
        <w:rPr>
          <w:rFonts w:hint="eastAsia" w:ascii="宋体" w:hAnsi="宋体" w:cs="宋体"/>
          <w:szCs w:val="21"/>
          <w:highlight w:val="none"/>
        </w:rPr>
        <w:fldChar w:fldCharType="separate"/>
      </w:r>
      <w:r>
        <w:rPr>
          <w:rFonts w:hint="eastAsia" w:cs="宋体"/>
          <w:szCs w:val="28"/>
          <w:highlight w:val="none"/>
        </w:rPr>
        <w:t>一、经济文件</w:t>
      </w:r>
      <w:r>
        <w:tab/>
      </w:r>
      <w:r>
        <w:fldChar w:fldCharType="begin"/>
      </w:r>
      <w:r>
        <w:instrText xml:space="preserve"> PAGEREF _Toc24337 \h </w:instrText>
      </w:r>
      <w:r>
        <w:fldChar w:fldCharType="separate"/>
      </w:r>
      <w:r>
        <w:t>- 120 -</w:t>
      </w:r>
      <w:r>
        <w:fldChar w:fldCharType="end"/>
      </w:r>
      <w:r>
        <w:rPr>
          <w:rFonts w:hint="eastAsia" w:ascii="宋体" w:hAnsi="宋体" w:cs="宋体"/>
          <w:color w:val="auto"/>
          <w:szCs w:val="21"/>
          <w:highlight w:val="none"/>
        </w:rPr>
        <w:fldChar w:fldCharType="end"/>
      </w:r>
    </w:p>
    <w:p w14:paraId="06E9183C">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_Toc32576 </w:instrText>
      </w:r>
      <w:r>
        <w:rPr>
          <w:rFonts w:hint="eastAsia" w:ascii="宋体" w:hAnsi="宋体" w:cs="宋体"/>
          <w:szCs w:val="21"/>
          <w:highlight w:val="none"/>
        </w:rPr>
        <w:fldChar w:fldCharType="separate"/>
      </w:r>
      <w:r>
        <w:rPr>
          <w:rFonts w:hint="eastAsia" w:cs="宋体"/>
          <w:szCs w:val="28"/>
          <w:highlight w:val="none"/>
        </w:rPr>
        <w:t>二、</w:t>
      </w:r>
      <w:r>
        <w:rPr>
          <w:rFonts w:hint="eastAsia" w:cs="宋体"/>
          <w:szCs w:val="28"/>
          <w:highlight w:val="none"/>
          <w:lang w:val="en-US" w:eastAsia="zh-CN"/>
        </w:rPr>
        <w:t>技术</w:t>
      </w:r>
      <w:r>
        <w:rPr>
          <w:rFonts w:hint="eastAsia" w:cs="宋体"/>
          <w:szCs w:val="28"/>
          <w:highlight w:val="none"/>
        </w:rPr>
        <w:t>文件</w:t>
      </w:r>
      <w:r>
        <w:tab/>
      </w:r>
      <w:r>
        <w:fldChar w:fldCharType="begin"/>
      </w:r>
      <w:r>
        <w:instrText xml:space="preserve"> PAGEREF _Toc32576 \h </w:instrText>
      </w:r>
      <w:r>
        <w:fldChar w:fldCharType="separate"/>
      </w:r>
      <w:r>
        <w:t>- 122 -</w:t>
      </w:r>
      <w:r>
        <w:fldChar w:fldCharType="end"/>
      </w:r>
      <w:r>
        <w:rPr>
          <w:rFonts w:hint="eastAsia" w:ascii="宋体" w:hAnsi="宋体" w:cs="宋体"/>
          <w:color w:val="auto"/>
          <w:szCs w:val="21"/>
          <w:highlight w:val="none"/>
        </w:rPr>
        <w:fldChar w:fldCharType="end"/>
      </w:r>
    </w:p>
    <w:p w14:paraId="4E92372A">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_Toc19714 </w:instrText>
      </w:r>
      <w:r>
        <w:rPr>
          <w:rFonts w:hint="eastAsia" w:ascii="宋体" w:hAnsi="宋体" w:cs="宋体"/>
          <w:szCs w:val="21"/>
          <w:highlight w:val="none"/>
        </w:rPr>
        <w:fldChar w:fldCharType="separate"/>
      </w:r>
      <w:r>
        <w:rPr>
          <w:rFonts w:hint="eastAsia" w:cs="宋体"/>
          <w:szCs w:val="28"/>
          <w:highlight w:val="none"/>
        </w:rPr>
        <w:t>三、商务文件</w:t>
      </w:r>
      <w:r>
        <w:tab/>
      </w:r>
      <w:r>
        <w:fldChar w:fldCharType="begin"/>
      </w:r>
      <w:r>
        <w:instrText xml:space="preserve"> PAGEREF _Toc19714 \h </w:instrText>
      </w:r>
      <w:r>
        <w:fldChar w:fldCharType="separate"/>
      </w:r>
      <w:r>
        <w:t>- 126 -</w:t>
      </w:r>
      <w:r>
        <w:fldChar w:fldCharType="end"/>
      </w:r>
      <w:r>
        <w:rPr>
          <w:rFonts w:hint="eastAsia" w:ascii="宋体" w:hAnsi="宋体" w:cs="宋体"/>
          <w:color w:val="auto"/>
          <w:szCs w:val="21"/>
          <w:highlight w:val="none"/>
        </w:rPr>
        <w:fldChar w:fldCharType="end"/>
      </w:r>
    </w:p>
    <w:p w14:paraId="07172078">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_Toc32441 </w:instrText>
      </w:r>
      <w:r>
        <w:rPr>
          <w:rFonts w:hint="eastAsia" w:ascii="宋体" w:hAnsi="宋体" w:cs="宋体"/>
          <w:szCs w:val="21"/>
          <w:highlight w:val="none"/>
        </w:rPr>
        <w:fldChar w:fldCharType="separate"/>
      </w:r>
      <w:r>
        <w:rPr>
          <w:rFonts w:hint="eastAsia" w:cs="宋体"/>
          <w:szCs w:val="28"/>
          <w:highlight w:val="none"/>
        </w:rPr>
        <w:t>四、其他</w:t>
      </w:r>
      <w:r>
        <w:tab/>
      </w:r>
      <w:r>
        <w:fldChar w:fldCharType="begin"/>
      </w:r>
      <w:r>
        <w:instrText xml:space="preserve"> PAGEREF _Toc32441 \h </w:instrText>
      </w:r>
      <w:r>
        <w:fldChar w:fldCharType="separate"/>
      </w:r>
      <w:r>
        <w:t>- 130 -</w:t>
      </w:r>
      <w:r>
        <w:fldChar w:fldCharType="end"/>
      </w:r>
      <w:r>
        <w:rPr>
          <w:rFonts w:hint="eastAsia" w:ascii="宋体" w:hAnsi="宋体" w:cs="宋体"/>
          <w:color w:val="auto"/>
          <w:szCs w:val="21"/>
          <w:highlight w:val="none"/>
        </w:rPr>
        <w:fldChar w:fldCharType="end"/>
      </w:r>
    </w:p>
    <w:p w14:paraId="353F350E">
      <w:pPr>
        <w:pStyle w:val="46"/>
        <w:tabs>
          <w:tab w:val="right" w:leader="dot" w:pos="9412"/>
          <w:tab w:val="clear" w:pos="8400"/>
        </w:tabs>
      </w:pPr>
      <w:r>
        <w:rPr>
          <w:rFonts w:hint="eastAsia" w:ascii="宋体" w:hAnsi="宋体" w:cs="宋体"/>
          <w:color w:val="auto"/>
          <w:szCs w:val="21"/>
          <w:highlight w:val="none"/>
        </w:rPr>
        <w:fldChar w:fldCharType="begin"/>
      </w:r>
      <w:r>
        <w:rPr>
          <w:rFonts w:hint="eastAsia" w:ascii="宋体" w:hAnsi="宋体" w:cs="宋体"/>
          <w:szCs w:val="21"/>
          <w:highlight w:val="none"/>
        </w:rPr>
        <w:instrText xml:space="preserve"> HYPERLINK \l _Toc26314 </w:instrText>
      </w:r>
      <w:r>
        <w:rPr>
          <w:rFonts w:hint="eastAsia" w:ascii="宋体" w:hAnsi="宋体" w:cs="宋体"/>
          <w:szCs w:val="21"/>
          <w:highlight w:val="none"/>
        </w:rPr>
        <w:fldChar w:fldCharType="separate"/>
      </w:r>
      <w:r>
        <w:rPr>
          <w:rFonts w:hint="eastAsia" w:cs="宋体"/>
          <w:szCs w:val="28"/>
          <w:highlight w:val="none"/>
        </w:rPr>
        <w:t>五、资格文件</w:t>
      </w:r>
      <w:r>
        <w:tab/>
      </w:r>
      <w:r>
        <w:fldChar w:fldCharType="begin"/>
      </w:r>
      <w:r>
        <w:instrText xml:space="preserve"> PAGEREF _Toc26314 \h </w:instrText>
      </w:r>
      <w:r>
        <w:fldChar w:fldCharType="separate"/>
      </w:r>
      <w:r>
        <w:t>- 140 -</w:t>
      </w:r>
      <w:r>
        <w:fldChar w:fldCharType="end"/>
      </w:r>
      <w:r>
        <w:rPr>
          <w:rFonts w:hint="eastAsia" w:ascii="宋体" w:hAnsi="宋体" w:cs="宋体"/>
          <w:color w:val="auto"/>
          <w:szCs w:val="21"/>
          <w:highlight w:val="none"/>
        </w:rPr>
        <w:fldChar w:fldCharType="end"/>
      </w:r>
    </w:p>
    <w:p w14:paraId="0FD81410">
      <w:pPr>
        <w:pStyle w:val="38"/>
        <w:shd w:val="clear" w:color="auto" w:fill="auto"/>
        <w:ind w:firstLine="0" w:firstLineChars="0"/>
        <w:rPr>
          <w:rFonts w:hint="eastAsia" w:ascii="宋体" w:hAnsi="宋体" w:cs="宋体"/>
          <w:color w:val="auto"/>
          <w:sz w:val="32"/>
          <w:highlight w:val="none"/>
        </w:rPr>
        <w:sectPr>
          <w:pgSz w:w="11907" w:h="16840"/>
          <w:pgMar w:top="1134" w:right="1191" w:bottom="1134" w:left="1304" w:header="680" w:footer="992" w:gutter="0"/>
          <w:pgNumType w:fmt="numberInDash" w:start="1"/>
          <w:cols w:space="720" w:num="1"/>
          <w:docGrid w:linePitch="312" w:charSpace="0"/>
        </w:sectPr>
      </w:pPr>
      <w:r>
        <w:rPr>
          <w:rFonts w:hint="eastAsia" w:ascii="宋体" w:hAnsi="宋体" w:cs="宋体"/>
          <w:color w:val="auto"/>
          <w:szCs w:val="21"/>
          <w:highlight w:val="none"/>
        </w:rPr>
        <w:fldChar w:fldCharType="end"/>
      </w:r>
    </w:p>
    <w:p w14:paraId="6EF8529A">
      <w:pPr>
        <w:pStyle w:val="2"/>
        <w:shd w:val="clear" w:color="auto" w:fill="auto"/>
        <w:spacing w:before="240" w:after="120" w:line="360" w:lineRule="auto"/>
        <w:rPr>
          <w:rFonts w:hint="eastAsia" w:ascii="宋体" w:hAnsi="宋体" w:eastAsia="宋体" w:cs="宋体"/>
          <w:b/>
          <w:color w:val="auto"/>
          <w:highlight w:val="none"/>
        </w:rPr>
      </w:pPr>
      <w:bookmarkStart w:id="0" w:name="_Toc31300"/>
      <w:bookmarkStart w:id="1" w:name="_Toc14366"/>
      <w:bookmarkStart w:id="2" w:name="_Toc19468"/>
      <w:bookmarkStart w:id="3" w:name="_Toc5896"/>
      <w:bookmarkStart w:id="4" w:name="_Toc6967"/>
      <w:bookmarkStart w:id="5" w:name="_Toc21631"/>
      <w:bookmarkStart w:id="6" w:name="_Toc21693"/>
      <w:bookmarkStart w:id="7" w:name="_Toc2977"/>
      <w:bookmarkStart w:id="8" w:name="_Toc4502"/>
      <w:bookmarkStart w:id="9" w:name="_Toc27203"/>
      <w:bookmarkStart w:id="10" w:name="_Toc9896"/>
      <w:bookmarkStart w:id="11" w:name="_Toc5284"/>
      <w:bookmarkStart w:id="12" w:name="_Toc1386"/>
      <w:bookmarkStart w:id="13" w:name="_Toc21468"/>
      <w:bookmarkStart w:id="14" w:name="_Toc16178"/>
      <w:bookmarkStart w:id="15" w:name="_Toc11934"/>
      <w:bookmarkStart w:id="16" w:name="_Toc25832"/>
      <w:bookmarkStart w:id="17" w:name="_Toc75793495"/>
      <w:r>
        <w:rPr>
          <w:rFonts w:hint="eastAsia" w:ascii="宋体" w:hAnsi="宋体" w:eastAsia="宋体" w:cs="宋体"/>
          <w:b/>
          <w:color w:val="auto"/>
          <w:highlight w:val="none"/>
        </w:rPr>
        <w:t>第一篇 投标邀请书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6690D74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重庆千策招标代理有限公司（以下简称：采购代理机构）受</w:t>
      </w:r>
      <w:r>
        <w:rPr>
          <w:rFonts w:hint="eastAsia" w:ascii="宋体" w:hAnsi="宋体" w:cs="宋体"/>
          <w:color w:val="auto"/>
          <w:sz w:val="24"/>
          <w:szCs w:val="24"/>
          <w:highlight w:val="none"/>
          <w:lang w:eastAsia="zh-CN"/>
        </w:rPr>
        <w:t>重庆市高级人民法院</w:t>
      </w:r>
      <w:r>
        <w:rPr>
          <w:rFonts w:hint="eastAsia" w:ascii="宋体" w:hAnsi="宋体" w:cs="宋体"/>
          <w:color w:val="auto"/>
          <w:sz w:val="24"/>
          <w:szCs w:val="24"/>
          <w:highlight w:val="none"/>
        </w:rPr>
        <w:t>（以下简称：采购人）的委托，对</w:t>
      </w:r>
      <w:r>
        <w:rPr>
          <w:rFonts w:hint="eastAsia" w:ascii="宋体" w:hAnsi="宋体" w:cs="宋体"/>
          <w:color w:val="auto"/>
          <w:sz w:val="24"/>
          <w:szCs w:val="24"/>
          <w:highlight w:val="none"/>
          <w:u w:val="single"/>
          <w:lang w:eastAsia="zh-CN"/>
        </w:rPr>
        <w:t>全市法院重要审务场所数字化建设项目（第二部分）</w:t>
      </w:r>
      <w:r>
        <w:rPr>
          <w:rFonts w:hint="eastAsia" w:ascii="宋体" w:hAnsi="宋体" w:cs="宋体"/>
          <w:color w:val="auto"/>
          <w:sz w:val="24"/>
          <w:szCs w:val="24"/>
          <w:highlight w:val="none"/>
        </w:rPr>
        <w:t>进行公开招标，欢迎有资格的投标人参加投标。</w:t>
      </w:r>
    </w:p>
    <w:p w14:paraId="764570BE">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ascii="宋体" w:hAnsi="宋体" w:eastAsia="宋体" w:cs="宋体"/>
          <w:b/>
          <w:color w:val="auto"/>
          <w:sz w:val="24"/>
          <w:highlight w:val="none"/>
        </w:rPr>
      </w:pPr>
      <w:bookmarkStart w:id="18" w:name="_Toc398"/>
      <w:bookmarkStart w:id="19" w:name="_Toc19255"/>
      <w:bookmarkStart w:id="20" w:name="_Toc27035"/>
      <w:bookmarkStart w:id="21" w:name="_Toc19082"/>
      <w:bookmarkStart w:id="22" w:name="_Toc18333"/>
      <w:bookmarkStart w:id="23" w:name="_Toc19648"/>
      <w:bookmarkStart w:id="24" w:name="_Toc16810"/>
      <w:bookmarkStart w:id="25" w:name="_Toc9186"/>
      <w:bookmarkStart w:id="26" w:name="_Toc11858"/>
      <w:bookmarkStart w:id="27" w:name="_Toc2284"/>
      <w:bookmarkStart w:id="28" w:name="_Toc75793496"/>
      <w:bookmarkStart w:id="29" w:name="_Toc14081"/>
      <w:bookmarkStart w:id="30" w:name="_Toc9774"/>
      <w:bookmarkStart w:id="31" w:name="_Toc10092"/>
      <w:bookmarkStart w:id="32" w:name="_Toc19219"/>
      <w:bookmarkStart w:id="33" w:name="_Toc8806"/>
      <w:bookmarkStart w:id="34" w:name="_Toc25391"/>
      <w:bookmarkStart w:id="35" w:name="_Toc9233"/>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招标项目内容</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tbl>
      <w:tblPr>
        <w:tblStyle w:val="58"/>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38"/>
        <w:gridCol w:w="1598"/>
        <w:gridCol w:w="1446"/>
        <w:gridCol w:w="1530"/>
        <w:gridCol w:w="2041"/>
      </w:tblGrid>
      <w:tr w14:paraId="1337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38" w:type="dxa"/>
            <w:noWrap w:val="0"/>
            <w:vAlign w:val="center"/>
          </w:tcPr>
          <w:p w14:paraId="3D47FAAC">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cs="宋体"/>
                <w:b/>
                <w:color w:val="auto"/>
                <w:sz w:val="24"/>
                <w:szCs w:val="24"/>
                <w:highlight w:val="none"/>
              </w:rPr>
            </w:pPr>
            <w:r>
              <w:rPr>
                <w:rFonts w:hint="eastAsia" w:ascii="宋体" w:hAnsi="宋体" w:cs="宋体"/>
                <w:b/>
                <w:color w:val="auto"/>
                <w:sz w:val="24"/>
                <w:szCs w:val="24"/>
                <w:highlight w:val="none"/>
              </w:rPr>
              <w:t>招标项目名称</w:t>
            </w:r>
          </w:p>
        </w:tc>
        <w:tc>
          <w:tcPr>
            <w:tcW w:w="1598" w:type="dxa"/>
            <w:noWrap w:val="0"/>
            <w:vAlign w:val="center"/>
          </w:tcPr>
          <w:p w14:paraId="1CAE3682">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最高限价</w:t>
            </w:r>
            <w:r>
              <w:rPr>
                <w:rFonts w:hint="eastAsia" w:ascii="宋体" w:hAnsi="宋体" w:eastAsia="宋体" w:cs="宋体"/>
                <w:b/>
                <w:color w:val="auto"/>
                <w:sz w:val="24"/>
                <w:szCs w:val="24"/>
                <w:highlight w:val="none"/>
              </w:rPr>
              <w:t>（元）</w:t>
            </w:r>
          </w:p>
        </w:tc>
        <w:tc>
          <w:tcPr>
            <w:tcW w:w="1446" w:type="dxa"/>
            <w:noWrap w:val="0"/>
            <w:vAlign w:val="center"/>
          </w:tcPr>
          <w:p w14:paraId="65D7C2E3">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投标保证金</w:t>
            </w:r>
          </w:p>
          <w:p w14:paraId="2F9AB295">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（元）</w:t>
            </w:r>
          </w:p>
        </w:tc>
        <w:tc>
          <w:tcPr>
            <w:tcW w:w="1530" w:type="dxa"/>
            <w:noWrap w:val="0"/>
            <w:vAlign w:val="center"/>
          </w:tcPr>
          <w:p w14:paraId="31FFA539">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中标人数量（名）</w:t>
            </w:r>
          </w:p>
        </w:tc>
        <w:tc>
          <w:tcPr>
            <w:tcW w:w="2041" w:type="dxa"/>
            <w:noWrap w:val="0"/>
            <w:vAlign w:val="center"/>
          </w:tcPr>
          <w:p w14:paraId="591C4009">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采购标的对应的中小企业划分标准所属行业</w:t>
            </w:r>
          </w:p>
        </w:tc>
      </w:tr>
      <w:tr w14:paraId="0C8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3238" w:type="dxa"/>
            <w:noWrap w:val="0"/>
            <w:vAlign w:val="center"/>
          </w:tcPr>
          <w:p w14:paraId="59DC9353">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全市法院重要审务场所数字化建设项目（第二部分）</w:t>
            </w:r>
          </w:p>
        </w:tc>
        <w:tc>
          <w:tcPr>
            <w:tcW w:w="1598" w:type="dxa"/>
            <w:noWrap w:val="0"/>
            <w:vAlign w:val="center"/>
          </w:tcPr>
          <w:p w14:paraId="3EBD2122">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eastAsia="zh-CN"/>
              </w:rPr>
              <w:t>10798381</w:t>
            </w:r>
            <w:r>
              <w:rPr>
                <w:rFonts w:hint="eastAsia" w:ascii="宋体" w:hAnsi="宋体" w:eastAsia="宋体" w:cs="宋体"/>
                <w:b w:val="0"/>
                <w:bCs/>
                <w:color w:val="auto"/>
                <w:sz w:val="24"/>
                <w:szCs w:val="24"/>
                <w:highlight w:val="none"/>
                <w:lang w:val="en-US" w:eastAsia="zh-CN"/>
              </w:rPr>
              <w:t>.00</w:t>
            </w:r>
          </w:p>
        </w:tc>
        <w:tc>
          <w:tcPr>
            <w:tcW w:w="1446" w:type="dxa"/>
            <w:noWrap w:val="0"/>
            <w:vAlign w:val="center"/>
          </w:tcPr>
          <w:p w14:paraId="42639E4A">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100000.00</w:t>
            </w:r>
          </w:p>
        </w:tc>
        <w:tc>
          <w:tcPr>
            <w:tcW w:w="1530" w:type="dxa"/>
            <w:noWrap w:val="0"/>
            <w:vAlign w:val="center"/>
          </w:tcPr>
          <w:p w14:paraId="1DFF7F26">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1</w:t>
            </w:r>
          </w:p>
        </w:tc>
        <w:tc>
          <w:tcPr>
            <w:tcW w:w="2041" w:type="dxa"/>
            <w:noWrap w:val="0"/>
            <w:vAlign w:val="center"/>
          </w:tcPr>
          <w:p w14:paraId="1A11A8D9">
            <w:pPr>
              <w:pStyle w:val="23"/>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outlineLvl w:val="0"/>
              <w:rPr>
                <w:rFonts w:hint="default"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工业</w:t>
            </w:r>
          </w:p>
        </w:tc>
      </w:tr>
    </w:tbl>
    <w:p w14:paraId="098EF72C">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36" w:name="_Toc7121"/>
      <w:bookmarkStart w:id="37" w:name="_Toc29240"/>
      <w:bookmarkStart w:id="38" w:name="_Toc22549"/>
      <w:bookmarkStart w:id="39" w:name="_Toc26507"/>
      <w:bookmarkStart w:id="40" w:name="_Toc15664"/>
      <w:bookmarkStart w:id="41" w:name="_Toc22986"/>
      <w:bookmarkStart w:id="42" w:name="_Toc856"/>
      <w:bookmarkStart w:id="43" w:name="_Toc22327"/>
      <w:bookmarkStart w:id="44" w:name="_Toc31390"/>
      <w:bookmarkStart w:id="45" w:name="_Toc26284"/>
      <w:bookmarkStart w:id="46" w:name="_Toc15272"/>
      <w:bookmarkStart w:id="47" w:name="_Toc75793497"/>
      <w:bookmarkStart w:id="48" w:name="_Toc31180"/>
      <w:bookmarkStart w:id="49" w:name="_Toc12298"/>
      <w:bookmarkStart w:id="50" w:name="_Toc9736"/>
      <w:bookmarkStart w:id="51" w:name="_Toc9073"/>
      <w:bookmarkStart w:id="52" w:name="_Toc26540"/>
      <w:bookmarkStart w:id="53" w:name="_Toc24917"/>
      <w:r>
        <w:rPr>
          <w:rFonts w:hint="eastAsia" w:cs="宋体"/>
          <w:b/>
          <w:color w:val="auto"/>
          <w:sz w:val="24"/>
          <w:highlight w:val="none"/>
        </w:rPr>
        <w:t>二、资金来源</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5690D8AE">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财政预算资金，预</w:t>
      </w:r>
      <w:r>
        <w:rPr>
          <w:rFonts w:hint="eastAsia" w:ascii="宋体" w:hAnsi="宋体" w:eastAsia="宋体" w:cs="宋体"/>
          <w:color w:val="auto"/>
          <w:sz w:val="24"/>
          <w:szCs w:val="24"/>
          <w:highlight w:val="none"/>
        </w:rPr>
        <w:t>算金额为</w:t>
      </w:r>
      <w:r>
        <w:rPr>
          <w:rFonts w:hint="eastAsia" w:ascii="宋体" w:hAnsi="宋体" w:eastAsia="宋体" w:cs="宋体"/>
          <w:b w:val="0"/>
          <w:bCs/>
          <w:color w:val="auto"/>
          <w:sz w:val="24"/>
          <w:szCs w:val="24"/>
          <w:highlight w:val="none"/>
          <w:lang w:eastAsia="zh-CN"/>
        </w:rPr>
        <w:t>10798381</w:t>
      </w:r>
      <w:r>
        <w:rPr>
          <w:rFonts w:hint="eastAsia" w:ascii="宋体" w:hAnsi="宋体" w:eastAsia="宋体" w:cs="宋体"/>
          <w:b w:val="0"/>
          <w:bCs/>
          <w:color w:val="auto"/>
          <w:sz w:val="24"/>
          <w:szCs w:val="24"/>
          <w:highlight w:val="none"/>
          <w:lang w:val="en-US" w:eastAsia="zh-CN"/>
        </w:rPr>
        <w:t>.00</w:t>
      </w:r>
      <w:r>
        <w:rPr>
          <w:rFonts w:hint="eastAsia" w:ascii="宋体" w:hAnsi="宋体" w:eastAsia="宋体" w:cs="宋体"/>
          <w:color w:val="auto"/>
          <w:sz w:val="24"/>
          <w:szCs w:val="24"/>
          <w:highlight w:val="none"/>
        </w:rPr>
        <w:t>元。</w:t>
      </w:r>
    </w:p>
    <w:p w14:paraId="5D6ADBAC">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4" w:name="_Toc29468"/>
      <w:bookmarkStart w:id="55" w:name="_Toc75793498"/>
      <w:bookmarkStart w:id="56" w:name="_Toc21668"/>
      <w:bookmarkStart w:id="57" w:name="_Toc12813"/>
      <w:bookmarkStart w:id="58" w:name="_Toc2256"/>
      <w:bookmarkStart w:id="59" w:name="_Toc682"/>
      <w:bookmarkStart w:id="60" w:name="_Toc4356"/>
      <w:bookmarkStart w:id="61" w:name="_Toc28070"/>
      <w:bookmarkStart w:id="62" w:name="_Toc4504"/>
      <w:bookmarkStart w:id="63" w:name="_Toc20925"/>
      <w:bookmarkStart w:id="64" w:name="_Toc26998"/>
      <w:bookmarkStart w:id="65" w:name="_Toc11835"/>
      <w:bookmarkStart w:id="66" w:name="_Toc21210"/>
      <w:bookmarkStart w:id="67" w:name="_Toc30665"/>
      <w:bookmarkStart w:id="68" w:name="_Toc23472"/>
      <w:bookmarkStart w:id="69" w:name="_Toc20698"/>
      <w:bookmarkStart w:id="70" w:name="_Toc17913"/>
      <w:bookmarkStart w:id="71" w:name="_Toc7983"/>
      <w:r>
        <w:rPr>
          <w:rFonts w:hint="eastAsia" w:cs="宋体"/>
          <w:b/>
          <w:color w:val="auto"/>
          <w:sz w:val="24"/>
          <w:highlight w:val="none"/>
        </w:rPr>
        <w:t>三、投标人资格要求</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3AED549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（一）满足《中华人民共和国政府采购法》第二十二条规定。</w:t>
      </w:r>
    </w:p>
    <w:p w14:paraId="4CAF607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bookmarkStart w:id="72" w:name="_Toc27732"/>
      <w:bookmarkStart w:id="73" w:name="_Toc8255"/>
      <w:bookmarkStart w:id="74" w:name="_Toc11276"/>
      <w:bookmarkStart w:id="75" w:name="_Toc11987"/>
      <w:bookmarkStart w:id="76" w:name="_Toc28188"/>
      <w:bookmarkStart w:id="77" w:name="_Toc9335"/>
      <w:bookmarkStart w:id="78" w:name="_Toc13076"/>
      <w:bookmarkStart w:id="79" w:name="_Toc11133"/>
      <w:bookmarkStart w:id="80" w:name="_Toc24618"/>
      <w:bookmarkStart w:id="81" w:name="_Toc5414"/>
      <w:bookmarkStart w:id="82" w:name="_Toc22464"/>
      <w:bookmarkStart w:id="83" w:name="_Toc12680"/>
      <w:bookmarkStart w:id="84" w:name="_Toc1132"/>
      <w:bookmarkStart w:id="85" w:name="_Toc27442"/>
      <w:bookmarkStart w:id="86" w:name="_Toc75793499"/>
      <w:bookmarkStart w:id="87" w:name="_Toc15980"/>
      <w:r>
        <w:rPr>
          <w:rFonts w:hint="eastAsia" w:ascii="宋体" w:hAnsi="宋体" w:cs="宋体"/>
          <w:color w:val="auto"/>
          <w:sz w:val="24"/>
          <w:szCs w:val="24"/>
          <w:highlight w:val="none"/>
        </w:rPr>
        <w:t>（二）落实政府采购政策需满足的资格要求：</w:t>
      </w:r>
    </w:p>
    <w:p w14:paraId="76989F7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本项目预留采购项目预算总额的30%以上专门面向中小企业采购，其中预留给小微企业的比例不低于60%</w:t>
      </w:r>
      <w:r>
        <w:rPr>
          <w:rFonts w:hint="eastAsia" w:ascii="宋体" w:hAnsi="宋体" w:eastAsia="宋体" w:cs="宋体"/>
          <w:color w:val="auto"/>
          <w:sz w:val="24"/>
          <w:szCs w:val="24"/>
          <w:highlight w:val="none"/>
          <w:lang w:val="en-US" w:eastAsia="zh-CN"/>
        </w:rPr>
        <w:t>。</w:t>
      </w:r>
    </w:p>
    <w:p w14:paraId="467A189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1.投标人所提供的货物制造商若全部为小微企业的，投标人应提供其货物制造商的“中小企业声明函”或“监狱企业证明文件”或“残疾人福利性单位声明函”。</w:t>
      </w:r>
    </w:p>
    <w:p w14:paraId="07BFE14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投标人所提供的货物制造商非全部为小微企业的，投标人应以签订分包意向协议的形式，将其合同总份额的30%及以上分包给中小企业制造商，该分包意向协议合同份额的60%及以上应当分包给小微企业制造商，投标人提供的分包意向协议中应明确投标产品名称、制造商名称、制造商中小微型企业等级、合同份额、合同份额所占合同总金额的比例，分包意向协议须加盖投标人公章（投标人若为中小微企业且为所投产品的制造商，无需提供分包意向协议，提供“中小企业声明函”或“监狱企业证明文件”或“残疾人福利性单位声明函”）。投标人应提供承担所分包份额的中小企业制造商的“中小企业声明函”或“监狱企业证明文件”或“残疾人福利性单位声明函”。投标人未提供分包意向协议的，不享受中小企业扶持政策，且资格审查不通过。</w:t>
      </w:r>
    </w:p>
    <w:p w14:paraId="59FD9CF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投标人若为小微企业且为合同总份额30%及以上所投产品的制造商，应提供其承担合同份额的承诺函（加盖投标人公章，格式自定）和其货物制造商的“中小企业声明函”或“监狱企业证明文件”或“残疾人福利性单位声明函”，无需提供分包意向协议。</w:t>
      </w:r>
    </w:p>
    <w:p w14:paraId="3F16343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注：1.“中小企业声明函”应由投标人出具，并加盖投标人公章，声明函格式详见本招标文件第七篇“中小企业声明函”。</w:t>
      </w:r>
    </w:p>
    <w:p w14:paraId="5FC30EF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2.“监狱企业证明文件”应当由投标人提供其货物制造商属于监狱企业的证明文件，该证明文件由省级以上监狱管理局、戒毒管理局（含新疆生产建设兵团）出具。</w:t>
      </w:r>
    </w:p>
    <w:p w14:paraId="563C287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3.“残疾人福利性单位声明函”应由投标人提供其货物制造商出具的“残疾人福利性单位声明函”，并加盖该残疾人福利性单位公章。</w:t>
      </w:r>
    </w:p>
    <w:p w14:paraId="71AC3CA3">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（三）本项目的特定资格要求：</w:t>
      </w:r>
      <w:r>
        <w:rPr>
          <w:rFonts w:hint="eastAsia" w:ascii="宋体" w:hAnsi="宋体" w:eastAsia="宋体" w:cs="宋体"/>
          <w:color w:val="auto"/>
          <w:sz w:val="24"/>
          <w:szCs w:val="24"/>
          <w:highlight w:val="none"/>
          <w:lang w:val="en-US" w:eastAsia="zh-CN"/>
        </w:rPr>
        <w:t>无</w:t>
      </w:r>
      <w:r>
        <w:rPr>
          <w:rFonts w:hint="eastAsia" w:ascii="宋体" w:hAnsi="宋体" w:eastAsia="宋体" w:cs="宋体"/>
          <w:color w:val="auto"/>
          <w:sz w:val="24"/>
          <w:szCs w:val="24"/>
          <w:highlight w:val="none"/>
          <w:lang w:eastAsia="zh-CN"/>
        </w:rPr>
        <w:t>。</w:t>
      </w:r>
    </w:p>
    <w:p w14:paraId="515E0736">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88" w:name="_Toc10937"/>
      <w:bookmarkStart w:id="89" w:name="_Toc15732"/>
      <w:r>
        <w:rPr>
          <w:rFonts w:hint="eastAsia" w:cs="宋体"/>
          <w:b/>
          <w:color w:val="auto"/>
          <w:sz w:val="24"/>
          <w:highlight w:val="none"/>
        </w:rPr>
        <w:t>四、投标、开标有关说明</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D32B03E">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（一）投标人应通过重庆市政府采购网（</w:t>
      </w:r>
      <w:r>
        <w:rPr>
          <w:rFonts w:hint="eastAsia" w:ascii="宋体" w:hAnsi="宋体" w:cs="宋体"/>
          <w:color w:val="auto"/>
          <w:sz w:val="24"/>
          <w:szCs w:val="24"/>
          <w:highlight w:val="none"/>
        </w:rPr>
        <w:fldChar w:fldCharType="begin"/>
      </w:r>
      <w:r>
        <w:rPr>
          <w:rFonts w:hint="eastAsia" w:ascii="宋体" w:hAnsi="宋体" w:cs="宋体"/>
          <w:color w:val="auto"/>
          <w:sz w:val="24"/>
          <w:szCs w:val="24"/>
          <w:highlight w:val="none"/>
        </w:rPr>
        <w:instrText xml:space="preserve"> HYPERLINK "http://www.cqgp.gov.cn" </w:instrText>
      </w:r>
      <w:r>
        <w:rPr>
          <w:rFonts w:hint="eastAsia" w:ascii="宋体" w:hAnsi="宋体" w:cs="宋体"/>
          <w:color w:val="auto"/>
          <w:sz w:val="24"/>
          <w:szCs w:val="24"/>
          <w:highlight w:val="none"/>
        </w:rPr>
        <w:fldChar w:fldCharType="separate"/>
      </w:r>
      <w:r>
        <w:rPr>
          <w:rStyle w:val="65"/>
          <w:rFonts w:hint="eastAsia" w:ascii="宋体" w:hAnsi="宋体" w:cs="宋体"/>
          <w:color w:val="auto"/>
          <w:sz w:val="24"/>
          <w:szCs w:val="24"/>
          <w:highlight w:val="none"/>
        </w:rPr>
        <w:t>www.ccgp-chongqing.gov.cn</w:t>
      </w:r>
      <w:r>
        <w:rPr>
          <w:rFonts w:hint="eastAsia" w:ascii="宋体" w:hAnsi="宋体" w:cs="宋体"/>
          <w:color w:val="auto"/>
          <w:sz w:val="24"/>
          <w:szCs w:val="24"/>
          <w:highlight w:val="none"/>
        </w:rPr>
        <w:fldChar w:fldCharType="end"/>
      </w:r>
      <w:r>
        <w:rPr>
          <w:rFonts w:hint="eastAsia" w:ascii="宋体" w:hAnsi="宋体" w:cs="宋体"/>
          <w:color w:val="auto"/>
          <w:sz w:val="24"/>
          <w:szCs w:val="24"/>
          <w:highlight w:val="none"/>
        </w:rPr>
        <w:t>）登记加入“重庆市政府采购供应商库”。</w:t>
      </w:r>
    </w:p>
    <w:p w14:paraId="6037FC6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凡有意参加投标的投标人，请到采购代理机构领取或在“重庆市政府采购网”网上下载本项目招标文件以及图纸、澄清等开标前公布的所有项目资料，无论投标人领取或下载与否，均视为已知晓所有招标内容。</w:t>
      </w:r>
    </w:p>
    <w:p w14:paraId="129764F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（三）招标文件公告期限：自采购公告发布之日（</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日）起五个工作日。</w:t>
      </w:r>
    </w:p>
    <w:p w14:paraId="7A47368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（四）招标文件提供期限</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日至</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w:t>
      </w:r>
    </w:p>
    <w:p w14:paraId="7C954A3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（五）投标地点：重庆市公共资源交易中心开标厅（地址：重庆市</w:t>
      </w:r>
      <w:r>
        <w:rPr>
          <w:rFonts w:hint="eastAsia" w:ascii="宋体" w:hAnsi="宋体" w:cs="宋体"/>
          <w:color w:val="auto"/>
          <w:sz w:val="24"/>
          <w:szCs w:val="24"/>
          <w:highlight w:val="none"/>
          <w:lang w:eastAsia="zh-CN"/>
        </w:rPr>
        <w:t>两江新区</w:t>
      </w:r>
      <w:r>
        <w:rPr>
          <w:rFonts w:hint="eastAsia" w:ascii="宋体" w:hAnsi="宋体" w:cs="宋体"/>
          <w:color w:val="auto"/>
          <w:sz w:val="24"/>
          <w:szCs w:val="24"/>
          <w:highlight w:val="none"/>
        </w:rPr>
        <w:t>青枫北路6号渝兴广场B10栋2层）。</w:t>
      </w:r>
    </w:p>
    <w:p w14:paraId="07E15F64">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（六）投标开始时间：</w:t>
      </w:r>
      <w:r>
        <w:rPr>
          <w:rFonts w:hint="eastAsia" w:ascii="宋体" w:hAnsi="宋体" w:cs="宋体"/>
          <w:color w:val="auto"/>
          <w:sz w:val="24"/>
          <w:szCs w:val="24"/>
          <w:highlight w:val="none"/>
          <w:lang w:val="en-US" w:eastAsia="zh-CN"/>
        </w:rPr>
        <w:t>2026</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24</w:t>
      </w:r>
      <w:r>
        <w:rPr>
          <w:rFonts w:hint="eastAsia" w:ascii="宋体" w:hAnsi="宋体" w:cs="宋体"/>
          <w:color w:val="auto"/>
          <w:sz w:val="24"/>
          <w:szCs w:val="24"/>
          <w:highlight w:val="none"/>
        </w:rPr>
        <w:t>日北京时间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30</w:t>
      </w:r>
    </w:p>
    <w:p w14:paraId="4008AA6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rPr>
        <w:t>（七）投标截止时间：</w:t>
      </w:r>
      <w:r>
        <w:rPr>
          <w:rFonts w:hint="eastAsia" w:ascii="宋体" w:hAnsi="宋体" w:cs="宋体"/>
          <w:color w:val="auto"/>
          <w:sz w:val="24"/>
          <w:szCs w:val="24"/>
          <w:highlight w:val="none"/>
          <w:lang w:val="en-US" w:eastAsia="zh-CN"/>
        </w:rPr>
        <w:t>2026年9月24日</w:t>
      </w:r>
      <w:r>
        <w:rPr>
          <w:rFonts w:hint="eastAsia" w:ascii="宋体" w:hAnsi="宋体" w:cs="宋体"/>
          <w:color w:val="auto"/>
          <w:sz w:val="24"/>
          <w:szCs w:val="24"/>
          <w:highlight w:val="none"/>
        </w:rPr>
        <w:t>北京时间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00</w:t>
      </w:r>
    </w:p>
    <w:p w14:paraId="45E8DA7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（八）开标时间：</w:t>
      </w:r>
      <w:r>
        <w:rPr>
          <w:rFonts w:hint="eastAsia" w:ascii="宋体" w:hAnsi="宋体" w:cs="宋体"/>
          <w:color w:val="auto"/>
          <w:sz w:val="24"/>
          <w:szCs w:val="24"/>
          <w:highlight w:val="none"/>
          <w:lang w:val="en-US" w:eastAsia="zh-CN"/>
        </w:rPr>
        <w:t>2026年9月24日</w:t>
      </w:r>
      <w:r>
        <w:rPr>
          <w:rFonts w:hint="eastAsia" w:ascii="宋体" w:hAnsi="宋体" w:cs="宋体"/>
          <w:color w:val="auto"/>
          <w:sz w:val="24"/>
          <w:szCs w:val="24"/>
          <w:highlight w:val="none"/>
        </w:rPr>
        <w:t>北京时间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00</w:t>
      </w:r>
    </w:p>
    <w:p w14:paraId="2D7CA0D1">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（九）开标地点：同投标地点</w:t>
      </w:r>
      <w:r>
        <w:rPr>
          <w:rFonts w:hint="eastAsia" w:ascii="宋体" w:hAnsi="宋体" w:cs="宋体"/>
          <w:color w:val="auto"/>
          <w:sz w:val="24"/>
          <w:szCs w:val="24"/>
          <w:highlight w:val="none"/>
          <w:lang w:eastAsia="zh-CN"/>
        </w:rPr>
        <w:t>。</w:t>
      </w:r>
    </w:p>
    <w:p w14:paraId="18BD6FD7">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90" w:name="_Toc30895"/>
      <w:bookmarkStart w:id="91" w:name="_Toc17041"/>
      <w:bookmarkStart w:id="92" w:name="_Toc23960"/>
      <w:bookmarkStart w:id="93" w:name="_Toc524"/>
      <w:bookmarkStart w:id="94" w:name="_Toc22288"/>
      <w:bookmarkStart w:id="95" w:name="_Toc75793500"/>
      <w:bookmarkStart w:id="96" w:name="_Toc15717"/>
      <w:bookmarkStart w:id="97" w:name="_Toc12090"/>
      <w:bookmarkStart w:id="98" w:name="_Toc7836"/>
      <w:bookmarkStart w:id="99" w:name="_Toc18100"/>
      <w:bookmarkStart w:id="100" w:name="_Toc11844"/>
      <w:bookmarkStart w:id="101" w:name="_Toc9290"/>
      <w:bookmarkStart w:id="102" w:name="_Toc3476"/>
      <w:bookmarkStart w:id="103" w:name="_Toc24604"/>
      <w:bookmarkStart w:id="104" w:name="_Toc3132"/>
      <w:bookmarkStart w:id="105" w:name="_Toc22111"/>
      <w:bookmarkStart w:id="106" w:name="_Toc25854"/>
      <w:bookmarkStart w:id="107" w:name="_Toc12663"/>
      <w:r>
        <w:rPr>
          <w:rFonts w:hint="eastAsia" w:cs="宋体"/>
          <w:b/>
          <w:color w:val="auto"/>
          <w:sz w:val="24"/>
          <w:highlight w:val="none"/>
        </w:rPr>
        <w:t>五、投标保证金</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39E39CF2">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rPr>
        <w:t>（一）投标保证金递交（方式二选一）</w:t>
      </w:r>
    </w:p>
    <w:p w14:paraId="230E4F4A">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rPr>
        <w:t>1.转账方式</w:t>
      </w:r>
    </w:p>
    <w:p w14:paraId="08E7F6D1">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rPr>
        <w:t>1.1投标人应足额交纳投标保证金（投标保证金金额详见本篇，一、招标项目内容），并汇至所投包对应的任一账户，投标保证金的到账截止时间同投标截止时间。</w:t>
      </w:r>
    </w:p>
    <w:p w14:paraId="0B59127D">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rPr>
        <w:t>投标保证金账户：</w:t>
      </w:r>
    </w:p>
    <w:tbl>
      <w:tblPr>
        <w:tblStyle w:val="58"/>
        <w:tblW w:w="94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60"/>
        <w:gridCol w:w="4738"/>
        <w:gridCol w:w="2141"/>
      </w:tblGrid>
      <w:tr w14:paraId="02DD4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9" w:hRule="atLeast"/>
        </w:trPr>
        <w:tc>
          <w:tcPr>
            <w:tcW w:w="9439" w:type="dxa"/>
            <w:gridSpan w:val="3"/>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EEFD41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color w:val="auto"/>
                <w:sz w:val="24"/>
                <w:szCs w:val="24"/>
                <w:highlight w:val="none"/>
              </w:rPr>
            </w:pPr>
            <w:r>
              <w:rPr>
                <w:rFonts w:hint="eastAsia" w:ascii="宋体" w:hAnsi="宋体" w:cs="宋体"/>
                <w:b/>
                <w:bCs/>
                <w:color w:val="auto"/>
                <w:sz w:val="32"/>
                <w:szCs w:val="32"/>
                <w:highlight w:val="none"/>
                <w:lang w:val="en-US" w:eastAsia="zh-CN"/>
              </w:rPr>
              <w:t>投标保证金递交账号一览表</w:t>
            </w:r>
          </w:p>
        </w:tc>
      </w:tr>
      <w:tr w14:paraId="0D58B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tcBorders>
              <w:top w:val="single" w:color="000000" w:sz="4" w:space="0"/>
              <w:left w:val="single" w:color="000000" w:sz="4" w:space="0"/>
              <w:bottom w:val="single" w:color="000000" w:sz="4" w:space="0"/>
              <w:right w:val="single" w:color="000000" w:sz="4" w:space="0"/>
            </w:tcBorders>
            <w:noWrap/>
            <w:vAlign w:val="center"/>
          </w:tcPr>
          <w:p w14:paraId="7AF4E8A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项目名称</w:t>
            </w:r>
          </w:p>
        </w:tc>
        <w:tc>
          <w:tcPr>
            <w:tcW w:w="6879" w:type="dxa"/>
            <w:gridSpan w:val="2"/>
            <w:tcBorders>
              <w:top w:val="single" w:color="000000" w:sz="4" w:space="0"/>
              <w:left w:val="single" w:color="000000" w:sz="4" w:space="0"/>
              <w:bottom w:val="single" w:color="000000" w:sz="4" w:space="0"/>
              <w:right w:val="single" w:color="000000" w:sz="4" w:space="0"/>
            </w:tcBorders>
            <w:noWrap/>
            <w:vAlign w:val="center"/>
          </w:tcPr>
          <w:p w14:paraId="3BD22BFD">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全市法院重要审务场所数字化建设项目（第二部分）</w:t>
            </w:r>
          </w:p>
        </w:tc>
      </w:tr>
      <w:tr w14:paraId="04792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tcBorders>
              <w:top w:val="single" w:color="000000" w:sz="4" w:space="0"/>
              <w:left w:val="single" w:color="000000" w:sz="4" w:space="0"/>
              <w:bottom w:val="single" w:color="000000" w:sz="4" w:space="0"/>
              <w:right w:val="single" w:color="000000" w:sz="4" w:space="0"/>
            </w:tcBorders>
            <w:noWrap/>
            <w:vAlign w:val="center"/>
          </w:tcPr>
          <w:p w14:paraId="0C1DBEE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财政编号</w:t>
            </w:r>
          </w:p>
        </w:tc>
        <w:tc>
          <w:tcPr>
            <w:tcW w:w="6879" w:type="dxa"/>
            <w:gridSpan w:val="2"/>
            <w:tcBorders>
              <w:top w:val="single" w:color="000000" w:sz="4" w:space="0"/>
              <w:left w:val="single" w:color="000000" w:sz="4" w:space="0"/>
              <w:bottom w:val="single" w:color="000000" w:sz="4" w:space="0"/>
              <w:right w:val="single" w:color="000000" w:sz="4" w:space="0"/>
            </w:tcBorders>
            <w:noWrap/>
            <w:vAlign w:val="center"/>
          </w:tcPr>
          <w:p w14:paraId="2897F413">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CQS26A04177</w:t>
            </w:r>
          </w:p>
        </w:tc>
      </w:tr>
      <w:tr w14:paraId="67E60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tcBorders>
              <w:top w:val="single" w:color="000000" w:sz="4" w:space="0"/>
              <w:left w:val="single" w:color="000000" w:sz="4" w:space="0"/>
              <w:bottom w:val="single" w:color="000000" w:sz="4" w:space="0"/>
              <w:right w:val="single" w:color="000000" w:sz="4" w:space="0"/>
            </w:tcBorders>
            <w:noWrap/>
            <w:vAlign w:val="center"/>
          </w:tcPr>
          <w:p w14:paraId="7943360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户名</w:t>
            </w:r>
          </w:p>
        </w:tc>
        <w:tc>
          <w:tcPr>
            <w:tcW w:w="6879" w:type="dxa"/>
            <w:gridSpan w:val="2"/>
            <w:tcBorders>
              <w:top w:val="single" w:color="000000" w:sz="4" w:space="0"/>
              <w:left w:val="single" w:color="000000" w:sz="4" w:space="0"/>
              <w:bottom w:val="single" w:color="000000" w:sz="4" w:space="0"/>
              <w:right w:val="single" w:color="000000" w:sz="4" w:space="0"/>
            </w:tcBorders>
            <w:noWrap/>
            <w:vAlign w:val="center"/>
          </w:tcPr>
          <w:p w14:paraId="34DC9C7F">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重庆联合产权交易所集团股份有限公司</w:t>
            </w:r>
          </w:p>
        </w:tc>
      </w:tr>
      <w:tr w14:paraId="5FEDD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tcBorders>
              <w:top w:val="single" w:color="000000" w:sz="4" w:space="0"/>
              <w:left w:val="single" w:color="000000" w:sz="4" w:space="0"/>
              <w:bottom w:val="single" w:color="000000" w:sz="4" w:space="0"/>
              <w:right w:val="single" w:color="000000" w:sz="4" w:space="0"/>
            </w:tcBorders>
            <w:noWrap/>
            <w:vAlign w:val="center"/>
          </w:tcPr>
          <w:p w14:paraId="462C882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b/>
                <w:bCs/>
                <w:color w:val="auto"/>
                <w:sz w:val="24"/>
                <w:szCs w:val="24"/>
                <w:highlight w:val="none"/>
              </w:rPr>
            </w:pPr>
            <w:r>
              <w:rPr>
                <w:rFonts w:hint="eastAsia" w:ascii="宋体" w:hAnsi="宋体" w:cs="宋体"/>
                <w:b/>
                <w:bCs/>
                <w:color w:val="auto"/>
                <w:sz w:val="24"/>
                <w:szCs w:val="24"/>
                <w:highlight w:val="none"/>
                <w:lang w:val="en-US" w:eastAsia="zh-CN"/>
              </w:rPr>
              <w:t>缴纳方式按项目或包</w:t>
            </w:r>
          </w:p>
        </w:tc>
        <w:tc>
          <w:tcPr>
            <w:tcW w:w="6879" w:type="dxa"/>
            <w:gridSpan w:val="2"/>
            <w:tcBorders>
              <w:top w:val="single" w:color="000000" w:sz="4" w:space="0"/>
              <w:left w:val="single" w:color="000000" w:sz="4" w:space="0"/>
              <w:bottom w:val="single" w:color="000000" w:sz="4" w:space="0"/>
              <w:right w:val="single" w:color="000000" w:sz="4" w:space="0"/>
            </w:tcBorders>
            <w:noWrap/>
            <w:vAlign w:val="center"/>
          </w:tcPr>
          <w:p w14:paraId="1630FA81">
            <w:pPr>
              <w:keepNext w:val="0"/>
              <w:keepLines w:val="0"/>
              <w:widowControl/>
              <w:suppressLineNumbers w:val="0"/>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olor w:val="000000"/>
                <w:kern w:val="0"/>
                <w:sz w:val="22"/>
                <w:szCs w:val="22"/>
                <w:u w:val="none"/>
                <w:lang w:val="en-US" w:eastAsia="zh-CN" w:bidi="ar"/>
              </w:rPr>
              <w:t>按项目</w:t>
            </w:r>
          </w:p>
        </w:tc>
      </w:tr>
      <w:tr w14:paraId="628FB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vMerge w:val="restart"/>
            <w:tcBorders>
              <w:top w:val="single" w:color="000000" w:sz="4" w:space="0"/>
              <w:left w:val="single" w:color="000000" w:sz="4" w:space="0"/>
              <w:bottom w:val="single" w:color="000000" w:sz="4" w:space="0"/>
              <w:right w:val="single" w:color="000000" w:sz="4" w:space="0"/>
            </w:tcBorders>
            <w:noWrap/>
            <w:vAlign w:val="center"/>
          </w:tcPr>
          <w:p w14:paraId="5B830C0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color w:val="auto"/>
                <w:sz w:val="24"/>
                <w:szCs w:val="24"/>
                <w:highlight w:val="none"/>
              </w:rPr>
            </w:pPr>
            <w:r>
              <w:rPr>
                <w:rFonts w:hint="eastAsia" w:ascii="宋体" w:hAnsi="宋体" w:cs="宋体"/>
                <w:b/>
                <w:bCs/>
                <w:color w:val="auto"/>
                <w:sz w:val="24"/>
                <w:szCs w:val="24"/>
                <w:highlight w:val="none"/>
                <w:lang w:val="en-US" w:eastAsia="zh-CN"/>
              </w:rPr>
              <w:t>分包</w:t>
            </w:r>
            <w:bookmarkStart w:id="903" w:name="_GoBack"/>
            <w:bookmarkEnd w:id="903"/>
          </w:p>
        </w:tc>
        <w:tc>
          <w:tcPr>
            <w:tcW w:w="6879" w:type="dxa"/>
            <w:gridSpan w:val="2"/>
            <w:tcBorders>
              <w:top w:val="single" w:color="000000" w:sz="4" w:space="0"/>
              <w:left w:val="single" w:color="000000" w:sz="4" w:space="0"/>
              <w:bottom w:val="single" w:color="000000" w:sz="4" w:space="0"/>
              <w:right w:val="single" w:color="000000" w:sz="4" w:space="0"/>
            </w:tcBorders>
            <w:noWrap/>
            <w:vAlign w:val="center"/>
          </w:tcPr>
          <w:p w14:paraId="3612A4EE">
            <w:pPr>
              <w:keepNext w:val="0"/>
              <w:keepLines w:val="0"/>
              <w:widowControl/>
              <w:suppressLineNumbers w:val="0"/>
              <w:jc w:val="center"/>
              <w:textAlignment w:val="center"/>
              <w:rPr>
                <w:rFonts w:hint="eastAsia" w:ascii="宋体" w:hAnsi="宋体" w:cs="宋体"/>
                <w:color w:val="auto"/>
                <w:sz w:val="24"/>
                <w:szCs w:val="24"/>
                <w:highlight w:val="none"/>
              </w:rPr>
            </w:pPr>
            <w:r>
              <w:rPr>
                <w:rFonts w:hint="eastAsia" w:ascii="宋体" w:hAnsi="宋体" w:eastAsia="宋体" w:cs="宋体"/>
                <w:b/>
                <w:bCs/>
                <w:i w:val="0"/>
                <w:iCs w:val="0"/>
                <w:color w:val="000000"/>
                <w:kern w:val="0"/>
                <w:sz w:val="22"/>
                <w:szCs w:val="22"/>
                <w:u w:val="none"/>
                <w:lang w:val="en-US" w:eastAsia="zh-CN" w:bidi="ar"/>
              </w:rPr>
              <w:t>保证金子账号银行信息</w:t>
            </w:r>
          </w:p>
        </w:tc>
      </w:tr>
      <w:tr w14:paraId="1E97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vMerge w:val="continue"/>
            <w:tcBorders>
              <w:top w:val="single" w:color="000000" w:sz="4" w:space="0"/>
              <w:left w:val="single" w:color="000000" w:sz="4" w:space="0"/>
              <w:bottom w:val="single" w:color="000000" w:sz="4" w:space="0"/>
              <w:right w:val="single" w:color="000000" w:sz="4" w:space="0"/>
            </w:tcBorders>
            <w:noWrap/>
            <w:vAlign w:val="center"/>
          </w:tcPr>
          <w:p w14:paraId="57E33F3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textAlignment w:val="auto"/>
              <w:outlineLvl w:val="2"/>
              <w:rPr>
                <w:rFonts w:hint="eastAsia" w:ascii="宋体" w:hAnsi="宋体" w:cs="宋体"/>
                <w:color w:val="auto"/>
                <w:sz w:val="24"/>
                <w:szCs w:val="24"/>
                <w:highlight w:val="none"/>
              </w:rPr>
            </w:pPr>
          </w:p>
        </w:tc>
        <w:tc>
          <w:tcPr>
            <w:tcW w:w="4738" w:type="dxa"/>
            <w:tcBorders>
              <w:top w:val="single" w:color="000000" w:sz="4" w:space="0"/>
              <w:left w:val="single" w:color="000000" w:sz="4" w:space="0"/>
              <w:bottom w:val="single" w:color="000000" w:sz="4" w:space="0"/>
              <w:right w:val="single" w:color="000000" w:sz="4" w:space="0"/>
            </w:tcBorders>
            <w:noWrap/>
            <w:vAlign w:val="center"/>
          </w:tcPr>
          <w:p w14:paraId="19025FB0">
            <w:pPr>
              <w:keepNext w:val="0"/>
              <w:keepLines w:val="0"/>
              <w:widowControl/>
              <w:suppressLineNumbers w:val="0"/>
              <w:jc w:val="center"/>
              <w:textAlignment w:val="center"/>
              <w:rPr>
                <w:rFonts w:hint="eastAsia" w:ascii="宋体" w:hAnsi="宋体" w:cs="宋体"/>
                <w:color w:val="auto"/>
                <w:sz w:val="24"/>
                <w:szCs w:val="24"/>
                <w:highlight w:val="none"/>
              </w:rPr>
            </w:pPr>
            <w:r>
              <w:rPr>
                <w:rFonts w:hint="eastAsia" w:ascii="宋体" w:hAnsi="宋体" w:eastAsia="宋体" w:cs="宋体"/>
                <w:b/>
                <w:bCs/>
                <w:i w:val="0"/>
                <w:iCs w:val="0"/>
                <w:color w:val="000000"/>
                <w:kern w:val="0"/>
                <w:sz w:val="22"/>
                <w:szCs w:val="22"/>
                <w:u w:val="none"/>
                <w:lang w:val="en-US" w:eastAsia="zh-CN" w:bidi="ar"/>
              </w:rPr>
              <w:t>开户行</w:t>
            </w: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5CADD295">
            <w:pPr>
              <w:keepNext w:val="0"/>
              <w:keepLines w:val="0"/>
              <w:widowControl/>
              <w:suppressLineNumbers w:val="0"/>
              <w:jc w:val="center"/>
              <w:textAlignment w:val="center"/>
              <w:rPr>
                <w:rFonts w:hint="eastAsia" w:ascii="宋体" w:hAnsi="宋体" w:cs="宋体"/>
                <w:color w:val="auto"/>
                <w:sz w:val="24"/>
                <w:szCs w:val="24"/>
                <w:highlight w:val="none"/>
              </w:rPr>
            </w:pPr>
            <w:r>
              <w:rPr>
                <w:rFonts w:hint="eastAsia" w:ascii="宋体" w:hAnsi="宋体" w:eastAsia="宋体" w:cs="宋体"/>
                <w:b/>
                <w:bCs/>
                <w:i w:val="0"/>
                <w:iCs w:val="0"/>
                <w:color w:val="000000"/>
                <w:kern w:val="0"/>
                <w:sz w:val="22"/>
                <w:szCs w:val="22"/>
                <w:u w:val="none"/>
                <w:lang w:val="en-US" w:eastAsia="zh-CN" w:bidi="ar"/>
              </w:rPr>
              <w:t>账号</w:t>
            </w:r>
          </w:p>
        </w:tc>
      </w:tr>
      <w:tr w14:paraId="1D8BB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2560" w:type="dxa"/>
            <w:tcBorders>
              <w:top w:val="single" w:color="000000" w:sz="4" w:space="0"/>
              <w:left w:val="single" w:color="000000" w:sz="4" w:space="0"/>
              <w:bottom w:val="single" w:color="000000" w:sz="4" w:space="0"/>
              <w:right w:val="single" w:color="000000" w:sz="4" w:space="0"/>
            </w:tcBorders>
            <w:noWrap/>
            <w:vAlign w:val="center"/>
          </w:tcPr>
          <w:p w14:paraId="3E1D32B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jc w:val="center"/>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p>
        </w:tc>
        <w:tc>
          <w:tcPr>
            <w:tcW w:w="4738" w:type="dxa"/>
            <w:tcBorders>
              <w:top w:val="single" w:color="000000" w:sz="4" w:space="0"/>
              <w:left w:val="single" w:color="000000" w:sz="4" w:space="0"/>
              <w:bottom w:val="single" w:color="000000" w:sz="4" w:space="0"/>
              <w:right w:val="single" w:color="000000" w:sz="4" w:space="0"/>
            </w:tcBorders>
            <w:noWrap/>
            <w:vAlign w:val="center"/>
          </w:tcPr>
          <w:p w14:paraId="0E9A74DD">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中国民生银行股份有限公司重庆分行营业部</w:t>
            </w:r>
          </w:p>
        </w:tc>
        <w:tc>
          <w:tcPr>
            <w:tcW w:w="2141" w:type="dxa"/>
            <w:tcBorders>
              <w:top w:val="single" w:color="000000" w:sz="4" w:space="0"/>
              <w:left w:val="single" w:color="000000" w:sz="4" w:space="0"/>
              <w:bottom w:val="single" w:color="000000" w:sz="4" w:space="0"/>
              <w:right w:val="single" w:color="000000" w:sz="4" w:space="0"/>
            </w:tcBorders>
            <w:noWrap/>
            <w:vAlign w:val="center"/>
          </w:tcPr>
          <w:p w14:paraId="20E9EB6A">
            <w:pPr>
              <w:keepNext w:val="0"/>
              <w:keepLines w:val="0"/>
              <w:widowControl/>
              <w:suppressLineNumbers w:val="0"/>
              <w:jc w:val="center"/>
              <w:textAlignment w:val="center"/>
              <w:rPr>
                <w:rFonts w:hint="eastAsia" w:ascii="宋体" w:hAnsi="宋体" w:eastAsia="宋体" w:cs="宋体"/>
                <w:color w:val="auto"/>
                <w:sz w:val="24"/>
                <w:szCs w:val="24"/>
                <w:highlight w:val="none"/>
              </w:rPr>
            </w:pPr>
            <w:r>
              <w:rPr>
                <w:rFonts w:hint="eastAsia" w:ascii="宋体" w:hAnsi="宋体" w:eastAsia="宋体" w:cs="宋体"/>
                <w:i w:val="0"/>
                <w:iCs w:val="0"/>
                <w:color w:val="000000"/>
                <w:kern w:val="0"/>
                <w:sz w:val="22"/>
                <w:szCs w:val="22"/>
                <w:u w:val="none"/>
                <w:lang w:val="en-US" w:eastAsia="zh-CN" w:bidi="ar"/>
              </w:rPr>
              <w:t>9902001810643906</w:t>
            </w:r>
          </w:p>
        </w:tc>
      </w:tr>
      <w:tr w14:paraId="6245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9439" w:type="dxa"/>
            <w:gridSpan w:val="3"/>
            <w:tcBorders>
              <w:top w:val="single" w:color="000000" w:sz="4" w:space="0"/>
              <w:left w:val="single" w:color="000000" w:sz="4" w:space="0"/>
              <w:bottom w:val="single" w:color="000000" w:sz="4" w:space="0"/>
              <w:right w:val="single" w:color="000000" w:sz="4" w:space="0"/>
            </w:tcBorders>
            <w:noWrap/>
            <w:vAlign w:val="center"/>
          </w:tcPr>
          <w:p w14:paraId="0EDA191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textAlignment w:val="auto"/>
              <w:outlineLvl w:val="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银行行号： </w:t>
            </w:r>
          </w:p>
          <w:p w14:paraId="669C840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textAlignment w:val="auto"/>
              <w:outlineLvl w:val="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请登录重庆市公共资源交易网（www.cqggzy.com）对应栏目查看。 </w:t>
            </w:r>
          </w:p>
          <w:p w14:paraId="4810F82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firstLine="0" w:firstLineChars="0"/>
              <w:textAlignment w:val="auto"/>
              <w:outlineLvl w:val="2"/>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路径：服务导航-政府采购-办事指引-重庆市公共资源交易中心政府采购项目保证金银行联行行号。 </w:t>
            </w:r>
          </w:p>
        </w:tc>
      </w:tr>
    </w:tbl>
    <w:p w14:paraId="06B05AFA">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szCs w:val="24"/>
          <w:highlight w:val="none"/>
        </w:rPr>
      </w:pPr>
      <w:r>
        <w:rPr>
          <w:rFonts w:hint="eastAsia" w:ascii="宋体" w:hAnsi="宋体" w:cs="宋体"/>
          <w:color w:val="auto"/>
          <w:sz w:val="24"/>
          <w:szCs w:val="24"/>
          <w:highlight w:val="none"/>
        </w:rPr>
        <w:t>1.2各投标人在银行转账（电汇）时，须充分考虑银行转账（电汇）的时间差风险，如同城转账、异地转账或汇款、跨行转账或电汇的时间要求。</w:t>
      </w:r>
    </w:p>
    <w:p w14:paraId="23F1851E">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olor w:val="auto"/>
          <w:sz w:val="24"/>
          <w:szCs w:val="24"/>
          <w:highlight w:val="none"/>
        </w:rPr>
      </w:pPr>
      <w:r>
        <w:rPr>
          <w:rFonts w:hint="eastAsia" w:ascii="宋体" w:hAnsi="宋体"/>
          <w:color w:val="auto"/>
          <w:sz w:val="24"/>
          <w:szCs w:val="24"/>
          <w:highlight w:val="none"/>
        </w:rPr>
        <w:t>2.投标保证金保函方式</w:t>
      </w:r>
    </w:p>
    <w:p w14:paraId="781179F1">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olor w:val="auto"/>
          <w:sz w:val="24"/>
          <w:szCs w:val="24"/>
          <w:highlight w:val="none"/>
        </w:rPr>
      </w:pPr>
      <w:r>
        <w:rPr>
          <w:rFonts w:hint="eastAsia" w:ascii="宋体" w:hAnsi="宋体"/>
          <w:color w:val="auto"/>
          <w:sz w:val="24"/>
          <w:szCs w:val="24"/>
          <w:highlight w:val="none"/>
        </w:rPr>
        <w:t>2.1投标人应提供真实有效的投标保证金保函（电子保函提供复印件，纸质保函提供原件），投标保证金的保函担保金额应不低于投标保证金金额（保证金金额详见本篇，一、招标项目内容），担保方应为中华人民共和国境内注册的可开展非融资担保类业务的银行、保险公司、担保公司等金融机构，</w:t>
      </w:r>
      <w:r>
        <w:rPr>
          <w:rFonts w:hint="eastAsia" w:ascii="宋体" w:hAnsi="宋体"/>
          <w:b/>
          <w:bCs/>
          <w:color w:val="auto"/>
          <w:sz w:val="24"/>
          <w:szCs w:val="24"/>
          <w:highlight w:val="none"/>
        </w:rPr>
        <w:t>保函受益人须为本项目采购人</w:t>
      </w:r>
      <w:r>
        <w:rPr>
          <w:rFonts w:hint="eastAsia" w:ascii="宋体" w:hAnsi="宋体"/>
          <w:color w:val="auto"/>
          <w:sz w:val="24"/>
          <w:szCs w:val="24"/>
          <w:highlight w:val="none"/>
        </w:rPr>
        <w:t>。</w:t>
      </w:r>
    </w:p>
    <w:p w14:paraId="61A53242">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olor w:val="auto"/>
          <w:sz w:val="24"/>
          <w:szCs w:val="24"/>
          <w:highlight w:val="none"/>
        </w:rPr>
      </w:pPr>
      <w:r>
        <w:rPr>
          <w:rFonts w:hint="eastAsia" w:ascii="宋体" w:hAnsi="宋体"/>
          <w:color w:val="auto"/>
          <w:sz w:val="24"/>
          <w:szCs w:val="24"/>
          <w:highlight w:val="none"/>
        </w:rPr>
        <w:t>2.2投标保证金保函有效期与投标文件有效期保持一致。</w:t>
      </w:r>
    </w:p>
    <w:p w14:paraId="32E1B5B6">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color w:val="auto"/>
          <w:highlight w:val="none"/>
        </w:rPr>
      </w:pPr>
      <w:r>
        <w:rPr>
          <w:rFonts w:hint="eastAsia" w:ascii="宋体" w:hAnsi="宋体"/>
          <w:color w:val="auto"/>
          <w:sz w:val="24"/>
          <w:szCs w:val="24"/>
          <w:highlight w:val="none"/>
        </w:rPr>
        <w:t>2.3投标保证金保函须随投标文件一并密封递交，投标保证金保函递交截止时间同投标截止时间。</w:t>
      </w:r>
    </w:p>
    <w:p w14:paraId="7E15ED3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（二）保证金退还方式</w:t>
      </w:r>
    </w:p>
    <w:p w14:paraId="5747B40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1.未中标投标人的保证金，在中标通知书发放后，重庆市公共资源交易中心在五个工作日内按来款渠道直接退还。</w:t>
      </w:r>
    </w:p>
    <w:p w14:paraId="2146FC8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2.中标人的投标保证金，在中标人与采购人签订合同后，重庆市公共资源交易中心在五个工作日内按资金来款渠道直接退还。</w:t>
      </w:r>
    </w:p>
    <w:p w14:paraId="60B4656D">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重庆市公共资源交易中心咨询电话：023-6362563</w:t>
      </w:r>
      <w:r>
        <w:rPr>
          <w:rFonts w:hint="eastAsia" w:ascii="宋体" w:hAnsi="宋体" w:cs="宋体"/>
          <w:color w:val="auto"/>
          <w:sz w:val="24"/>
          <w:szCs w:val="24"/>
          <w:highlight w:val="none"/>
          <w:lang w:val="en-US" w:eastAsia="zh-CN"/>
        </w:rPr>
        <w:t>3</w:t>
      </w:r>
    </w:p>
    <w:p w14:paraId="6D5761A1">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108" w:name="_Toc22921"/>
      <w:bookmarkStart w:id="109" w:name="_Toc8081"/>
      <w:bookmarkStart w:id="110" w:name="_Toc28799"/>
      <w:bookmarkStart w:id="111" w:name="_Toc9257"/>
      <w:bookmarkStart w:id="112" w:name="_Toc21524"/>
      <w:bookmarkStart w:id="113" w:name="_Toc31056"/>
      <w:bookmarkStart w:id="114" w:name="_Toc18802"/>
      <w:bookmarkStart w:id="115" w:name="_Toc21851"/>
      <w:bookmarkStart w:id="116" w:name="_Toc441"/>
      <w:bookmarkStart w:id="117" w:name="_Toc24588"/>
      <w:bookmarkStart w:id="118" w:name="_Toc3188"/>
      <w:bookmarkStart w:id="119" w:name="_Toc24689"/>
      <w:bookmarkStart w:id="120" w:name="_Toc75793501"/>
      <w:bookmarkStart w:id="121" w:name="_Toc29945"/>
      <w:bookmarkStart w:id="122" w:name="_Toc12760"/>
      <w:bookmarkStart w:id="123" w:name="_Toc5839"/>
      <w:bookmarkStart w:id="124" w:name="_Toc16198"/>
      <w:bookmarkStart w:id="125" w:name="_Toc29744"/>
      <w:r>
        <w:rPr>
          <w:rFonts w:hint="eastAsia" w:cs="宋体"/>
          <w:b/>
          <w:color w:val="auto"/>
          <w:sz w:val="24"/>
          <w:highlight w:val="none"/>
        </w:rPr>
        <w:t>六、采购项目需落实的政府采购政策</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14:paraId="1B84B6C6">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6BB3D955">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（二）按照财政部、工业和信息化部关于印发《政府采购促进中小企业发展管理办法》的通知（财库〔2020〕46号）的规定，落实促进中小企业发展政策。</w:t>
      </w:r>
    </w:p>
    <w:p w14:paraId="494862C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（三）按照《财政部、司法部关于政府采购支持监狱企业发展有关问题的通知》（财库〔2014〕68号）的规定，落实支持监狱企业发展政策。</w:t>
      </w:r>
    </w:p>
    <w:p w14:paraId="2BA0762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（四）按照《三部门联合发布关于促进残疾人就业政府采购政策的通知》（财库〔2017〕 141号）的规定，落实支持残疾人福利性单位发展政策。</w:t>
      </w:r>
    </w:p>
    <w:p w14:paraId="3693B81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（五）按照《国务院办公厅关于在政府采购中实施本国产品标准及相关政策的通知》（国办发〔2025〕34号）的规定，落实《财政部 工业和信息化部关于贯彻落实〈国务院办公厅关于在政府采购中实施本国产品标准及相关政策的通知〉的意见》（财库〔2025〕30号）。</w:t>
      </w:r>
    </w:p>
    <w:p w14:paraId="1949D413">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126" w:name="_Toc16322"/>
      <w:bookmarkStart w:id="127" w:name="_Toc13146"/>
      <w:bookmarkStart w:id="128" w:name="_Toc22428"/>
      <w:bookmarkStart w:id="129" w:name="_Toc13460"/>
      <w:bookmarkStart w:id="130" w:name="_Toc30855"/>
      <w:bookmarkStart w:id="131" w:name="_Toc75793502"/>
      <w:bookmarkStart w:id="132" w:name="_Toc1373"/>
      <w:bookmarkStart w:id="133" w:name="_Toc25844"/>
      <w:bookmarkStart w:id="134" w:name="_Toc4869"/>
      <w:bookmarkStart w:id="135" w:name="_Toc9931"/>
      <w:bookmarkStart w:id="136" w:name="_Toc30916"/>
      <w:bookmarkStart w:id="137" w:name="_Toc18921"/>
      <w:bookmarkStart w:id="138" w:name="_Toc6710"/>
      <w:bookmarkStart w:id="139" w:name="_Toc29169"/>
      <w:bookmarkStart w:id="140" w:name="_Toc19755"/>
      <w:bookmarkStart w:id="141" w:name="_Toc21799"/>
      <w:bookmarkStart w:id="142" w:name="_Toc3810"/>
      <w:bookmarkStart w:id="143" w:name="_Toc10747"/>
      <w:r>
        <w:rPr>
          <w:rFonts w:hint="eastAsia" w:cs="宋体"/>
          <w:b/>
          <w:color w:val="auto"/>
          <w:sz w:val="24"/>
          <w:highlight w:val="none"/>
        </w:rPr>
        <w:t>七、投标有关规定</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47E3D96">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（一）单位负责人为同一人或者存在直接控股、管理关系的不同投标人，不得参加同一合同项（包）下的政府采购活动。</w:t>
      </w:r>
    </w:p>
    <w:p w14:paraId="483F9A4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（二）为采购项目提供整体设计、规范编制或者项目管理、监理、检测等服务的投标人，不得再参加该采购项目的其他采购活动。</w:t>
      </w:r>
    </w:p>
    <w:p w14:paraId="037D23D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（三）本项目若有澄清文件一律在重庆市政府采购网（www.ccgp-chongqing.gov.cn）上发布，请各投标人注意下载或到采购代理机构领取；无论投标人下载或领取与否，均视同投标人已知晓本项目澄清文件的内容。</w:t>
      </w:r>
    </w:p>
    <w:p w14:paraId="63DF3965">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（四）超过投标截止时间递交的投标文件，恕不接收。</w:t>
      </w:r>
    </w:p>
    <w:p w14:paraId="1B9AF48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（五）投标费用：无论投标结果如何，投标人参与本项目投标的所有费用均应由投标人自行承担。</w:t>
      </w:r>
    </w:p>
    <w:p w14:paraId="5FEDEB80">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（六）本项目不接受联合体参与投标，否则按无效投标处理。</w:t>
      </w:r>
    </w:p>
    <w:p w14:paraId="6D0B5BD4">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b/>
          <w:bCs/>
          <w:color w:val="auto"/>
          <w:sz w:val="24"/>
          <w:szCs w:val="24"/>
        </w:rPr>
      </w:pPr>
      <w:r>
        <w:rPr>
          <w:rFonts w:hint="eastAsia" w:ascii="宋体" w:hAnsi="宋体"/>
          <w:b/>
          <w:bCs/>
          <w:color w:val="auto"/>
          <w:sz w:val="24"/>
          <w:szCs w:val="24"/>
          <w:highlight w:val="none"/>
        </w:rPr>
        <w:t>（七）</w:t>
      </w:r>
      <w:r>
        <w:rPr>
          <w:rFonts w:hint="eastAsia" w:ascii="宋体" w:hAnsi="宋体"/>
          <w:b/>
          <w:bCs/>
          <w:color w:val="auto"/>
          <w:sz w:val="24"/>
          <w:szCs w:val="24"/>
        </w:rPr>
        <w:t>本项目接受按照“落实政府采购政策需满足的资格要求”进行合同分包。</w:t>
      </w:r>
    </w:p>
    <w:p w14:paraId="14E4AABF">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b/>
          <w:bCs/>
          <w:color w:val="auto"/>
          <w:sz w:val="24"/>
          <w:szCs w:val="24"/>
          <w:highlight w:val="none"/>
        </w:rPr>
      </w:pPr>
      <w:r>
        <w:rPr>
          <w:rFonts w:hint="eastAsia" w:ascii="宋体" w:hAnsi="宋体"/>
          <w:b/>
          <w:bCs/>
          <w:color w:val="auto"/>
          <w:sz w:val="24"/>
          <w:szCs w:val="24"/>
        </w:rPr>
        <w:t>注：</w:t>
      </w:r>
      <w:r>
        <w:rPr>
          <w:rFonts w:hint="eastAsia" w:ascii="宋体" w:hAnsi="宋体"/>
          <w:b/>
          <w:bCs/>
          <w:color w:val="auto"/>
          <w:sz w:val="24"/>
          <w:szCs w:val="24"/>
          <w:lang w:val="en-US" w:eastAsia="zh-CN"/>
        </w:rPr>
        <w:t>1.</w:t>
      </w:r>
      <w:r>
        <w:rPr>
          <w:rFonts w:hint="eastAsia" w:ascii="宋体" w:hAnsi="宋体"/>
          <w:b/>
          <w:bCs/>
          <w:color w:val="auto"/>
          <w:sz w:val="24"/>
          <w:szCs w:val="24"/>
        </w:rPr>
        <w:t>本项目接受按“落实政府采购政策需满足的资格要求”进行合同分包；</w:t>
      </w:r>
      <w:r>
        <w:rPr>
          <w:rFonts w:hint="eastAsia" w:ascii="宋体" w:hAnsi="宋体"/>
          <w:b/>
          <w:bCs/>
          <w:color w:val="auto"/>
          <w:sz w:val="24"/>
          <w:szCs w:val="24"/>
          <w:lang w:val="en-US" w:eastAsia="zh-CN"/>
        </w:rPr>
        <w:t>2.</w:t>
      </w:r>
      <w:r>
        <w:rPr>
          <w:rFonts w:hint="eastAsia" w:ascii="宋体" w:hAnsi="宋体"/>
          <w:b/>
          <w:bCs/>
          <w:color w:val="auto"/>
          <w:sz w:val="24"/>
          <w:szCs w:val="24"/>
        </w:rPr>
        <w:t>享受扶持政策获得政府采购合同的，小微企业不得将合同分包给大中型企业，中型企业不得将合同分包给大型企业。</w:t>
      </w:r>
    </w:p>
    <w:p w14:paraId="06ECED7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（八）</w:t>
      </w:r>
      <w:bookmarkStart w:id="144" w:name="OLE_LINK1"/>
      <w:bookmarkStart w:id="145" w:name="OLE_LINK2"/>
      <w:r>
        <w:rPr>
          <w:rFonts w:hint="eastAsia" w:ascii="宋体" w:hAnsi="宋体" w:cs="宋体"/>
          <w:color w:val="auto"/>
          <w:sz w:val="24"/>
          <w:szCs w:val="24"/>
          <w:highlight w:val="none"/>
        </w:rPr>
        <w:t>按照《财政部关于在政府采购活动中查询及使用信用记录有关问题的通知》财库〔2016〕125号，投标人列入失信被执行人、重大税收违法案件当事人名单、政府采购严重违法失信行为记录名单及其他不符合《中华人民共和国政府采购法》第二十二条规定条件的</w:t>
      </w:r>
      <w:bookmarkEnd w:id="144"/>
      <w:bookmarkEnd w:id="145"/>
      <w:r>
        <w:rPr>
          <w:rFonts w:hint="eastAsia" w:ascii="宋体" w:hAnsi="宋体" w:cs="宋体"/>
          <w:color w:val="auto"/>
          <w:sz w:val="24"/>
          <w:szCs w:val="24"/>
          <w:highlight w:val="none"/>
        </w:rPr>
        <w:t>投标人，将拒绝其参与政府采购活动。</w:t>
      </w:r>
    </w:p>
    <w:p w14:paraId="4D87C12E">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146" w:name="_Toc75793503"/>
      <w:bookmarkStart w:id="147" w:name="_Toc26782"/>
      <w:bookmarkStart w:id="148" w:name="_Toc12717"/>
      <w:bookmarkStart w:id="149" w:name="_Toc19676"/>
      <w:bookmarkStart w:id="150" w:name="_Toc28526"/>
      <w:bookmarkStart w:id="151" w:name="_Toc67"/>
      <w:bookmarkStart w:id="152" w:name="_Toc15522"/>
      <w:bookmarkStart w:id="153" w:name="_Toc28530"/>
      <w:bookmarkStart w:id="154" w:name="_Toc5228"/>
      <w:bookmarkStart w:id="155" w:name="_Toc30488"/>
      <w:bookmarkStart w:id="156" w:name="_Toc13885"/>
      <w:bookmarkStart w:id="157" w:name="_Toc29351"/>
      <w:bookmarkStart w:id="158" w:name="_Toc9632"/>
      <w:bookmarkStart w:id="159" w:name="_Toc28772"/>
      <w:bookmarkStart w:id="160" w:name="_Toc11494"/>
      <w:bookmarkStart w:id="161" w:name="_Toc25324"/>
      <w:bookmarkStart w:id="162" w:name="_Toc20452"/>
      <w:bookmarkStart w:id="163" w:name="_Toc24181"/>
      <w:r>
        <w:rPr>
          <w:rFonts w:hint="eastAsia" w:cs="宋体"/>
          <w:b/>
          <w:color w:val="auto"/>
          <w:sz w:val="24"/>
          <w:highlight w:val="none"/>
        </w:rPr>
        <w:t>八、联系方式</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5886213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（一）</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重庆市高级人民法院</w:t>
      </w:r>
    </w:p>
    <w:p w14:paraId="25202A90">
      <w:pPr>
        <w:pageBreakBefore w:val="0"/>
        <w:widowControl w:val="0"/>
        <w:shd w:val="clear" w:color="auto" w:fill="auto"/>
        <w:kinsoku/>
        <w:wordWrap/>
        <w:overflowPunct/>
        <w:topLinePunct w:val="0"/>
        <w:autoSpaceDE/>
        <w:autoSpaceDN/>
        <w:bidi w:val="0"/>
        <w:snapToGrid w:val="0"/>
        <w:spacing w:line="500" w:lineRule="exact"/>
        <w:ind w:firstLine="1200" w:firstLineChars="5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联系人：胡老师</w:t>
      </w:r>
    </w:p>
    <w:p w14:paraId="21359FE3">
      <w:pPr>
        <w:pageBreakBefore w:val="0"/>
        <w:widowControl w:val="0"/>
        <w:kinsoku/>
        <w:wordWrap/>
        <w:overflowPunct/>
        <w:topLinePunct w:val="0"/>
        <w:autoSpaceDE/>
        <w:autoSpaceDN/>
        <w:bidi w:val="0"/>
        <w:snapToGrid w:val="0"/>
        <w:spacing w:line="500" w:lineRule="exact"/>
        <w:ind w:firstLine="1200" w:firstLineChars="5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电  话：</w:t>
      </w:r>
      <w:r>
        <w:rPr>
          <w:rFonts w:hint="eastAsia" w:ascii="宋体" w:hAnsi="宋体" w:eastAsia="宋体" w:cs="宋体"/>
          <w:color w:val="auto"/>
          <w:kern w:val="0"/>
          <w:sz w:val="24"/>
          <w:szCs w:val="24"/>
          <w:highlight w:val="none"/>
          <w:lang w:val="en-US" w:eastAsia="zh-CN"/>
        </w:rPr>
        <w:t>023-67673467</w:t>
      </w:r>
    </w:p>
    <w:p w14:paraId="79741DB2">
      <w:pPr>
        <w:pageBreakBefore w:val="0"/>
        <w:widowControl w:val="0"/>
        <w:shd w:val="clear" w:color="auto" w:fill="auto"/>
        <w:kinsoku/>
        <w:wordWrap/>
        <w:overflowPunct/>
        <w:topLinePunct w:val="0"/>
        <w:autoSpaceDE/>
        <w:autoSpaceDN/>
        <w:bidi w:val="0"/>
        <w:snapToGrid w:val="0"/>
        <w:spacing w:line="500" w:lineRule="exact"/>
        <w:ind w:firstLine="1200" w:firstLineChars="5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eastAsia="宋体" w:cs="宋体"/>
          <w:color w:val="auto"/>
          <w:sz w:val="24"/>
          <w:szCs w:val="24"/>
          <w:highlight w:val="none"/>
        </w:rPr>
        <w:t>重庆市</w:t>
      </w:r>
      <w:r>
        <w:rPr>
          <w:rFonts w:hint="eastAsia" w:ascii="宋体" w:hAnsi="宋体" w:eastAsia="宋体" w:cs="宋体"/>
          <w:color w:val="auto"/>
          <w:sz w:val="24"/>
          <w:szCs w:val="24"/>
          <w:highlight w:val="none"/>
          <w:lang w:eastAsia="zh-CN"/>
        </w:rPr>
        <w:t>两江新区</w:t>
      </w:r>
      <w:r>
        <w:rPr>
          <w:rFonts w:hint="eastAsia" w:ascii="宋体" w:hAnsi="宋体" w:eastAsia="宋体" w:cs="宋体"/>
          <w:color w:val="auto"/>
          <w:sz w:val="24"/>
          <w:szCs w:val="24"/>
          <w:highlight w:val="none"/>
        </w:rPr>
        <w:t>红锦大道58号</w:t>
      </w:r>
    </w:p>
    <w:p w14:paraId="50085661">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（二）采购代理机构：重庆千策招标代理有限公司  </w:t>
      </w:r>
    </w:p>
    <w:p w14:paraId="43D25796">
      <w:pPr>
        <w:pageBreakBefore w:val="0"/>
        <w:widowControl w:val="0"/>
        <w:shd w:val="clear" w:color="auto" w:fill="auto"/>
        <w:kinsoku/>
        <w:wordWrap/>
        <w:overflowPunct/>
        <w:topLinePunct w:val="0"/>
        <w:autoSpaceDE/>
        <w:autoSpaceDN/>
        <w:bidi w:val="0"/>
        <w:snapToGrid w:val="0"/>
        <w:spacing w:line="500" w:lineRule="exact"/>
        <w:ind w:firstLine="1200" w:firstLineChars="5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联系人：张欢</w:t>
      </w:r>
    </w:p>
    <w:p w14:paraId="6D938744">
      <w:pPr>
        <w:pageBreakBefore w:val="0"/>
        <w:widowControl w:val="0"/>
        <w:shd w:val="clear" w:color="auto" w:fill="auto"/>
        <w:kinsoku/>
        <w:wordWrap/>
        <w:overflowPunct/>
        <w:topLinePunct w:val="0"/>
        <w:autoSpaceDE/>
        <w:autoSpaceDN/>
        <w:bidi w:val="0"/>
        <w:snapToGrid w:val="0"/>
        <w:spacing w:line="500" w:lineRule="exact"/>
        <w:ind w:firstLine="1200" w:firstLineChars="5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电  话：023-63206045</w:t>
      </w:r>
    </w:p>
    <w:p w14:paraId="34A13007">
      <w:pPr>
        <w:pageBreakBefore w:val="0"/>
        <w:widowControl w:val="0"/>
        <w:shd w:val="clear" w:color="auto" w:fill="auto"/>
        <w:kinsoku/>
        <w:wordWrap/>
        <w:overflowPunct/>
        <w:topLinePunct w:val="0"/>
        <w:autoSpaceDE/>
        <w:autoSpaceDN/>
        <w:bidi w:val="0"/>
        <w:snapToGrid w:val="0"/>
        <w:spacing w:line="500" w:lineRule="exact"/>
        <w:ind w:firstLine="2160" w:firstLineChars="9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023-67461776</w:t>
      </w:r>
    </w:p>
    <w:p w14:paraId="22E3D0A6">
      <w:pPr>
        <w:pageBreakBefore w:val="0"/>
        <w:widowControl w:val="0"/>
        <w:shd w:val="clear" w:color="auto" w:fill="auto"/>
        <w:kinsoku/>
        <w:wordWrap/>
        <w:overflowPunct/>
        <w:topLinePunct w:val="0"/>
        <w:autoSpaceDE/>
        <w:autoSpaceDN/>
        <w:bidi w:val="0"/>
        <w:snapToGrid w:val="0"/>
        <w:spacing w:line="500" w:lineRule="exact"/>
        <w:ind w:firstLine="1200" w:firstLineChars="5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地  址：重庆市</w:t>
      </w:r>
      <w:r>
        <w:rPr>
          <w:rFonts w:hint="eastAsia" w:ascii="宋体" w:hAnsi="宋体" w:cs="宋体"/>
          <w:color w:val="auto"/>
          <w:sz w:val="24"/>
          <w:szCs w:val="24"/>
          <w:highlight w:val="none"/>
          <w:lang w:eastAsia="zh-CN"/>
        </w:rPr>
        <w:t>两江新区</w:t>
      </w:r>
      <w:r>
        <w:rPr>
          <w:rFonts w:hint="eastAsia" w:ascii="宋体" w:hAnsi="宋体" w:cs="宋体"/>
          <w:color w:val="auto"/>
          <w:sz w:val="24"/>
          <w:szCs w:val="24"/>
          <w:highlight w:val="none"/>
        </w:rPr>
        <w:t xml:space="preserve">星光大道82号天王星D1-2栋7楼  </w:t>
      </w:r>
    </w:p>
    <w:p w14:paraId="21C7B05F">
      <w:pPr>
        <w:pStyle w:val="2"/>
        <w:shd w:val="clear" w:color="auto" w:fill="auto"/>
        <w:spacing w:before="240" w:after="120" w:line="360" w:lineRule="auto"/>
        <w:rPr>
          <w:rFonts w:hint="eastAsia" w:ascii="宋体" w:hAnsi="宋体" w:eastAsia="宋体" w:cs="宋体"/>
          <w:b/>
          <w:color w:val="auto"/>
          <w:highlight w:val="none"/>
        </w:rPr>
      </w:pPr>
      <w:r>
        <w:rPr>
          <w:rFonts w:hint="eastAsia" w:ascii="宋体" w:hAnsi="宋体" w:eastAsia="宋体" w:cs="宋体"/>
          <w:color w:val="auto"/>
          <w:highlight w:val="none"/>
        </w:rPr>
        <w:br w:type="page"/>
      </w:r>
      <w:bookmarkStart w:id="164" w:name="_Toc725"/>
      <w:bookmarkStart w:id="165" w:name="_Toc2070"/>
      <w:bookmarkStart w:id="166" w:name="_Toc25639"/>
      <w:bookmarkStart w:id="167" w:name="_Toc8649"/>
      <w:bookmarkStart w:id="168" w:name="_Toc11017"/>
      <w:bookmarkStart w:id="169" w:name="_Toc23143"/>
      <w:bookmarkStart w:id="170" w:name="_Toc32686"/>
      <w:bookmarkStart w:id="171" w:name="_Toc1492"/>
      <w:bookmarkStart w:id="172" w:name="_Toc2422"/>
      <w:bookmarkStart w:id="173" w:name="_Toc5461"/>
      <w:bookmarkStart w:id="174" w:name="_Toc75793504"/>
      <w:bookmarkStart w:id="175" w:name="_Toc1625"/>
      <w:bookmarkStart w:id="176" w:name="_Toc19886"/>
      <w:bookmarkStart w:id="177" w:name="_Toc12959"/>
      <w:bookmarkStart w:id="178" w:name="_Toc26176"/>
      <w:bookmarkStart w:id="179" w:name="_Toc5322"/>
      <w:bookmarkStart w:id="180" w:name="_Toc14086"/>
      <w:bookmarkStart w:id="181" w:name="_Toc31176"/>
      <w:r>
        <w:rPr>
          <w:rFonts w:hint="eastAsia" w:ascii="宋体" w:hAnsi="宋体" w:eastAsia="宋体" w:cs="宋体"/>
          <w:b/>
          <w:color w:val="auto"/>
          <w:highlight w:val="none"/>
        </w:rPr>
        <w:t xml:space="preserve">第二篇 </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ascii="宋体" w:hAnsi="宋体" w:eastAsia="宋体" w:cs="宋体"/>
          <w:b/>
          <w:color w:val="auto"/>
          <w:highlight w:val="none"/>
        </w:rPr>
        <w:t>项目</w:t>
      </w:r>
      <w:r>
        <w:rPr>
          <w:rFonts w:hint="eastAsia" w:ascii="宋体" w:hAnsi="宋体" w:eastAsia="宋体" w:cs="宋体"/>
          <w:b/>
          <w:color w:val="auto"/>
          <w:highlight w:val="none"/>
          <w:lang w:val="en-US" w:eastAsia="zh-CN"/>
        </w:rPr>
        <w:t>技术</w:t>
      </w:r>
      <w:r>
        <w:rPr>
          <w:rFonts w:hint="eastAsia" w:ascii="宋体" w:hAnsi="宋体" w:eastAsia="宋体" w:cs="宋体"/>
          <w:b/>
          <w:color w:val="auto"/>
          <w:highlight w:val="none"/>
        </w:rPr>
        <w:t>需求</w:t>
      </w:r>
      <w:bookmarkEnd w:id="179"/>
      <w:bookmarkEnd w:id="180"/>
      <w:bookmarkEnd w:id="181"/>
    </w:p>
    <w:p w14:paraId="36C60F79">
      <w:pPr>
        <w:pageBreakBefore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bookmarkStart w:id="182" w:name="_Toc7027"/>
      <w:bookmarkStart w:id="183" w:name="_Toc9261"/>
      <w:bookmarkStart w:id="184" w:name="_Toc4519"/>
      <w:bookmarkStart w:id="185" w:name="_Toc75793505"/>
      <w:bookmarkStart w:id="186" w:name="_Toc11703"/>
      <w:bookmarkStart w:id="187" w:name="_Toc688"/>
      <w:bookmarkStart w:id="188" w:name="_Toc4531"/>
      <w:bookmarkStart w:id="189" w:name="_Toc29985"/>
      <w:bookmarkStart w:id="190" w:name="_Toc5773"/>
      <w:bookmarkStart w:id="191" w:name="_Toc8370"/>
      <w:bookmarkStart w:id="192" w:name="_Toc19238"/>
      <w:bookmarkStart w:id="193" w:name="_Toc20979"/>
      <w:bookmarkStart w:id="194" w:name="_Toc23656"/>
      <w:bookmarkStart w:id="195" w:name="_Toc4913"/>
      <w:bookmarkStart w:id="196" w:name="_Toc22910"/>
      <w:bookmarkStart w:id="197" w:name="_Toc23504"/>
      <w:r>
        <w:rPr>
          <w:rFonts w:hint="eastAsia" w:ascii="宋体" w:hAnsi="宋体" w:eastAsia="宋体" w:cs="宋体"/>
          <w:color w:val="auto"/>
          <w:sz w:val="24"/>
          <w:szCs w:val="24"/>
          <w:highlight w:val="none"/>
        </w:rPr>
        <w:t>“※”标注的技术需求为符合性审查中的实质性要求，若不满足按无效投标处理。</w:t>
      </w:r>
    </w:p>
    <w:p w14:paraId="46BC6482">
      <w:pPr>
        <w:pageBreakBefore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“▲”标注的技术需求为重要技术需求，若不满足将按照评标因素中相关规定处理。</w:t>
      </w:r>
    </w:p>
    <w:p w14:paraId="25038C11">
      <w:pPr>
        <w:pageBreakBefore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“○”标注的技术需求为一般技术需求，若不满足将按照评标因素中相关规定处理。</w:t>
      </w:r>
    </w:p>
    <w:p w14:paraId="7B560A75">
      <w:pPr>
        <w:pStyle w:val="3"/>
        <w:pageBreakBefore w:val="0"/>
        <w:shd w:val="clear" w:color="auto" w:fill="auto"/>
        <w:kinsoku/>
        <w:wordWrap/>
        <w:overflowPunct/>
        <w:topLinePunct w:val="0"/>
        <w:autoSpaceDE/>
        <w:autoSpaceDN/>
        <w:bidi w:val="0"/>
        <w:spacing w:line="500" w:lineRule="exact"/>
        <w:ind w:firstLine="482" w:firstLineChars="200"/>
        <w:textAlignment w:val="auto"/>
        <w:rPr>
          <w:rFonts w:hint="eastAsia" w:ascii="宋体" w:hAnsi="宋体" w:eastAsia="宋体" w:cs="宋体"/>
          <w:b/>
          <w:color w:val="auto"/>
          <w:sz w:val="24"/>
          <w:highlight w:val="none"/>
        </w:rPr>
      </w:pPr>
      <w:bookmarkStart w:id="198" w:name="_Toc26496"/>
      <w:bookmarkStart w:id="199" w:name="_Toc12894"/>
      <w:r>
        <w:rPr>
          <w:rFonts w:hint="eastAsia" w:ascii="宋体" w:hAnsi="宋体" w:eastAsia="宋体" w:cs="宋体"/>
          <w:b/>
          <w:color w:val="auto"/>
          <w:sz w:val="24"/>
          <w:highlight w:val="none"/>
          <w:lang w:eastAsia="zh-CN"/>
        </w:rPr>
        <w:t>一、</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Pr>
          <w:rFonts w:hint="eastAsia" w:ascii="宋体" w:hAnsi="宋体" w:eastAsia="宋体" w:cs="宋体"/>
          <w:b/>
          <w:color w:val="auto"/>
          <w:sz w:val="24"/>
          <w:highlight w:val="none"/>
        </w:rPr>
        <w:t>招标项目一览表</w:t>
      </w:r>
      <w:bookmarkEnd w:id="198"/>
      <w:bookmarkEnd w:id="199"/>
    </w:p>
    <w:tbl>
      <w:tblPr>
        <w:tblStyle w:val="5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3474"/>
        <w:gridCol w:w="1383"/>
        <w:gridCol w:w="1383"/>
        <w:gridCol w:w="1587"/>
      </w:tblGrid>
      <w:tr w14:paraId="54209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A743D6">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bookmarkStart w:id="200" w:name="_Toc10802"/>
            <w:bookmarkStart w:id="201" w:name="_Toc15467"/>
            <w:bookmarkStart w:id="202" w:name="_Toc9920"/>
            <w:bookmarkStart w:id="203" w:name="_Toc75793508"/>
            <w:bookmarkStart w:id="204" w:name="_Toc2095"/>
            <w:bookmarkStart w:id="205" w:name="_Toc21557"/>
            <w:bookmarkStart w:id="206" w:name="_Toc19536"/>
            <w:bookmarkStart w:id="207" w:name="_Toc8633"/>
            <w:bookmarkStart w:id="208" w:name="_Toc28164"/>
            <w:bookmarkStart w:id="209" w:name="_Toc9326"/>
            <w:bookmarkStart w:id="210" w:name="_Toc18187"/>
            <w:bookmarkStart w:id="211" w:name="_Toc26363"/>
            <w:bookmarkStart w:id="212" w:name="_Toc1363"/>
            <w:bookmarkStart w:id="213" w:name="_Toc31584"/>
            <w:bookmarkStart w:id="214" w:name="_Toc13990"/>
            <w:bookmarkStart w:id="215" w:name="_Toc20842"/>
            <w:bookmarkStart w:id="216" w:name="_Toc18720"/>
            <w:r>
              <w:rPr>
                <w:rFonts w:hint="eastAsia" w:ascii="宋体" w:hAnsi="宋体" w:cs="宋体"/>
                <w:b/>
                <w:color w:val="000000"/>
                <w:kern w:val="0"/>
                <w:sz w:val="24"/>
                <w:szCs w:val="24"/>
              </w:rPr>
              <w:t>序号</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15F661">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设备名称（标的名称）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0C9D4D">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单位</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7553CF">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数量</w:t>
            </w:r>
          </w:p>
        </w:tc>
        <w:tc>
          <w:tcPr>
            <w:tcW w:w="158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B8D7D9">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备注</w:t>
            </w:r>
          </w:p>
        </w:tc>
      </w:tr>
      <w:tr w14:paraId="3420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BF0FE7">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627005">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大法庭</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A8FF3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22891">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5A8F3F3">
            <w:pPr>
              <w:keepNext w:val="0"/>
              <w:keepLines w:val="0"/>
              <w:widowControl/>
              <w:numPr>
                <w:ilvl w:val="0"/>
                <w:numId w:val="16"/>
              </w:numPr>
              <w:suppressLineNumbers w:val="0"/>
              <w:spacing w:before="0" w:beforeAutospacing="0" w:after="0" w:afterAutospacing="0" w:line="560" w:lineRule="exact"/>
              <w:ind w:left="0" w:right="0"/>
              <w:rPr>
                <w:rFonts w:hint="eastAsia" w:ascii="宋体" w:hAnsi="宋体" w:cs="宋体"/>
                <w:color w:val="000000"/>
                <w:kern w:val="0"/>
                <w:sz w:val="24"/>
                <w:szCs w:val="24"/>
              </w:rPr>
            </w:pPr>
            <w:r>
              <w:rPr>
                <w:rFonts w:hint="eastAsia" w:ascii="宋体" w:hAnsi="宋体" w:cs="宋体"/>
                <w:color w:val="000000"/>
                <w:kern w:val="0"/>
                <w:sz w:val="24"/>
                <w:szCs w:val="24"/>
              </w:rPr>
              <w:t>序号16</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：磁盘阵列存储为核心产品。</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2.本项目投标产品必须为中国关境内生产，若为进口产品将按无效投标处理。</w:t>
            </w:r>
          </w:p>
          <w:p w14:paraId="7797CBD2">
            <w:pPr>
              <w:keepNext w:val="0"/>
              <w:keepLines w:val="0"/>
              <w:widowControl/>
              <w:numPr>
                <w:ilvl w:val="0"/>
                <w:numId w:val="0"/>
              </w:numPr>
              <w:suppressLineNumbers w:val="0"/>
              <w:spacing w:before="0" w:beforeAutospacing="0" w:after="0" w:afterAutospacing="0" w:line="560" w:lineRule="exact"/>
              <w:ind w:left="0" w:right="0"/>
              <w:rPr>
                <w:rFonts w:hint="eastAsia" w:ascii="宋体" w:hAnsi="宋体" w:cs="宋体"/>
                <w:color w:val="000000"/>
                <w:kern w:val="0"/>
                <w:sz w:val="24"/>
                <w:szCs w:val="24"/>
              </w:rPr>
            </w:pPr>
            <w:r>
              <w:rPr>
                <w:rFonts w:hint="eastAsia" w:ascii="宋体" w:hAnsi="宋体" w:cs="宋体"/>
                <w:color w:val="000000"/>
                <w:kern w:val="0"/>
                <w:sz w:val="24"/>
                <w:szCs w:val="24"/>
              </w:rPr>
              <w:t>3.</w:t>
            </w:r>
            <w:r>
              <w:rPr>
                <w:rFonts w:hint="eastAsia" w:ascii="宋体" w:hAnsi="宋体" w:cs="宋体"/>
                <w:kern w:val="0"/>
                <w:sz w:val="24"/>
                <w:szCs w:val="24"/>
              </w:rPr>
              <w:t>“中小企业声明函”中所涉及的标的名称及其对应的所属行业需按照本表和第一篇第一条“招标项目内容”进行填写。</w:t>
            </w:r>
          </w:p>
        </w:tc>
      </w:tr>
      <w:tr w14:paraId="525F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D352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1068A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9305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30C99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61F9A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4DC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16A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AE52C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68F3B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2172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D73F9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966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580F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1747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757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2490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BAB13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4D22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28A0B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C0305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269AB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F3CC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A546D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BF8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9DEB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D4E8D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庭审音频设备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D2D0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09759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F5E6C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A54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B7834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A3A8C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D9C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5D2A2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019B5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AD1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4DB35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D973C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7166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F57A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635A7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0AB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13DE1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6AE55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主扩扬声器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9FAA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F7D16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794EB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36A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5EA6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5F87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辅助扬声器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CBA05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A09E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64A05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DDC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F7B87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7535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37979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2A410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7A9FD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606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65606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313D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庭审辅助设备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E51E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D4ECB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52AEC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D18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D5B95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F4BC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电子签名举证终端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F13A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055BF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D233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E37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04955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89B04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电子桌牌</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D8EF6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823FF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C825C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EE9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2BD90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（五）</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D50E1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庭审备份设备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91A19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2EC74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2B522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DF9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93D03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085D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备份视频采集终端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BA2AB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E8DC7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DE44B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718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4556F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D9A01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备份音频采集终端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27DB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ED08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D73C0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C2B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30D2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814E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备份数据存储卡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BD7C3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张</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F0D11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D6B0E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875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1012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（六）</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7FDB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其他控制设备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93BBC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286E7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4AF24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8B1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1C03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F4D6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F3DF5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8811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A02DC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A44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5F8FE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629C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千兆交换机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F5DF8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99E89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DC55E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FA2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17FA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60E8F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设备机柜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56D8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B0DE8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0B8CB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805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BB3F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790C6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B57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78A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E507D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ADB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7904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07DE45">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中法庭</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CBC65E">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6E22A2">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3FCF6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742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2A929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C3C0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D7D8F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00DD0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60E97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74EE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973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6E160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F0F3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53D95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BAA00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8DA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F4DE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D766C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6A61A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6AAB0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4F54C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CB2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D731B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23DD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B4756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54F41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C4FB1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125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901B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0A88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庭审音频设备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6B002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2CFD9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E993F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CA2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D823A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3A85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61F1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E4DAD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120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D2E6B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BD3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F106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78DD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FBEB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09F8A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5D43A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3D8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3CF91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C362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7234A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5C26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CC85D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167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EA460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64D1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法庭扬声器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EDC8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4F0A4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7D32F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9E6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4451E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A358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庭审辅助设备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2B137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B50C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E97C3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E2A8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02F40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3EBF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电子签名举证终端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B8C07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8571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0F641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5EB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ABC2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78B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移动式便携签字板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6E30D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303CE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B4968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898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CC67C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26438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电子桌牌</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30548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EB18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120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CECF0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7BA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C0DCC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（五）</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F6AC2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庭审备份设备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B700E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97CF1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DF08C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156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8211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FFA9D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备份视频采集终端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0ECB2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B21C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A5B85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0B8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48C3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42186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备份音频采集终端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CF0BE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D644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99ABD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A12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7C272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29046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备份数据存储卡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107C3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张</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A9B52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5BE7D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1918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52FC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（六）</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0FEFA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其他控制设备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70CB2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51BD4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E5593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246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2AC77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F1D5E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9B93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74074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C79C2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765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3294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4CD7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千兆交换机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8A940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0A9C9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5C754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585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AB49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AA45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设备机柜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C621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CDD13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B9C0B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2443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939E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BC2E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0A1E7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CFFA2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5A412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E60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054EF2">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78F6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小法庭</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763650">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C282F">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48A36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298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62AB6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A78A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A7915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F184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E8639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4E9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0F0F7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CD34D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2C5C4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0BA04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65DD6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8D5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8ABE6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C5AA5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11C7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1FC10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79C28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A4B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B67F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7C3B8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A9F9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EC546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280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756B3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E9F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60494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4900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庭审音频设备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0AAA4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9547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AB69F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6CE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7F19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839B4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音频采集设备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FA9F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048E2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4C7DC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86F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9FD73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0134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4B38A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5197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3AD20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906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034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37BCF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DEA6B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F7A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11CB2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1AD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48828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1DE4D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法庭扬声器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71257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BA45F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601BF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C37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41C11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6216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庭审辅助设备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D18A0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C965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8002E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7B9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3236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DC1E8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电子签名举证</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398E1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9B1F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888F8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67C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30AFD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0D5B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电子桌牌</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776E8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8CD1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0DB86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7D5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F23F2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（五）</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4A69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庭审备份设备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54E66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F2B57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7CA7E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0AB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B7D0B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894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备份视频采集终端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0360E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E390A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898B7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9F5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B906E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B96B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备份音频采集终端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FA43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7780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4C807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C89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39FF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6321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备份数据存储卡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ECB84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张</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CE10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939AE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638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F450F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（六）</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484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其他控制设备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951D9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0116B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F8EF9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AD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BFFC0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90EE7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0E78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75637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EA16C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FFE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A923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D5F18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千兆交换机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9A4A3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D8768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A69AA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179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6787B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0FC1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设备机柜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4089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F125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EC5BF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863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269E0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A1515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6B9E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019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59514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C9DE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74157">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FEBAE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审委会数字合议室</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68FF97">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39C18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F2BB7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F74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B4927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1A3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音频扩声部分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DAF69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38F07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E3C53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15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1BC7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C9FDB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数字合议主机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7876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FAE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BA519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7C7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B290F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D8B95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数字合议发言单元</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31593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4451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3F57E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329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4DAA0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FAF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屏蔽专用T型线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71649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91E42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26F2E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2470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AC6B65">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28C4F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合议延长线缆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726A8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0721C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7E183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BF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F8EA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5274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全频音箱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69E0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557D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6121E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AD9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A6D09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F84E0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9BFBC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1AAA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73E99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BD4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7AECE3">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5B92B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617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8CFF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E3A4F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6A6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7890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7A08C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电子化合议系统</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31E21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25C27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B2704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AF6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45EFC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5BD62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双面水墨屏</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8071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38C2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85060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644C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D435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B53AD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69BFC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7A58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E686B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8DB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F129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34B35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专用离线录音笔</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1882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CE5B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A016F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80A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D5D8F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8B7C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录播服务器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BBFFA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72B94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51EF7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968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FE40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9ED60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E25F0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FF9B8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B22F7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7DF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3E1AE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D1B9B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59893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6A12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0224D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3DD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D83D9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CBC1D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BDF4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745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84C3A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86A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76D10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85820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网络交换机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81902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2AD33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469F4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AF5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EDA01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F62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设备安装柜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D4AE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45C77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8EBA2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51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23947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A413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桌面抽线盒</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14EE1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CE2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F3CAC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005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AE5CC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03DC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线材及辅材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4D1DF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B6F4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789A5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2E9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1A191">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64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B90A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线材及辅材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EC3C2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D635E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E3302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25F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36635">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五</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62869">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专业法官数字合议室</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95CD5F">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6EE14E">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FF116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108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BD340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378A5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音频扩声部分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C9D2E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E5EB1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F530C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72D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7752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CCFE0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数字合议主机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6E87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8078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6145E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C79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31112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6D069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数字合议发言单元</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6C8F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83556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BF146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E5F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89B86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491A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合议屏蔽专用T型线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1A16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68948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BF25D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552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1FB1B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38B16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合议延长线缆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971A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2F7F8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1A8C1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FA28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C1287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BED1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扩声音箱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6DE07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9FD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10B18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E13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FCBA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70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DCB92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5B13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BBBCF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CEBFC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118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46BE17">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F4569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F4ACB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4572F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67A21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A48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994A3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DD140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专用离线录音笔</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A5EF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E67F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57154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C16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DB8D9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3463F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合议录播</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9F22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BC236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923A0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953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7F5EE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E9C00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双面水墨屏</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5F65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538E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32FFE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BBA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EF5CA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C641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E04C3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036FD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EA049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12A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44C5D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27153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录播服务器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C363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6C7C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1C9A9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2B1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4EAF7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EB563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5CF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C1580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5588A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C81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081D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EE4EB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9B5FD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008C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923C4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7CF6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EB0FC8">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F56BE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D104E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DDDA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1238D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09C4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C0079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9714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电子签名终端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1CD46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1C9FD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913319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83D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05EE51">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79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BA152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设备安装柜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74F3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CC12E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2ED13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D82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9278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090BE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桌面抽线盒</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1512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65B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37C8A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84E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15427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A5F2F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线材及辅材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5A308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8EB3D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63A6B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50A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A39525">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F9FD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线材及辅材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796D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F0D66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1FA0D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D6D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0FFE0">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六</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D151E0">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庭审数字合议室</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9FC651">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87335C">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85070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A4E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36AAC2C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8DAF4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发言扩声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80F77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3C870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FD646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DD4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DD3BC1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726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鹅颈电容话筒</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0A3896F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21130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EE820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D13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0B7EC7F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6A61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5FF8ED2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347D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70346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3A5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B219F0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066A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396B315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8E34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D9A99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C1C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25E27C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9AA45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扩声音箱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27AC74C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C9B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F2E78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DA64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37651A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C18EE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其他辅助设备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6D092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6AEC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3B94E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F0A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8BFF8B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BD9C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电子签名终端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2603A9C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37B59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5BE91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6DB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361D573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7EADF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专用离线录音笔</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62CE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69BF3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F6EAB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21D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0141BF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C8CEC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DA789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B571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48176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C7D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7E5EA9C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D7093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设备机柜</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02DDD58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E4662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014D9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6DE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656AC81">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89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F394E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桌面信息插座</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56545C8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3C3EA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FE6B4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A70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5B3397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39587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3F4C060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9B15A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21528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4B0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125210">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七</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FF864">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诉讼服务中心</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73055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B2D134">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E19EB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A6D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87AE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957D2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司法公开部分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3423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3729F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822D5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C744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3C520D3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9B5B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DF31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2B786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5A2D2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A2C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09A0086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6F45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扩声音箱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CD2D2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34E37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C218A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B92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09BE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3238B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窗口服务区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1579F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B2A7B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536EF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DB6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95D7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26B31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数字功率放大器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8D25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3BF74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72459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215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43B4B3">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5722A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扩声音箱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2720D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B669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24B36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FD15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1C0B5">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7801B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窗口电子签章屏</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824E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A4F83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298D3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DB2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B14E5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5B44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24H自助诉讼服务区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11B77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F40C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AA762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D46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D4B6D3">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FA7D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自助立案高拍仪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F99C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4157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12C5B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99EC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72DEC8A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1C5E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诉中材料上传区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61F20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6C4BA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C9A39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4182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55FB7A9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6C261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桌面式高拍仪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4C06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78A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F951E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062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BC954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（五）</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E9F7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智能云柜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3CABB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67C67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392F9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EBA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0D907A">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8B5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云柜主控制柜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2961C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AA7A3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58D96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1D29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E5DC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99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B4F12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云柜辅存储柜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7096B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470A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BE37E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59D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C6D1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ED24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云柜控制终端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0F2F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0ACC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60771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A89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D944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CAE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云柜控制板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0CEC8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F0748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46C4F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669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2BC54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ACD3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材料高拍仪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0CE34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9D99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696DA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018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89A3F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（六）</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D19A2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出入口人行摆闸</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76DB2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0971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AB717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41C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E16883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10</w:t>
            </w:r>
            <w:r>
              <w:rPr>
                <w:rFonts w:hint="eastAsia" w:ascii="宋体" w:hAnsi="宋体" w:cs="宋体"/>
                <w:color w:val="000000"/>
                <w:kern w:val="0"/>
                <w:sz w:val="24"/>
                <w:szCs w:val="24"/>
                <w:lang w:val="en-US" w:eastAsia="zh-CN"/>
              </w:rPr>
              <w:t>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5A3D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大门入口摆闸</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A02D4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6860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62252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55A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1C9B8A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10</w:t>
            </w:r>
            <w:r>
              <w:rPr>
                <w:rFonts w:hint="eastAsia" w:ascii="宋体" w:hAnsi="宋体" w:cs="宋体"/>
                <w:color w:val="000000"/>
                <w:kern w:val="0"/>
                <w:sz w:val="24"/>
                <w:szCs w:val="24"/>
                <w:lang w:val="en-US" w:eastAsia="zh-CN"/>
              </w:rPr>
              <w:t>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D95BC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人脸识别组件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AE781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10EA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CE0AC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64C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16885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10</w:t>
            </w:r>
            <w:r>
              <w:rPr>
                <w:rFonts w:hint="eastAsia" w:ascii="宋体" w:hAnsi="宋体" w:cs="宋体"/>
                <w:color w:val="000000"/>
                <w:kern w:val="0"/>
                <w:sz w:val="24"/>
                <w:szCs w:val="24"/>
                <w:lang w:val="en-US" w:eastAsia="zh-CN"/>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926B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律师码二维码阅读器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6919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8A455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49A62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103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CC39E8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10</w:t>
            </w:r>
            <w:r>
              <w:rPr>
                <w:rFonts w:hint="eastAsia" w:ascii="宋体" w:hAnsi="宋体" w:cs="宋体"/>
                <w:color w:val="000000"/>
                <w:kern w:val="0"/>
                <w:sz w:val="24"/>
                <w:szCs w:val="24"/>
                <w:lang w:val="en-US" w:eastAsia="zh-CN"/>
              </w:rPr>
              <w:t>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1249D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人脸自助临时储物柜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E8DD9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75D57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87791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F64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6434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（七）</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123D9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中心管理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3912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D079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D6C3A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621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A0AA8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9D1A1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EA069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3948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2AE45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498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008FE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989E5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电源时序器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6A92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CBFF2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FFB74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32A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D5888E">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109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D190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千兆交换机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DF39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6FE4B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C4899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35F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1316E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29FA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设备机柜</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F621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19EF8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95B20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060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0E5D2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（八）</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0995D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线材及辅材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DE04B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92780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DE412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5732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B531B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72A7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网  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8F18E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米</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E5C58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2100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0AAD4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07A7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FD6C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112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C3B4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音箱线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ABDA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米</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BC6B9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7844E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44F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8252F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113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590E1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37A40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米</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B4E0D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C7EA4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068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835EB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114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F7732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C46B6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米</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9C99D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FCC3B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CE1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92C69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115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788D3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3B67E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米</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5E27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1000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5CFF1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49D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4251E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5818D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5米高清线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8F5B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DBC53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CA99B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199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90316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117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2FA0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安装辅材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71B72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1517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848B2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C957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99E1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八</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AD188">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执行指挥中心1</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0C4238">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9C26B">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65294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6AC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07B8A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41EBD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合议发言</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670ED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6774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6B3E4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341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589F9E2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rPr>
              <w:t>11</w:t>
            </w:r>
            <w:r>
              <w:rPr>
                <w:rFonts w:hint="eastAsia" w:ascii="宋体" w:hAnsi="宋体" w:cs="宋体"/>
                <w:color w:val="000000"/>
                <w:kern w:val="0"/>
                <w:sz w:val="24"/>
                <w:szCs w:val="24"/>
                <w:lang w:val="en-US" w:eastAsia="zh-CN"/>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5339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全数字合议主机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774A722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E26E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BF55A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85B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6B6D73C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rPr>
              <w:t>11</w:t>
            </w:r>
            <w:r>
              <w:rPr>
                <w:rFonts w:hint="eastAsia" w:ascii="宋体" w:hAnsi="宋体" w:cs="宋体"/>
                <w:color w:val="000000"/>
                <w:kern w:val="0"/>
                <w:sz w:val="24"/>
                <w:szCs w:val="24"/>
                <w:lang w:val="en-US" w:eastAsia="zh-CN"/>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84FC9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全数字合议主席单元</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3EB67D5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A08B1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9E9FAA">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07C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343E8E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20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0C13F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全数字合议代表单元</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74DCF27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27F19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30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3B143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523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509A9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5C09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合议延长线缆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6726F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EF212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DC3E5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3246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B08E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6F646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合议扩声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17333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56F5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578B7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433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2A0DE6">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11047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全频扬声器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F5D4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EBD74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7DE2D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B1BD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2D48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7FB7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3DD7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057D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1DB4E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37CB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293A7">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BC89F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音频处理器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FC21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0ECC2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6EE1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6AA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1AC3A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CFAC5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视频矩阵</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D1B7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B33A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47F97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45B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4244751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6046A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中央控制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4AAE3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AF242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DE53A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9AD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23D3F97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C2920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中央控制主机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32C22C3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EB97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17ACB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737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BBD26D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85FB7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31197EB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C6500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3CF8E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B92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3667099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C200C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中控终端</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4B3E815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1907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58C52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278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1787578E">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129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84292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电源控制器</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5DE76FB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62D9C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D3551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3E4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13E65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（四）</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2D30E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FF00B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55976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03A84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A35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ign w:val="center"/>
          </w:tcPr>
          <w:p w14:paraId="781CB06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130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9DD25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线缆及辅材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ign w:val="center"/>
          </w:tcPr>
          <w:p w14:paraId="2804389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5EDA8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C6458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B81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39536">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九</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CF4550">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安全设备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E9C656">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751282">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1EA83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199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04E5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E93700">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国密网络摄像机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C14A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8FA97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22F4D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3A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292D0A">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ECBBC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机房密评NVR</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060F2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FADB4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5BA7C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48D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7B7D7">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0356B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硬盘</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DAE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1FF9E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AC004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D1D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8C98D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0B210">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国密身份信息识别产品</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89A06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EDE4B3">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236FB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25B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9C758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13</w:t>
            </w:r>
            <w:r>
              <w:rPr>
                <w:rFonts w:hint="eastAsia" w:ascii="宋体" w:hAnsi="宋体" w:cs="宋体"/>
                <w:color w:val="auto"/>
                <w:kern w:val="0"/>
                <w:sz w:val="24"/>
                <w:szCs w:val="24"/>
                <w:lang w:val="en-US" w:eastAsia="zh-CN"/>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3BB53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发卡/授权机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7860E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44BDA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9F7FC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A01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2D066">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E87F7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国密CPU卡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1FC26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张</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CB283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9F89A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FBF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1FDF6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36FC6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开门按钮</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D957F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0BD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1E872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B22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31FF55">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BEDFD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视频安全门禁系统</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2FD4F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EA20C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A00E5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A65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1F66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139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8369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数据库</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28AC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48B0B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2A7DF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9D6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785515">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140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4C796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6CCF81">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4E3BF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BB1D9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D35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FA9C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141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B90A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互联网-出口防火墙</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A923A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AE150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CF5D2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467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85E13">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142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01446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互联网-上网行为管理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322C23">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1A77D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C0979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BFB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5A5D1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143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27ADB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Web防火墙</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BED1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FC2731">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447D3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53B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7B7EA1">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61ABE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态势感知分析平台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21EA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BBC05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B6701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D0DF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99E0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D4BD9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日志审计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48E88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3259C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8E9BD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546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707DE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FEE6F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终端安全软件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5200F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1993F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314B0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06C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447B2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3A8B8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主机安全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1E53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21BD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0E594D">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B34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9A5644">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2471C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防火墙</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E5DEE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18B72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989D5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BF0B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AC4437">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149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838BB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网络威胁流量检测探针</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7A99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49BC5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C4C89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B3C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BC5B2E">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150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C609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运维安全审计（堡垒机）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FBC3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6BE42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10175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B83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F63EA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151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CF8DB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日志审计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B851D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4B936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3C071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75C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AB802">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十</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7BEECC">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高清监控系统</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CE77BD">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59E4A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000000"/>
                <w:kern w:val="0"/>
                <w:sz w:val="24"/>
                <w:szCs w:val="24"/>
              </w:rPr>
            </w:pPr>
            <w:r>
              <w:rPr>
                <w:rFonts w:hint="eastAsia" w:ascii="宋体" w:hAnsi="宋体" w:cs="宋体"/>
                <w:b/>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B7307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5D7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442C4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F2EA3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前端监控设备</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B3AA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B0059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5CFBF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0975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11988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DC897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半球摄像机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7C0F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5ED7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140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9E0A0C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5BB4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E15CC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D3ED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筒形摄像机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F68FD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AB1A5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130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B4996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E75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C6D79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68941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双目全景摄像机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6F929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406D1A">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4E380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C0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17F7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A2205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电梯专用摄像机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96FA06">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D797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2B690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2A9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C3CDD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9BCF5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全彩枪球一体机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FAAC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9DDB3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17FAF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58C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9C19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603B6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摄像机壁挂支架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5E646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CCB8C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130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4A997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909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14DA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CB83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双目全局摄像机专用壁挂支架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CDA2A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074B4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A2D34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A4F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636FA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15</w:t>
            </w:r>
            <w:r>
              <w:rPr>
                <w:rFonts w:hint="eastAsia" w:ascii="宋体" w:hAnsi="宋体" w:cs="宋体"/>
                <w:color w:val="000000"/>
                <w:kern w:val="0"/>
                <w:sz w:val="24"/>
                <w:szCs w:val="24"/>
                <w:lang w:val="en-US" w:eastAsia="zh-CN"/>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76C8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访客机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FD8E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3A3E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50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7F921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F588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DD9D1C">
            <w:pPr>
              <w:keepNext w:val="0"/>
              <w:keepLines w:val="0"/>
              <w:widowControl/>
              <w:suppressLineNumbers w:val="0"/>
              <w:spacing w:before="0" w:beforeAutospacing="0" w:after="0" w:afterAutospacing="0" w:line="560" w:lineRule="exact"/>
              <w:ind w:left="0" w:right="0"/>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160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D5876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USB摄像机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8E001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4DBD6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50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DE4D2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CC0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E14F8A">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161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4DC78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开关电源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C4D23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23F48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11C1EE">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FFA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A8810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162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D75D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报警按钮</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713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FFF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0830A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E16E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C9E4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A3B3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后端存储及服务器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654CD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5644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C9399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F7C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86A2A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163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F362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磁盘阵列存储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ABD20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31A844">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CD307B">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65A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2BAB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（三）</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70C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监控中心</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CAB54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E0443">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1A987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0D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02EECC">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0"/>
                <w:lang w:val="en-US" w:eastAsia="zh-CN"/>
              </w:rPr>
            </w:pPr>
            <w:r>
              <w:rPr>
                <w:rFonts w:hint="eastAsia" w:ascii="宋体" w:hAnsi="宋体" w:cs="宋体"/>
                <w:color w:val="auto"/>
                <w:kern w:val="0"/>
                <w:sz w:val="24"/>
                <w:szCs w:val="24"/>
                <w:lang w:val="en-US" w:eastAsia="zh-CN"/>
              </w:rPr>
              <w:t>164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BDFAB4">
            <w:pPr>
              <w:keepNext w:val="0"/>
              <w:keepLines w:val="0"/>
              <w:widowControl/>
              <w:suppressLineNumbers w:val="0"/>
              <w:spacing w:before="0" w:beforeAutospacing="0" w:after="0" w:afterAutospacing="0" w:line="560" w:lineRule="exact"/>
              <w:ind w:left="0" w:right="0"/>
              <w:jc w:val="center"/>
              <w:rPr>
                <w:rFonts w:hint="default" w:ascii="宋体" w:hAnsi="宋体" w:cs="宋体"/>
                <w:color w:val="auto"/>
                <w:kern w:val="0"/>
                <w:sz w:val="24"/>
                <w:szCs w:val="20"/>
              </w:rPr>
            </w:pPr>
            <w:r>
              <w:rPr>
                <w:rFonts w:hint="eastAsia" w:ascii="宋体" w:hAnsi="宋体" w:cs="宋体"/>
                <w:color w:val="auto"/>
                <w:kern w:val="0"/>
                <w:sz w:val="24"/>
                <w:szCs w:val="24"/>
              </w:rPr>
              <w:t>屏综合控制平台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09548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95A87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C9F32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EFB9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2F82A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十一</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9A4D7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执行指挥中心2</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D74333">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　/</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86306A">
            <w:pPr>
              <w:keepNext w:val="0"/>
              <w:keepLines w:val="0"/>
              <w:widowControl/>
              <w:suppressLineNumbers w:val="0"/>
              <w:spacing w:before="0" w:beforeAutospacing="0" w:after="0" w:afterAutospacing="0" w:line="560" w:lineRule="exact"/>
              <w:ind w:left="0" w:right="0"/>
              <w:jc w:val="center"/>
              <w:rPr>
                <w:rFonts w:hint="eastAsia" w:ascii="宋体" w:hAnsi="宋体" w:cs="宋体"/>
                <w:b/>
                <w:color w:val="auto"/>
                <w:kern w:val="0"/>
                <w:sz w:val="24"/>
                <w:szCs w:val="24"/>
              </w:rPr>
            </w:pPr>
            <w:r>
              <w:rPr>
                <w:rFonts w:hint="eastAsia" w:ascii="宋体" w:hAnsi="宋体" w:cs="宋体"/>
                <w:b/>
                <w:color w:val="auto"/>
                <w:kern w:val="0"/>
                <w:sz w:val="24"/>
                <w:szCs w:val="24"/>
              </w:rPr>
              <w:t>　/</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4F45A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5FD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53B8CD">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165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32635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专业显卡</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3F54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张</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EDD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EC57C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688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64BA6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rPr>
              <w:t>16</w:t>
            </w:r>
            <w:r>
              <w:rPr>
                <w:rFonts w:hint="eastAsia" w:ascii="宋体" w:hAnsi="宋体" w:cs="宋体"/>
                <w:color w:val="auto"/>
                <w:kern w:val="0"/>
                <w:sz w:val="24"/>
                <w:szCs w:val="24"/>
                <w:lang w:val="en-US" w:eastAsia="zh-CN"/>
              </w:rPr>
              <w:t>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AC75B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中控播控软件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5BDE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70D9C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1205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A345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9C1BC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16</w:t>
            </w:r>
            <w:r>
              <w:rPr>
                <w:rFonts w:hint="eastAsia" w:ascii="宋体" w:hAnsi="宋体" w:cs="宋体"/>
                <w:color w:val="auto"/>
                <w:kern w:val="0"/>
                <w:sz w:val="24"/>
                <w:szCs w:val="24"/>
                <w:lang w:val="en-US" w:eastAsia="zh-CN"/>
              </w:rPr>
              <w:t>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6EBDC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融合软件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FE552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通道</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21059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3</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126FB4">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EB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29F63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16</w:t>
            </w:r>
            <w:r>
              <w:rPr>
                <w:rFonts w:hint="eastAsia" w:ascii="宋体" w:hAnsi="宋体" w:cs="宋体"/>
                <w:color w:val="auto"/>
                <w:kern w:val="0"/>
                <w:sz w:val="24"/>
                <w:szCs w:val="24"/>
                <w:lang w:val="en-US" w:eastAsia="zh-CN"/>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F5D3E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互动软件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539B03">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086CC4">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B8823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C74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8B319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16</w:t>
            </w:r>
            <w:r>
              <w:rPr>
                <w:rFonts w:hint="eastAsia" w:ascii="宋体" w:hAnsi="宋体" w:cs="宋体"/>
                <w:color w:val="auto"/>
                <w:kern w:val="0"/>
                <w:sz w:val="24"/>
                <w:szCs w:val="24"/>
                <w:lang w:val="en-US" w:eastAsia="zh-CN"/>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4BCB9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专业播放软件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609EE3">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6F917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FE609C">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B28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ED520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70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891C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分屏宝</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D0441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C1C78D">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3F17A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85A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0E85C7">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71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18C86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光纤4K HDMI线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B9CAB3">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878CD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10</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B4AC5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F70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89452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172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0E6B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中控主机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C47E11">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14340D">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928D6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E1C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E8EFE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600B5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中控软件+界面编程</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280B58">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BAD326">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7AB7A6">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9FC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7FF0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A1D3A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强电控制器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517D1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5AD5C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5</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CB49C1">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27C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E3B5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499F0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F3DBBF">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个</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8491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C02BA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F5C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96D1C1">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176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FD24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控制平板</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01BAD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B3B40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5ED53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1E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2C2A3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CE4B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辅材</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DF4028">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EFF5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89007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593A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B2930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FBD5C">
            <w:pPr>
              <w:keepNext w:val="0"/>
              <w:keepLines w:val="0"/>
              <w:widowControl/>
              <w:suppressLineNumbers w:val="0"/>
              <w:spacing w:before="0" w:beforeAutospacing="0" w:after="0" w:afterAutospacing="0"/>
              <w:ind w:left="0" w:right="0"/>
              <w:jc w:val="center"/>
              <w:textAlignment w:val="center"/>
              <w:rPr>
                <w:rFonts w:hint="eastAsia" w:ascii="方正仿宋_GBK" w:hAnsi="方正仿宋_GBK" w:eastAsia="方正仿宋_GBK" w:cs="方正仿宋_GBK"/>
                <w:color w:val="auto"/>
                <w:sz w:val="24"/>
                <w:szCs w:val="24"/>
              </w:rPr>
            </w:pPr>
            <w:r>
              <w:rPr>
                <w:rFonts w:hint="eastAsia" w:ascii="宋体" w:hAnsi="宋体" w:cs="宋体"/>
                <w:color w:val="auto"/>
                <w:kern w:val="0"/>
                <w:sz w:val="24"/>
                <w:szCs w:val="24"/>
                <w:lang w:bidi="ar"/>
              </w:rPr>
              <w:t xml:space="preserve">有源音频处理器      </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C0AED4">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B9E6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2BA567">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3AC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96EEE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17</w:t>
            </w:r>
            <w:r>
              <w:rPr>
                <w:rFonts w:hint="eastAsia" w:ascii="宋体" w:hAnsi="宋体" w:cs="宋体"/>
                <w:color w:val="auto"/>
                <w:kern w:val="0"/>
                <w:sz w:val="24"/>
                <w:szCs w:val="24"/>
                <w:lang w:val="en-US" w:eastAsia="zh-CN"/>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C00051">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四通道功率放大器</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5B0928">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83494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4</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EEC0E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3AA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E39120">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80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555D9B">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10"前置主音箱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39A17D">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1CF9A">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A85C7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1698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3CA12A">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181</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EF56D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10"重低音音箱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C696C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F0E451">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167E2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A30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E99CC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182</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BFDC9D">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中置-10"音箱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E506CD">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7C1DE2">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64F66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0329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69AB9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18</w:t>
            </w:r>
            <w:r>
              <w:rPr>
                <w:rFonts w:hint="eastAsia" w:ascii="宋体" w:hAnsi="宋体" w:cs="宋体"/>
                <w:color w:val="auto"/>
                <w:kern w:val="0"/>
                <w:sz w:val="24"/>
                <w:szCs w:val="24"/>
                <w:lang w:val="en-US" w:eastAsia="zh-CN"/>
              </w:rPr>
              <w:t>3</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E000F2">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双4"斜体环绕音箱</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92C5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AD1A9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8</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BC00E5">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A86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B74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18</w:t>
            </w:r>
            <w:r>
              <w:rPr>
                <w:rFonts w:hint="eastAsia" w:ascii="宋体" w:hAnsi="宋体" w:cs="宋体"/>
                <w:color w:val="auto"/>
                <w:kern w:val="0"/>
                <w:sz w:val="24"/>
                <w:szCs w:val="24"/>
                <w:lang w:val="en-US" w:eastAsia="zh-CN"/>
              </w:rPr>
              <w:t>4</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96EC2A">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16路数字调音台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A16FC">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0B9419">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65C789">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32E5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42E4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18</w:t>
            </w:r>
            <w:r>
              <w:rPr>
                <w:rFonts w:hint="eastAsia" w:ascii="宋体" w:hAnsi="宋体" w:cs="宋体"/>
                <w:color w:val="auto"/>
                <w:kern w:val="0"/>
                <w:sz w:val="24"/>
                <w:szCs w:val="24"/>
                <w:lang w:val="en-US" w:eastAsia="zh-CN"/>
              </w:rPr>
              <w:t>5</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13280">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交换机</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2FB1E">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87F18">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1</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87F05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D5F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279F8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18</w:t>
            </w:r>
            <w:r>
              <w:rPr>
                <w:rFonts w:hint="eastAsia" w:ascii="宋体" w:hAnsi="宋体" w:cs="宋体"/>
                <w:color w:val="auto"/>
                <w:kern w:val="0"/>
                <w:sz w:val="24"/>
                <w:szCs w:val="24"/>
                <w:lang w:val="en-US" w:eastAsia="zh-CN"/>
              </w:rPr>
              <w:t>6</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6596C">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4"/>
                <w:szCs w:val="24"/>
              </w:rPr>
            </w:pPr>
            <w:r>
              <w:rPr>
                <w:rFonts w:hint="eastAsia" w:ascii="宋体" w:hAnsi="宋体" w:cs="宋体"/>
                <w:color w:val="auto"/>
                <w:kern w:val="0"/>
                <w:sz w:val="24"/>
                <w:szCs w:val="24"/>
                <w:lang w:bidi="ar"/>
              </w:rPr>
              <w:t>监听音响</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47DF2B">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台</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FED8D5">
            <w:pPr>
              <w:keepNext w:val="0"/>
              <w:keepLines w:val="0"/>
              <w:widowControl/>
              <w:suppressLineNumbers w:val="0"/>
              <w:spacing w:before="0" w:beforeAutospacing="0" w:after="0" w:afterAutospacing="0" w:line="560" w:lineRule="exact"/>
              <w:ind w:left="0" w:right="0"/>
              <w:jc w:val="center"/>
              <w:rPr>
                <w:rFonts w:hint="eastAsia" w:ascii="宋体" w:hAnsi="宋体" w:cs="宋体"/>
                <w:color w:val="auto"/>
                <w:kern w:val="0"/>
                <w:sz w:val="24"/>
                <w:szCs w:val="24"/>
              </w:rPr>
            </w:pPr>
            <w:r>
              <w:rPr>
                <w:rFonts w:hint="eastAsia" w:ascii="宋体" w:hAnsi="宋体" w:cs="宋体"/>
                <w:color w:val="auto"/>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EC9F3F">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4B7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58C73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十二</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25A9B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软件部分</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C46DE5">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1C858E">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35C893">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48D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CC306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18</w:t>
            </w:r>
            <w:r>
              <w:rPr>
                <w:rFonts w:hint="eastAsia" w:ascii="宋体" w:hAnsi="宋体" w:cs="宋体"/>
                <w:color w:val="000000"/>
                <w:kern w:val="0"/>
                <w:sz w:val="24"/>
                <w:szCs w:val="24"/>
                <w:lang w:val="en-US" w:eastAsia="zh-CN"/>
              </w:rPr>
              <w:t>7</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819E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庭审客户端</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12258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批</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66B19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A87D02">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2621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5048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18</w:t>
            </w:r>
            <w:r>
              <w:rPr>
                <w:rFonts w:hint="eastAsia" w:ascii="宋体" w:hAnsi="宋体" w:cs="宋体"/>
                <w:color w:val="000000"/>
                <w:kern w:val="0"/>
                <w:sz w:val="24"/>
                <w:szCs w:val="24"/>
                <w:lang w:val="en-US" w:eastAsia="zh-CN"/>
              </w:rPr>
              <w:t>8</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C3C58D">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无书记员审理语音识别模块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209868">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76B00C">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82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366C40">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75F1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36C0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rPr>
              <w:t>18</w:t>
            </w:r>
            <w:r>
              <w:rPr>
                <w:rFonts w:hint="eastAsia" w:ascii="宋体" w:hAnsi="宋体" w:cs="宋体"/>
                <w:color w:val="000000"/>
                <w:kern w:val="0"/>
                <w:sz w:val="24"/>
                <w:szCs w:val="24"/>
                <w:lang w:val="en-US" w:eastAsia="zh-CN"/>
              </w:rPr>
              <w:t>9</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9BE697">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中控软件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F3E1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9E80E9">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6</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95F10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r w14:paraId="6263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8671D9">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90</w:t>
            </w:r>
          </w:p>
        </w:tc>
        <w:tc>
          <w:tcPr>
            <w:tcW w:w="34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EE3C92">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智能云柜控制软件</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C7D28B">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3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783DE0">
            <w:pPr>
              <w:keepNext w:val="0"/>
              <w:keepLines w:val="0"/>
              <w:widowControl/>
              <w:suppressLineNumbers w:val="0"/>
              <w:spacing w:before="0" w:beforeAutospacing="0" w:after="0" w:afterAutospacing="0" w:line="560" w:lineRule="exact"/>
              <w:ind w:left="0" w:right="0"/>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58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84CA98">
            <w:pPr>
              <w:keepNext w:val="0"/>
              <w:keepLines w:val="0"/>
              <w:widowControl/>
              <w:suppressLineNumbers w:val="0"/>
              <w:spacing w:before="0" w:beforeAutospacing="0" w:after="0" w:afterAutospacing="0" w:line="560" w:lineRule="exact"/>
              <w:ind w:left="0" w:right="0"/>
              <w:jc w:val="left"/>
              <w:rPr>
                <w:rFonts w:hint="eastAsia" w:ascii="宋体" w:hAnsi="宋体" w:cs="宋体"/>
                <w:color w:val="000000"/>
                <w:kern w:val="0"/>
                <w:sz w:val="24"/>
                <w:szCs w:val="24"/>
              </w:rPr>
            </w:pPr>
          </w:p>
        </w:tc>
      </w:tr>
    </w:tbl>
    <w:p w14:paraId="0A2484A5">
      <w:pPr>
        <w:pStyle w:val="3"/>
        <w:pageBreakBefore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lang w:val="en-US" w:eastAsia="zh-CN"/>
        </w:rPr>
      </w:pPr>
      <w:bookmarkStart w:id="217" w:name="_Toc4681"/>
      <w:r>
        <w:rPr>
          <w:rFonts w:hint="eastAsia" w:ascii="宋体" w:hAnsi="宋体" w:eastAsia="宋体" w:cs="宋体"/>
          <w:b/>
          <w:color w:val="auto"/>
          <w:sz w:val="24"/>
          <w:highlight w:val="none"/>
        </w:rPr>
        <w:t>二、</w:t>
      </w:r>
      <w:r>
        <w:rPr>
          <w:rFonts w:hint="eastAsia" w:cs="宋体"/>
          <w:b/>
          <w:color w:val="auto"/>
          <w:sz w:val="24"/>
          <w:highlight w:val="none"/>
          <w:lang w:val="en-US" w:eastAsia="zh-CN"/>
        </w:rPr>
        <w:t>招标项目技术需求</w:t>
      </w:r>
      <w:bookmarkEnd w:id="200"/>
      <w:bookmarkEnd w:id="217"/>
    </w:p>
    <w:tbl>
      <w:tblPr>
        <w:tblStyle w:val="58"/>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463"/>
        <w:gridCol w:w="7398"/>
      </w:tblGrid>
      <w:tr w14:paraId="1D4CC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CF8CB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序号</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8F653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设备名称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0C409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主要技术参数</w:t>
            </w:r>
          </w:p>
        </w:tc>
      </w:tr>
      <w:tr w14:paraId="7343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39AE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F439F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大法庭</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BD9D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91D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D5F92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58202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BD6E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031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03E4EF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99D48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88861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▲1.不低于6路网络高清、支持每路高清独立转发参与庭审，实现每机位远程共享审判，≥1路HDMI高清视频输入、≥2路高清输出，支持H.265、H.264HP、H.264等多种视频编解码，支持不低于4K30fps编码能力。</w:t>
            </w:r>
          </w:p>
        </w:tc>
      </w:tr>
      <w:tr w14:paraId="626E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BA2E6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0FF08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20EF9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○2.采用嵌入式操作系统,国产自主芯片/模块/模组：音频/视频编解码芯片、CPU处理单元、视频输出芯片。</w:t>
            </w:r>
          </w:p>
        </w:tc>
      </w:tr>
      <w:tr w14:paraId="6325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8B8C5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F0EE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2AE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标准的H.323/SIP视频合议传输协议，支持H.239/BFCP双流协议；支持在单向网络丢包率80%的情况下，音频正常通话，能够理解语句含义，MOS_LQO平均值≥2.8，支持在网络丢包率50%的情况下，视频图像清晰，偶有卡顿但可立即恢复（平均帧率不低于15帧/秒）。支持OpenVPN、Https、SRTP、H.235等多种加密方式和安全防护，视频合议主流最大规格支持4K30fps，辅流规格最大支持4K15fps。</w:t>
            </w:r>
          </w:p>
        </w:tc>
      </w:tr>
      <w:tr w14:paraId="24539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A984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E210B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1DC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○4.支持无缝接入（注册）到重庆高院统一部署的法院音视频庭审平台，实现全市法院跨域、跨网的审判管理模式。（采购人免费提供标准接口）。</w:t>
            </w:r>
          </w:p>
        </w:tc>
      </w:tr>
      <w:tr w14:paraId="468E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4B6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A6FE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D877D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4B6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849C2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00A3D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5EB3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○专业视频会议摄像机，传感器像素不低于800万，≥20倍光学变焦，支持4K30fps输出分辨率，含定制安装支架。</w:t>
            </w:r>
          </w:p>
        </w:tc>
      </w:tr>
      <w:tr w14:paraId="5C01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70391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CE8BE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庭审音频设备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96312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FE2E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DA11D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79345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1344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○采用桌面式心型指向电容麦克风，支持48V幻象供电，支持物理按键开关控制，拾音灵敏度不低于-26DB，频率响应20Hz-20kHz，确保庭审拾音不掉字漏字。</w:t>
            </w:r>
          </w:p>
        </w:tc>
      </w:tr>
      <w:tr w14:paraId="1111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16EF2F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F6504B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0B29A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16路平衡/线路输入+16路平衡/线路输出；dante通道数：2路输出。</w:t>
            </w:r>
          </w:p>
        </w:tc>
      </w:tr>
      <w:tr w14:paraId="67A8B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283C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D565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D41F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0149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2ECB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BA334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2D75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3D45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6AE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101B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EBD70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1791A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7A8E1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A5694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3395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28E9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8F58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99A1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92DA4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3B6DB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3543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189DA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1575A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5B046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2466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4C74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5A8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18C9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A2259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9820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F2BF1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5D23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702E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150B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574F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3DEA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B8129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2E77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3FA6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2E5C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1B612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E7B1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AC058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250F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3931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500C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CA75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6D57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0EEA9E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EB499D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主扩扬声器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7625F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○1.类型：全音域两路音箱（两分频）。</w:t>
            </w:r>
          </w:p>
        </w:tc>
      </w:tr>
      <w:tr w14:paraId="3DB0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97E9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5BFB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C0E2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○2.频率响应：40Hz-20KHz(-3dB)。</w:t>
            </w:r>
          </w:p>
        </w:tc>
      </w:tr>
      <w:tr w14:paraId="3D6F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8041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02C4F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649D9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○3.灵敏度：98dB 1.0W/1m。</w:t>
            </w:r>
          </w:p>
        </w:tc>
      </w:tr>
      <w:tr w14:paraId="5114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F5E62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31F57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DBF30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○4.声压级：123dB（连续）.129dB（峰值）。</w:t>
            </w:r>
          </w:p>
        </w:tc>
      </w:tr>
      <w:tr w14:paraId="32B19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BEB3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0EE4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597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○5.阻抗：8Ω。</w:t>
            </w:r>
          </w:p>
        </w:tc>
      </w:tr>
      <w:tr w14:paraId="3256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A7E4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88D6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B29AF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○6.额定功率：350W，峰值功率：1400W。</w:t>
            </w:r>
          </w:p>
        </w:tc>
      </w:tr>
      <w:tr w14:paraId="3821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4585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69535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C03D8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○7.单元配置：LOW:1×15''(Φ65mm音圈)，HI:1×1''(Φ25mm进口音圈)。</w:t>
            </w:r>
          </w:p>
        </w:tc>
      </w:tr>
      <w:tr w14:paraId="5509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49C35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F904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87B1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○8.分频点：2KHz。</w:t>
            </w:r>
          </w:p>
        </w:tc>
      </w:tr>
      <w:tr w14:paraId="5D02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105A8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E107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E0FC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○9.覆盖角度：80°（H）×50°（V）。</w:t>
            </w:r>
          </w:p>
        </w:tc>
      </w:tr>
      <w:tr w14:paraId="0600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316517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1C0AF4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辅助扬声器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93CA7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○1.类型：全音域两路音箱（两分频）。</w:t>
            </w:r>
          </w:p>
        </w:tc>
      </w:tr>
      <w:tr w14:paraId="4985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96F6B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AEBF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B4D11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○2.频率响应：45Hz-20KHz(-3dB)。</w:t>
            </w:r>
          </w:p>
        </w:tc>
      </w:tr>
      <w:tr w14:paraId="1941A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104A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B14D7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01AA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○3.灵敏度：97dB 1.0W/1m。</w:t>
            </w:r>
          </w:p>
        </w:tc>
      </w:tr>
      <w:tr w14:paraId="4D1E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C55E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B7F2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F0C72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○4.声压级：121dB（连续）.127dB（峰值）。</w:t>
            </w:r>
          </w:p>
        </w:tc>
      </w:tr>
      <w:tr w14:paraId="201B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874A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D7B0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5300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○5.阻抗：8Ω。</w:t>
            </w:r>
          </w:p>
        </w:tc>
      </w:tr>
      <w:tr w14:paraId="4695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A060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8859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7C391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○6.额定功率：300W， 峰值功率：1200W。</w:t>
            </w:r>
          </w:p>
        </w:tc>
      </w:tr>
      <w:tr w14:paraId="2951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603E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66FF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04481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○7.单元配置：LOW:1×12''(Φ52mm音圈)， HI:1×1''(Φ25mm进口音圈）。</w:t>
            </w:r>
          </w:p>
        </w:tc>
      </w:tr>
      <w:tr w14:paraId="1943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FB26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11C00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D978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○8.分频点：2.2KHz。</w:t>
            </w:r>
          </w:p>
        </w:tc>
      </w:tr>
      <w:tr w14:paraId="2A47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1E70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5AF3C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B36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○9.覆盖角度：80°（H）×50°（V）。</w:t>
            </w:r>
          </w:p>
        </w:tc>
      </w:tr>
      <w:tr w14:paraId="6389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73B265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4A3E2B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F5734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○1.额定输出功率：8Ω立体声500W×2。</w:t>
            </w:r>
          </w:p>
        </w:tc>
      </w:tr>
      <w:tr w14:paraId="2BF4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FB20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4860A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48D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○2.额定输出功率：4Ω立体声750W×2。</w:t>
            </w:r>
          </w:p>
        </w:tc>
      </w:tr>
      <w:tr w14:paraId="40126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8AE5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9E99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6D8A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○3.额定输出功率：8Ω桥接1500W。</w:t>
            </w:r>
          </w:p>
        </w:tc>
      </w:tr>
      <w:tr w14:paraId="5FB2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E974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3E8D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9518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○4.信噪比:&gt;105dB；</w:t>
            </w:r>
          </w:p>
        </w:tc>
      </w:tr>
      <w:tr w14:paraId="6B062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AEAF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2B13D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2CC4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○5.输入灵敏度：0.7V、1V。</w:t>
            </w:r>
          </w:p>
        </w:tc>
      </w:tr>
      <w:tr w14:paraId="6AD4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E12F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DE88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E373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○6.输出电路: AB 类。</w:t>
            </w:r>
          </w:p>
        </w:tc>
      </w:tr>
      <w:tr w14:paraId="5AF8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3077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AF87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C7D9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○7.转换速率：45V/us。</w:t>
            </w:r>
          </w:p>
        </w:tc>
      </w:tr>
      <w:tr w14:paraId="683B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D6D7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84A1A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1DF8C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○8.总诣波失真（1kHz PO=1W）:&lt;0.05%。</w:t>
            </w:r>
          </w:p>
        </w:tc>
      </w:tr>
      <w:tr w14:paraId="4D56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FC92A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3F17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26722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○9.通道分离度(1kHz 8Ω)：&gt;-60 dB。</w:t>
            </w:r>
          </w:p>
        </w:tc>
      </w:tr>
      <w:tr w14:paraId="4CD0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CC09A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B43A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8496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○10.频率响应范围:20-20kHz, ±0.3dB。</w:t>
            </w:r>
          </w:p>
        </w:tc>
      </w:tr>
      <w:tr w14:paraId="0195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C9F9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A911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7173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○11.阻尼系数(1kHz 8Ω) :&gt;400。</w:t>
            </w:r>
          </w:p>
        </w:tc>
      </w:tr>
      <w:tr w14:paraId="280D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1071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40102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262D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○12.输入阻抗：平衡20k欧姆，非平衡10k欧姆。</w:t>
            </w:r>
          </w:p>
        </w:tc>
      </w:tr>
      <w:tr w14:paraId="6070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0533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AA6CB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B1EA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○13.输入连接方式(各通道): 母卡侬、LINK公卡侬。</w:t>
            </w:r>
          </w:p>
        </w:tc>
      </w:tr>
      <w:tr w14:paraId="5B08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40B2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1B25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BB4C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○14.输出连接方式(各通道): 四芯音箱方座, 凤凰端子。</w:t>
            </w:r>
          </w:p>
        </w:tc>
      </w:tr>
      <w:tr w14:paraId="1BF8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62B1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CFC2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CE77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○15.保护功能：短路、限幅、直流、过热、过载、软启动。</w:t>
            </w:r>
          </w:p>
        </w:tc>
      </w:tr>
      <w:tr w14:paraId="7C8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2EF56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8E10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庭审辅助设备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F97C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018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0A379F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EFFF0E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电子签名举证终端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B391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○1.10寸以上电磁电容一体屏、分辨率≥1280*800，多点触控，配电磁笔签字，标配≥500万像素摄像头，配套公安部认证指纹仪和二代居民身份证阅读器。</w:t>
            </w:r>
          </w:p>
        </w:tc>
      </w:tr>
      <w:tr w14:paraId="727E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F2994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7B4D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8115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○2.设备具备活体检测功能，检测到人体可给出活体提示，检测人体照片则给出非活体提示。</w:t>
            </w:r>
          </w:p>
        </w:tc>
      </w:tr>
      <w:tr w14:paraId="7FA2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7D83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F2D9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F0CDA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○3.需与国产化处理器、国产化操作系统完全适配。</w:t>
            </w:r>
          </w:p>
        </w:tc>
      </w:tr>
      <w:tr w14:paraId="7875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06E78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940E4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7D6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电子签名功能，支持跨域庭审/云庭审时当事人远程签名捺印，当事人可在笔录电子档上进行逐页、批量的电子签名和捺印，需能与重庆市高法院审判业务流程管理系统无缝对接（采购人提供相应软件标准化对接接口），满足于各场景的电子签名功能需要。</w:t>
            </w:r>
          </w:p>
        </w:tc>
      </w:tr>
      <w:tr w14:paraId="62CA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BA3F3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C1B54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电子桌牌</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44A1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寸以上白、红、黑单面墨水屏，显示尺寸比例为21:9，尺寸≥275*115mm，自带适配审判桌支架，配置后台管理软件系统、后台管理一体机及信号基站等相应配套设备，支持无线连接批量修改桌牌显示内容，支持专网私有化部署。</w:t>
            </w:r>
          </w:p>
        </w:tc>
      </w:tr>
      <w:tr w14:paraId="5539A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87B5D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（五）</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5366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庭审备份设备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A5422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DBE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004E05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B3F77D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备份视频采集终端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D29E8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○1.室内高清球型摄像机，支持人脸抓拍功能。</w:t>
            </w:r>
          </w:p>
        </w:tc>
      </w:tr>
      <w:tr w14:paraId="1C01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EC8E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50A7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69B7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○2.焦距：4.8~110mm，23倍光学变倍，16倍数字变倍。</w:t>
            </w:r>
          </w:p>
        </w:tc>
      </w:tr>
      <w:tr w14:paraId="6A02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D7FA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5CEF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113D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○3.视频输出分辨率不低于2560×1440，内置GPU芯片。</w:t>
            </w:r>
          </w:p>
        </w:tc>
      </w:tr>
      <w:tr w14:paraId="066B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B400E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B7EB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E2650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○4.支持最低照度可达彩色0.0003Lux。</w:t>
            </w:r>
          </w:p>
        </w:tc>
      </w:tr>
      <w:tr w14:paraId="315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EE99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91F8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8554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○5.水平旋转范围为0°~360°，垂直旋转范围为-5°~90°。</w:t>
            </w:r>
          </w:p>
        </w:tc>
      </w:tr>
      <w:tr w14:paraId="5C3E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4858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5D70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5864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○6.在丢包率为20%的网络环境下，仍可正常显示监视画面。</w:t>
            </w:r>
          </w:p>
        </w:tc>
      </w:tr>
      <w:tr w14:paraId="3788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46439D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473CB8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备份音频采集终端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049A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○1.麦克风阵列：采用麦克风阵列设计，要求麦克风MEMS数量不少于8个。</w:t>
            </w:r>
          </w:p>
        </w:tc>
      </w:tr>
      <w:tr w14:paraId="34E2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3789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631B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5FAB8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○2.采用远场人声补偿算法，轻松采集较远的一方。</w:t>
            </w:r>
          </w:p>
        </w:tc>
      </w:tr>
      <w:tr w14:paraId="7CB7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2DCB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D72E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392C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○3.自适应室内降噪模型、有效去除环境噪声。</w:t>
            </w:r>
          </w:p>
        </w:tc>
      </w:tr>
      <w:tr w14:paraId="0CE36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2E0D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EB73E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4B878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○4.失真度：为满足语音识别和清晰度的需求，麦克风要求具备高保真特性，声音失真度应＜0.5%。</w:t>
            </w:r>
          </w:p>
        </w:tc>
      </w:tr>
      <w:tr w14:paraId="0C07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0CFF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356A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0B0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○5.语音增强：采用语音增强技术，让人声频段自动增强。</w:t>
            </w:r>
          </w:p>
        </w:tc>
      </w:tr>
      <w:tr w14:paraId="4FB0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60489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67EE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9F209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○6.去混响：具备去混响模式，可针对不同的混响场景，达到最优的拾音效果。</w:t>
            </w:r>
          </w:p>
        </w:tc>
      </w:tr>
      <w:tr w14:paraId="59DB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3AA3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C9CA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BCD5B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○7.具备AEC输入接口。支持回声消除交互功能。</w:t>
            </w:r>
          </w:p>
        </w:tc>
      </w:tr>
      <w:tr w14:paraId="26487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74E8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625F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C077B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○8.信噪比≥65dB。</w:t>
            </w:r>
          </w:p>
        </w:tc>
      </w:tr>
      <w:tr w14:paraId="2C60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C29F5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58AA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4F9D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○9.采样位数：16位采样。</w:t>
            </w:r>
          </w:p>
        </w:tc>
      </w:tr>
      <w:tr w14:paraId="34309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0E205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CA175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1F3EA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○10.采样率：32KHz。</w:t>
            </w:r>
          </w:p>
        </w:tc>
      </w:tr>
      <w:tr w14:paraId="708A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4121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3C49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982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○11.频率响应：不低于50-8kHz。</w:t>
            </w:r>
          </w:p>
        </w:tc>
      </w:tr>
      <w:tr w14:paraId="53AF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B3DA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914E9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473AE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○12.产品带安装支架，可吸顶安装。</w:t>
            </w:r>
          </w:p>
        </w:tc>
      </w:tr>
      <w:tr w14:paraId="322E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31191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499D6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30A91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○备份数据存储容量≥256G；传输速度读取≥90MB/s，擦写≥20MB/s。</w:t>
            </w:r>
          </w:p>
        </w:tc>
      </w:tr>
      <w:tr w14:paraId="50DD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3C93E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6864B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其他控制设备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CF3E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567E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A1DAB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ED112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03B08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○≥8路时序电源控制器，用于控制外设供电电源，支持单独时序控制，内置光电隔离模块。</w:t>
            </w:r>
          </w:p>
        </w:tc>
      </w:tr>
      <w:tr w14:paraId="6258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E93B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3900E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千兆交换机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55EA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○48口POE千兆交换机，10/100/1000Base-T以太网接口≥48个，交换容量≥330Gbps，包转发率≥50Mpps。</w:t>
            </w:r>
          </w:p>
        </w:tc>
      </w:tr>
      <w:tr w14:paraId="0BBCB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7DB45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A88A0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设备机柜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FBD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○600*800*2000设备安装机柜。</w:t>
            </w:r>
          </w:p>
        </w:tc>
      </w:tr>
      <w:tr w14:paraId="33B2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81D6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ECE0B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1EF60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○电源线、高清线、网线、音频线、音箱线、PVC管材及转接件等安装辅材。</w:t>
            </w:r>
          </w:p>
        </w:tc>
      </w:tr>
      <w:tr w14:paraId="77CD3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E3D89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29BD0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中法庭</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705A9">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　/</w:t>
            </w:r>
          </w:p>
        </w:tc>
      </w:tr>
      <w:tr w14:paraId="2A7D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304B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5270F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F99E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　/</w:t>
            </w:r>
          </w:p>
        </w:tc>
      </w:tr>
      <w:tr w14:paraId="7834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D8885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D19CFA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370A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sz w:val="24"/>
                <w:szCs w:val="24"/>
              </w:rPr>
              <w:t>▲1.不低于6路网络高清、支持每路高清独立转发参与庭审，实现每机位远程共享审判，≥1路HDMI高清视频输入、≥2路高清输出，支持H.265、H.264HP、H.264等多种视频编解码，支持不低于4K30fps编码能力。</w:t>
            </w:r>
          </w:p>
        </w:tc>
      </w:tr>
      <w:tr w14:paraId="3A4F9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D67A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7A4F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60A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sz w:val="24"/>
                <w:szCs w:val="24"/>
              </w:rPr>
              <w:t>○2.采用嵌入式操作系统,国产自主芯片/模块/模组：音频/视频编解码芯片、CPU处理单元、视频输出芯片。</w:t>
            </w:r>
          </w:p>
        </w:tc>
      </w:tr>
      <w:tr w14:paraId="761B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4876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A435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67AF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sz w:val="24"/>
                <w:szCs w:val="24"/>
              </w:rPr>
              <w:t>○3.支持标准的H.323/SIP视频合议传输协议，支持H.239/BFCP双流协议；支持在单向网络丢包率80%的情况下，音频正常通话，能够理解语句含义，MOS_LQO平均值≥2.8，支持在网络丢包率50%的情况下，视频图像清晰，偶有卡顿但可立即恢复（平均帧率不低于15帧/秒）。支持OpenVPN、Https、SRTP、H.235等多种加密方式和安全防护，视频合议主流最大规格支持4K30fps，辅流规格最大支持4K15fps。</w:t>
            </w:r>
          </w:p>
        </w:tc>
      </w:tr>
      <w:tr w14:paraId="348B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0344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F758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48D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sz w:val="24"/>
                <w:szCs w:val="24"/>
              </w:rPr>
              <w:t>○4.支持无缝接入（注册）到重庆高院统一部署的法院音视频庭审平台，实现全市法院跨域、跨网的审判管理模式。（采购人免费提供标准接口）</w:t>
            </w:r>
          </w:p>
        </w:tc>
      </w:tr>
      <w:tr w14:paraId="6825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EA0FA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99862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625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E17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E940C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AD875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0F8C4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○专业视频会议摄像机，传感器像素不低于800万，大于12倍光学变焦，支持4K30fps输出分辨率，含定制安装支架。</w:t>
            </w:r>
          </w:p>
        </w:tc>
      </w:tr>
      <w:tr w14:paraId="2CF9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FC76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15675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庭审音频设备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47AA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42A8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0151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03C0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7BCAA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○采用桌面式心型指向电容麦克风，镀金电容咪头，支持48V幻象供电，支持物理按键开关控制，拾音灵敏度不低于-26DB，频率响应20Hz-20kHz，确保庭审拾音不掉字漏字。</w:t>
            </w:r>
          </w:p>
        </w:tc>
      </w:tr>
      <w:tr w14:paraId="5858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5A9D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C6D9F8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4CC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16路平衡/线路输入+16路平衡/线路输出；dante通道数：2路输出。</w:t>
            </w:r>
          </w:p>
        </w:tc>
      </w:tr>
      <w:tr w14:paraId="0903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B594D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B966F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0F454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4E51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D02A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55C5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B440A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5997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671AB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71C2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86E9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5964F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A7D7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ADD59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38AA2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0A48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4BC4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608EA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703E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0A89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CB9A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819FC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566E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077E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9F484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6B911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C3CB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46942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36C4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0BA7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83AF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4274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C6669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7FB0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584E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1B14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9D45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7694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2D37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53FC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2D86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EC22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B62F0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681D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7EE1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94A9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C0864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1EEDB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11EEA6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8E5086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9E3A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○1.功率：2×350W/8Ω、2×550W/4Ω、1100W/8Ω桥接。</w:t>
            </w:r>
          </w:p>
        </w:tc>
      </w:tr>
      <w:tr w14:paraId="4C9E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361E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4E1E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A688D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○2.频率响应：20Hz-20KHz,+/-0.5dB。</w:t>
            </w:r>
          </w:p>
        </w:tc>
      </w:tr>
      <w:tr w14:paraId="4DE1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271C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C70E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66BBD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○3.总谐波失真：≤0.05%。</w:t>
            </w:r>
          </w:p>
        </w:tc>
      </w:tr>
      <w:tr w14:paraId="21BD6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9523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E8FE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C9A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○4.信噪比：≥96dB。</w:t>
            </w:r>
          </w:p>
        </w:tc>
      </w:tr>
      <w:tr w14:paraId="0C50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E2FF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60C54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0B3E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○5.阻尼系数：≥300。</w:t>
            </w:r>
          </w:p>
        </w:tc>
      </w:tr>
      <w:tr w14:paraId="1A23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D0127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94FE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3A0A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○6.输入灵敏度：0.775v/1v/32dB。</w:t>
            </w:r>
          </w:p>
        </w:tc>
      </w:tr>
      <w:tr w14:paraId="2D35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5FEB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1F21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AC97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○7.输入阻抗（平衡/不平衡）：20KΩ/10KΩ。</w:t>
            </w:r>
          </w:p>
        </w:tc>
      </w:tr>
      <w:tr w14:paraId="6366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842A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2DB7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723B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○8.电压增益（8Ω时）：37dB。</w:t>
            </w:r>
          </w:p>
        </w:tc>
      </w:tr>
      <w:tr w14:paraId="2829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D9F08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BC6C9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478A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○9.冷却：从前到后抽风。</w:t>
            </w:r>
          </w:p>
        </w:tc>
      </w:tr>
      <w:tr w14:paraId="7B54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06B8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2F66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AA699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○10.保护：软启动/直流/短路/过载/失真限压/过热保护/开机音量渐大。</w:t>
            </w:r>
          </w:p>
        </w:tc>
      </w:tr>
      <w:tr w14:paraId="210C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3FA665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56BF8C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法庭扬声器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E800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○1.额定功率：150 W。</w:t>
            </w:r>
          </w:p>
        </w:tc>
      </w:tr>
      <w:tr w14:paraId="47CC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0E34B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4E85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9B463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○2.灵敏度：89dB；最大声压级：108 dB（1m）。</w:t>
            </w:r>
          </w:p>
        </w:tc>
      </w:tr>
      <w:tr w14:paraId="7C4CE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14DC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B77C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0A76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○3.覆盖角度 105°（水平角）x 80°（垂直角）。</w:t>
            </w:r>
          </w:p>
        </w:tc>
      </w:tr>
      <w:tr w14:paraId="4EE7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BCF8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906B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0D49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○4.低频单元：4英寸低音单元。</w:t>
            </w:r>
          </w:p>
        </w:tc>
      </w:tr>
      <w:tr w14:paraId="30D6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66F7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F521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42B2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○5.箱体材料：黑白双色ABS根据法庭装修确定。</w:t>
            </w:r>
          </w:p>
        </w:tc>
      </w:tr>
      <w:tr w14:paraId="1178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D388F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EA23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BC440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○6.安装方式:满足设计及规范要求。</w:t>
            </w:r>
          </w:p>
        </w:tc>
      </w:tr>
      <w:tr w14:paraId="0C3C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DE9F5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D9DDF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庭审辅助设备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ACB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C35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7A543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DC9865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电子签名举证终端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D71DA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○1.10寸以上电磁电容一体屏、分辨率≥1280*800，多点触控，配电磁笔签字，标配≥500万像素摄像头，配套公安部认证指纹仪和二代居民身份证阅读器。</w:t>
            </w:r>
          </w:p>
        </w:tc>
      </w:tr>
      <w:tr w14:paraId="103D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B020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A602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F505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○2.设备具备活体检测功能，检测到人体可给出活体提示，检测人体照片则给出非活体提示。</w:t>
            </w:r>
          </w:p>
        </w:tc>
      </w:tr>
      <w:tr w14:paraId="20D03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471C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3A9C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38A8F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○3.需与国产化处理器、国产化操作系统完全适配。</w:t>
            </w:r>
          </w:p>
        </w:tc>
      </w:tr>
      <w:tr w14:paraId="78A1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98DB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09B8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73B0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电子签名功能，支持跨域庭审/云庭审时当事人远程签名捺印，当事人可在笔录电子档上进行逐页、批量的电子签名和捺印，需能与法院庭审系统无缝对接（采购人提供相应软件标准化对接接口），满足于各场景的电子签名功能需要。</w:t>
            </w:r>
          </w:p>
        </w:tc>
      </w:tr>
      <w:tr w14:paraId="24FD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C6D52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D6260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移动式便携签字板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E9CB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○1.移动式多动能便携终端，支持防尘、防水、防震，采用嵌入式系统，抗跌落1米，集电子签名、人像采集、文件拍摄、二代证识别、指纹采集、二维码扫描等功能，有效实现无纸化移动办公。</w:t>
            </w:r>
          </w:p>
        </w:tc>
      </w:tr>
      <w:tr w14:paraId="1D39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EE5F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A1E1A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73D92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○2.存储：≥4GB + 64GB。</w:t>
            </w:r>
          </w:p>
        </w:tc>
      </w:tr>
      <w:tr w14:paraId="25D52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F931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580EA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48A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○3.加密模块：支持芯片级国密加密。</w:t>
            </w:r>
          </w:p>
        </w:tc>
      </w:tr>
      <w:tr w14:paraId="72C0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AE51B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9CBB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F4DDC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○4.尺寸：≥8寸，屏幕类型：IPS LCD，分辨率：≥1280*800，颜色质量：24位真彩色，电容电磁双控屏，触控方式：10点电容触控，感应方式：电磁感应；无源电磁笔，带挂绳。</w:t>
            </w:r>
          </w:p>
        </w:tc>
      </w:tr>
      <w:tr w14:paraId="328E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0FDD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9AF7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0C9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○5.后置双摄：1300W，前置摄像头：500W。</w:t>
            </w:r>
          </w:p>
        </w:tc>
      </w:tr>
      <w:tr w14:paraId="6653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F167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F5C5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4155F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○6.二代证阅读器，符合公安部GA450-2013要求。</w:t>
            </w:r>
          </w:p>
        </w:tc>
      </w:tr>
      <w:tr w14:paraId="7929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1106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FBFA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D1AC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○7.支持符合公安部认证的指纹模块。</w:t>
            </w:r>
          </w:p>
        </w:tc>
      </w:tr>
      <w:tr w14:paraId="5A15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AAA02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B81A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910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○8.内置芯片，保证系统时间的准确性。</w:t>
            </w:r>
          </w:p>
        </w:tc>
      </w:tr>
      <w:tr w14:paraId="7EE5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DDE3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9D5F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BD53F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○9.卫星定位，支持GPS /BeiDou。</w:t>
            </w:r>
          </w:p>
        </w:tc>
      </w:tr>
      <w:tr w14:paraId="4F59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9816C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B4746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BDE57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○10.网络通讯：联通4G/移动4G/电信4G。</w:t>
            </w:r>
          </w:p>
        </w:tc>
      </w:tr>
      <w:tr w14:paraId="30FE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B3CE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322FF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00E0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○11.可充电锂离子电池：3.7V/9000mAh，最大10W快充。</w:t>
            </w:r>
          </w:p>
        </w:tc>
      </w:tr>
      <w:tr w14:paraId="6D7F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6B61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9312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电子桌牌</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3ED8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寸以上白、红、黑单面墨水屏，显示尺寸比例为21:9，尺寸≥275*115mm，自带适配审判桌支架，配置后台管理软件系统、后台管理一体机及信号基站等相应配套设备，支持无线连接批量修改桌牌显示内容，支持专网私有化部署。</w:t>
            </w:r>
          </w:p>
        </w:tc>
      </w:tr>
      <w:tr w14:paraId="38C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6905B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（五）</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FD57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庭审备份设备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10F4E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3BAB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D98C06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2AE72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备份视频采集终端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0200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○1.室内高清球型摄像机，支持人脸抓拍功能。</w:t>
            </w:r>
          </w:p>
        </w:tc>
      </w:tr>
      <w:tr w14:paraId="19E8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0189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CFBB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D504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○2.12倍光学变倍。</w:t>
            </w:r>
          </w:p>
        </w:tc>
      </w:tr>
      <w:tr w14:paraId="1AA2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09A7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CBD0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5EE4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○3.视频输出分辨率不低于2560×1440，内置GPU芯片。</w:t>
            </w:r>
          </w:p>
        </w:tc>
      </w:tr>
      <w:tr w14:paraId="52C65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B7C6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87B33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C6AC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○4.支持最低照度可达彩色0.0003Lux。</w:t>
            </w:r>
          </w:p>
        </w:tc>
      </w:tr>
      <w:tr w14:paraId="67B2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781E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7220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45F44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○5.水平旋转范围为0°~360°，垂直旋转范围为-5°~90°。</w:t>
            </w:r>
          </w:p>
        </w:tc>
      </w:tr>
      <w:tr w14:paraId="3406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17EE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4251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E11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○6.在丢包率为20%的网络环境下，仍可正常显示监视画面。</w:t>
            </w:r>
          </w:p>
        </w:tc>
      </w:tr>
      <w:tr w14:paraId="11A0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72E62C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A725C7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备份音频采集终端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30A3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○1.采用两只高保真预极化电容传声器，对前期音频无差别拾取。</w:t>
            </w:r>
          </w:p>
        </w:tc>
      </w:tr>
      <w:tr w14:paraId="5643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E2E6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F514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B282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○2.内置可调电位器，音量调节最小可关闭（无声音输出）。</w:t>
            </w:r>
          </w:p>
        </w:tc>
      </w:tr>
      <w:tr w14:paraId="453F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7B5C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2C7E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A5864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○3.功能重点突出还原度，清晰度、声音高频不刺耳、中低频不含糊、清晰度高，声像定位准确。</w:t>
            </w:r>
          </w:p>
        </w:tc>
      </w:tr>
      <w:tr w14:paraId="3DAE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36BE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2556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FB55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○4.高速DSP浮点运算，实时对拾取到的音频信号进行噪音滤除；内置浪涌防护、电源极性反接保护和静电保护。</w:t>
            </w:r>
          </w:p>
        </w:tc>
      </w:tr>
      <w:tr w14:paraId="26A0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A4EA4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F0749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535A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○5.内置自主产权降噪算法、音频补偿算法。</w:t>
            </w:r>
          </w:p>
        </w:tc>
      </w:tr>
      <w:tr w14:paraId="45ED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19F2F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193FF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9650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○备份数据存储容量≥256G；传输速度读取≥90MB/s，擦写≥20MB/s。</w:t>
            </w:r>
          </w:p>
        </w:tc>
      </w:tr>
      <w:tr w14:paraId="7935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7811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590BA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其他控制设备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92AFB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AB5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BFF7F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8E0C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6686B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○≥8路时序电源控制器，用于控制外设供电电源，支持单独时序控制，内置光电隔离模块。</w:t>
            </w:r>
          </w:p>
        </w:tc>
      </w:tr>
      <w:tr w14:paraId="6227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CC5A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2AA2A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千兆交换机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19EE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○48口POE千兆交换机，10/100/1000Base-T以太网接口≥48个，交换容量≥330Gbps，包转发率≥50Mpps。</w:t>
            </w:r>
          </w:p>
        </w:tc>
      </w:tr>
      <w:tr w14:paraId="7310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DC844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1333C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设备机柜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DA7E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○600*800*2000设备安装机柜。</w:t>
            </w:r>
          </w:p>
        </w:tc>
      </w:tr>
      <w:tr w14:paraId="2B8A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AD2A4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1641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CBD74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○电源线、高清线、网线、音频线、音箱线、PVC管材及转接件等安装辅材。</w:t>
            </w:r>
          </w:p>
        </w:tc>
      </w:tr>
      <w:tr w14:paraId="0371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0A89F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FB5AD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小法庭</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888707">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0852A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7CE28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1679B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A65AD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893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999531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AAC93B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7E6B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▲1.不低于6路网络高清、支持每路高清独立转发参与庭审，实现每机位远程共享审判，≥1路HDMI高清视频输入、≥2路高清输出，支持H.265、H.264HP、H.264等多种视频编解码，支持不低于4K30fps编码能力。</w:t>
            </w:r>
          </w:p>
        </w:tc>
      </w:tr>
      <w:tr w14:paraId="73EE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DFDDD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C51C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1ACF9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○2.采用嵌入式操作系统,国产自主芯片/模块/模组：音频/视频编解码芯片、CPU处理单元、视频输出芯片。</w:t>
            </w:r>
          </w:p>
        </w:tc>
      </w:tr>
      <w:tr w14:paraId="6D86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6B0C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627D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90A64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标准的H.323/SIP视频合议传输协议，支持H.239/BFCP双流协议；支持在单向网络丢包率80%的情况下，音频正常通话，能够理解语句含义，MOS_LQO平均值≥2.8，支持在网络丢包率50%的情况下，视频图像清晰，偶有卡顿但可立即恢复（平均帧率不低于15帧/秒）。支持OpenVPN、Https、SRTP、H.235等多种加密方式和安全防护，视频合议主流最大规格支持4K30fps，辅流规格最大支持4K15fps。</w:t>
            </w:r>
          </w:p>
        </w:tc>
      </w:tr>
      <w:tr w14:paraId="3AD2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D88B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9DE4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B4CA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○4.支持无缝接入（注册）到重庆高院统一部署的法院音视频庭审平台，实现全市法院跨域、跨网的审判管理模式。（采购人免费提供标准接口）</w:t>
            </w:r>
          </w:p>
        </w:tc>
      </w:tr>
      <w:tr w14:paraId="0722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CFAAB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E99F0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A890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7D0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13673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430B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43891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○传感器像素不低于800万，12倍光学变焦，支持4K30fps输出分辨率，含定制安装支架。</w:t>
            </w:r>
          </w:p>
        </w:tc>
      </w:tr>
      <w:tr w14:paraId="7569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5A57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3B008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庭审音频设备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CFEF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4441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20AAC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6EDC8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音频采集设备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182C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○采用桌面式心型指向电容麦克风，镀金电容咪头，支持48V幻象供电，支持物理按键开关控制，拾音灵敏度不低于-26DB，频率响应20Hz-20kHz，确保庭审拾音不掉字漏字。</w:t>
            </w:r>
          </w:p>
        </w:tc>
      </w:tr>
      <w:tr w14:paraId="3269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D40E22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538613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AC43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16路平衡/线路输入+16路平衡/线路输出；dante通道数：2路输出。</w:t>
            </w:r>
          </w:p>
        </w:tc>
      </w:tr>
      <w:tr w14:paraId="049F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B3CC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D6B9F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67E14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5BFF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36E2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8D7B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8710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3C5E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A260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ABCA3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2A6CC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2FA7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2ABF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A206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525ED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511C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CFE9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09F78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82C74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2E4DD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6BD51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A4C8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088D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11F2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22E2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7AD2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1C8D1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19EF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AE419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76F9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F243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79BE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4D1A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028B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BAC1F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10C9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851C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DA46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4359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1430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BDBAB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A3FE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8F5C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5D02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3EA43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6269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F7DA1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14CD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952099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C896BA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9A77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○1.功率：2×350W/8Ω、2×550W/4Ω、1100W/8Ω桥接。</w:t>
            </w:r>
          </w:p>
        </w:tc>
      </w:tr>
      <w:tr w14:paraId="7691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77E5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D952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4CC22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○2.频率响应：20Hz-20KHz,+/-0.5dB。</w:t>
            </w:r>
          </w:p>
        </w:tc>
      </w:tr>
      <w:tr w14:paraId="2004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DCAF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060C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D088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○3.总谐波失真：≤0.05%。</w:t>
            </w:r>
          </w:p>
        </w:tc>
      </w:tr>
      <w:tr w14:paraId="40E0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B2A7B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CB0E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BAE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○4.信噪比：≥96dB。</w:t>
            </w:r>
          </w:p>
        </w:tc>
      </w:tr>
      <w:tr w14:paraId="4CF05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F906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F267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1F1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○5.阻尼系数：≥300。</w:t>
            </w:r>
          </w:p>
        </w:tc>
      </w:tr>
      <w:tr w14:paraId="194F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27BA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EFD8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67E7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○6.输入灵敏度：0.775v/1v/32dB。</w:t>
            </w:r>
          </w:p>
        </w:tc>
      </w:tr>
      <w:tr w14:paraId="044E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90C2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C4B3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9F3A7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○7.输入阻抗（平衡/不平衡）：20KΩ/10KΩ。</w:t>
            </w:r>
          </w:p>
        </w:tc>
      </w:tr>
      <w:tr w14:paraId="1E33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817A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30F9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187EE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○8.电压增益（8Ω时）：37dB。</w:t>
            </w:r>
          </w:p>
        </w:tc>
      </w:tr>
      <w:tr w14:paraId="4814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CA75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2AE7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1319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○9.冷却：从前到后抽风。</w:t>
            </w:r>
          </w:p>
        </w:tc>
      </w:tr>
      <w:tr w14:paraId="5B936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5BF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5BA3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D00A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○10.保护：软启动/直流/短路/过载/失真限压/过热保护/开机音量渐大。</w:t>
            </w:r>
          </w:p>
        </w:tc>
      </w:tr>
      <w:tr w14:paraId="530B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1312F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31F9C1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法庭扬声器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72C38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○1.额定功率：150 W。</w:t>
            </w:r>
          </w:p>
        </w:tc>
      </w:tr>
      <w:tr w14:paraId="3E3EA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CF4B8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CC15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31EA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○2.灵敏度：89dB；最大声压级：108 dB（1m）。</w:t>
            </w:r>
          </w:p>
        </w:tc>
      </w:tr>
      <w:tr w14:paraId="4F2FF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5BC5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E213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46F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○3.覆盖角度 105°（水平角）x 80°（垂直角）。</w:t>
            </w:r>
          </w:p>
        </w:tc>
      </w:tr>
      <w:tr w14:paraId="284F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4E79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CCBDB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B7AC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○4.低频单元：4英寸低音单元。</w:t>
            </w:r>
          </w:p>
        </w:tc>
      </w:tr>
      <w:tr w14:paraId="2C514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D7AA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D446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1DAA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○5.箱体材料：黑白双色ABS根据法庭装修确定。</w:t>
            </w:r>
          </w:p>
        </w:tc>
      </w:tr>
      <w:tr w14:paraId="36E2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8BF0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7EF7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52B0C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○6.安装方式:满足设计及规范要求。</w:t>
            </w:r>
          </w:p>
        </w:tc>
      </w:tr>
      <w:tr w14:paraId="302D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7CCB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CE53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庭审辅助设备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67C8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3382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1450E4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174163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电子签名举证</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CCFD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○1.10寸以上电磁电容一体屏、分辨率≥1280*800，多点触控，配电磁笔签字，标配≥500万像素摄像头，配套公安部认证指纹仪和二代居民身份证阅读器。</w:t>
            </w:r>
          </w:p>
        </w:tc>
      </w:tr>
      <w:tr w14:paraId="311A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90F6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54DA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978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○2.设备具备活体检测功能，检测到人体可给出活体提示，检测人体照片则给出非活体提示。</w:t>
            </w:r>
          </w:p>
        </w:tc>
      </w:tr>
      <w:tr w14:paraId="62E9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FFC8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792A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F677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○3.需与国产化处理器、国产化操作系统完全适配。</w:t>
            </w:r>
          </w:p>
        </w:tc>
      </w:tr>
      <w:tr w14:paraId="1638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DD8B7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09AD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027E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电子签名功能，支持跨域庭审/云庭审时当事人远程签名捺印，当事人可在笔录电子档上进行逐页、批量的电子签名和捺印，需能与重庆市高法院审判业务流程管理系统无缝对接（采购人提供相应软件标准化对接接口），满足于各场景的电子签名功能需要。</w:t>
            </w:r>
          </w:p>
        </w:tc>
      </w:tr>
      <w:tr w14:paraId="0CB2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EAAE5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A4B03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电子桌牌</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0A3BD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寸以上白、红、黑单面墨水屏，显示尺寸比例为21:9，尺寸≥275*115mm，自带适配审判桌支架，配置后台管理软件系统、后台管理一体机及信号基站等相应配套设备，支持无线连接批量修改桌牌显示内容，支持专网私有化部署。</w:t>
            </w:r>
          </w:p>
        </w:tc>
      </w:tr>
      <w:tr w14:paraId="1363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A7FCE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（五）</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0C852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庭审备份设备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FE1D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31D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B83C76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E57009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备份视频采集终端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4B833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○1.室内高清球型摄像机，支持人脸抓拍功能。</w:t>
            </w:r>
          </w:p>
        </w:tc>
      </w:tr>
      <w:tr w14:paraId="3859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1215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A7C0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A257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○2.12倍光学变倍。</w:t>
            </w:r>
          </w:p>
        </w:tc>
      </w:tr>
      <w:tr w14:paraId="0E5B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89208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789D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572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○3.视频输出分辨率不低于2560×1440，内置GPU芯片。</w:t>
            </w:r>
          </w:p>
        </w:tc>
      </w:tr>
      <w:tr w14:paraId="2EC9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93FC3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290E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FB1B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○4.支持最低照度可达彩色0.0003Lux。</w:t>
            </w:r>
          </w:p>
        </w:tc>
      </w:tr>
      <w:tr w14:paraId="50A9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8AFD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FECB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3063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○5.水平旋转范围为0°~360°，垂直旋转范围为-5°~90°。</w:t>
            </w:r>
          </w:p>
        </w:tc>
      </w:tr>
      <w:tr w14:paraId="1915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4E05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9E78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4847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○6.在丢包率为20%的网络环境下，仍可正常显示监视画面。</w:t>
            </w:r>
          </w:p>
        </w:tc>
      </w:tr>
      <w:tr w14:paraId="471C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7C016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DB04B0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备份音频采集终端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475C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○1.采用两只高保真预极化电容传声器，对前期音频无差别拾取。</w:t>
            </w:r>
          </w:p>
        </w:tc>
      </w:tr>
      <w:tr w14:paraId="726A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5435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A51D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F3A3D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○2.内置可调电位器，音量调节最小可关闭（无声音输出）。</w:t>
            </w:r>
          </w:p>
        </w:tc>
      </w:tr>
      <w:tr w14:paraId="1623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46C5C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3C73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EA70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○3.功能重点突出还原度，清晰度、声音高频不刺耳、中低频不含糊、清晰度高，声像定位准确。</w:t>
            </w:r>
          </w:p>
        </w:tc>
      </w:tr>
      <w:tr w14:paraId="385A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302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D890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D5BB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○4.高速DSP浮点运算，实时对拾取到的音频信号进行噪音滤除；内置浪涌防护、电源极性反接保护和静电保护。</w:t>
            </w:r>
          </w:p>
        </w:tc>
      </w:tr>
      <w:tr w14:paraId="27B8A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469F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75395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C7B7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○5.内置自主产权降噪算法、音频补偿算法。</w:t>
            </w:r>
          </w:p>
        </w:tc>
      </w:tr>
      <w:tr w14:paraId="5E8E8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C3889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03C6E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2FDB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○备份数据存储容量≥256G；传输速度读取≥90MB/s，擦写≥20MB/s。</w:t>
            </w:r>
          </w:p>
        </w:tc>
      </w:tr>
      <w:tr w14:paraId="1074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7D735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B1495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其他控制设备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D47A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9FF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F5131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C92DD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59DE7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○1≥8路时序电源控制器，用于控制外设供电电源，支持单独时序控制，内置光电隔离模块。</w:t>
            </w:r>
          </w:p>
        </w:tc>
      </w:tr>
      <w:tr w14:paraId="1951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94557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B19E6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千兆交换机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B418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○48口POE千兆交换机，10/100/1000Base-T以太网接口≥48个，交换容量≥330Gbps，包转发率≥50Mpps。</w:t>
            </w:r>
          </w:p>
        </w:tc>
      </w:tr>
      <w:tr w14:paraId="6317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1B1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AE1AC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设备机柜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35B4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○600*800*1200设备安装机柜。</w:t>
            </w:r>
          </w:p>
        </w:tc>
      </w:tr>
      <w:tr w14:paraId="6D1F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56B50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C906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C4265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○电源线、高清线、网线、音频线、音箱线、PVC管材及转接件等安装辅材。</w:t>
            </w:r>
          </w:p>
        </w:tc>
      </w:tr>
      <w:tr w14:paraId="45462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0CE48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334FC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审委会数字合议室</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C5114F">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738C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F83F0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0C10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音频扩声部分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A045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61A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DA200E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489A77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数字合议主机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EBD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○1.采用数字合议技术，可对所有合议功能进行集中控制。</w:t>
            </w:r>
          </w:p>
        </w:tc>
      </w:tr>
      <w:tr w14:paraId="4E3C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9BAD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6117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1618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○2.全数字音频处理技术，所有通道的声音进行CD品质处理，有效防止反馈和干扰。</w:t>
            </w:r>
          </w:p>
        </w:tc>
      </w:tr>
      <w:tr w14:paraId="303B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E361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A7EB6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68826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○3.数字合议系统保证了合议的私密性和安全性。</w:t>
            </w:r>
          </w:p>
        </w:tc>
      </w:tr>
      <w:tr w14:paraId="0F4D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89BF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00BA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02F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○4.≥2.8英寸LCD显示屏，显示系统菜单和主机状态等信息。</w:t>
            </w:r>
          </w:p>
        </w:tc>
      </w:tr>
      <w:tr w14:paraId="0CA1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8ED7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3DCF6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2E9DF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○5.4路单元输入端口，2路卡侬音频输出接口，2路凤凰端子音频输出接口。</w:t>
            </w:r>
          </w:p>
        </w:tc>
      </w:tr>
      <w:tr w14:paraId="5008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3ABB7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9836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68B9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○6.签到/投票表决、自定义主席/执行主席、通知消息、话筒翻转、时间设置、图片设置、摄像跟踪、中控控制等功能。</w:t>
            </w:r>
          </w:p>
        </w:tc>
      </w:tr>
      <w:tr w14:paraId="28BB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C395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CC69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2754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○7.可设IP地址，与控制电脑之间采用先进的TCP/IP连接控制方式，可以实现合议系统的后台控制亦可与控制电脑之间采用RS-232接口连接中控，可实现集控合议。</w:t>
            </w:r>
          </w:p>
        </w:tc>
      </w:tr>
      <w:tr w14:paraId="35E4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7D07F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89CC4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F150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○8.具有自动修复功能，支持线路的“热插拔”。</w:t>
            </w:r>
          </w:p>
        </w:tc>
      </w:tr>
      <w:tr w14:paraId="2ECE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6B28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FFD5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E7FEC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○9.频率响应20Hz-20KHz。</w:t>
            </w:r>
          </w:p>
        </w:tc>
      </w:tr>
      <w:tr w14:paraId="205E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249A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D137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4272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○10.信噪比&gt;102dB。</w:t>
            </w:r>
          </w:p>
        </w:tc>
      </w:tr>
      <w:tr w14:paraId="569A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707E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2D05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6BCFB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○11.动态范围&gt;106dB。</w:t>
            </w:r>
          </w:p>
        </w:tc>
      </w:tr>
      <w:tr w14:paraId="4D1B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6C15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F485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E570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○12.总谐波失真≤0.05%。</w:t>
            </w:r>
          </w:p>
        </w:tc>
      </w:tr>
      <w:tr w14:paraId="70F3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C0AA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3027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28D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○13.电源AC100-240V5A50-60Hz。</w:t>
            </w:r>
          </w:p>
        </w:tc>
      </w:tr>
      <w:tr w14:paraId="0E508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CD22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3FB3A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904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○14.控制接口RS232/RS485/RJ45网口。</w:t>
            </w:r>
          </w:p>
        </w:tc>
      </w:tr>
      <w:tr w14:paraId="0C55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4D021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62547B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数字合议发言单元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C84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○1.14mm直径镀金电容咪头，超指向性收音效果。</w:t>
            </w:r>
          </w:p>
        </w:tc>
      </w:tr>
      <w:tr w14:paraId="5AB2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B948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1C4F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32994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○2.有效收音角度100°可以防止邻近话筒干扰和抑制啸叫。</w:t>
            </w:r>
          </w:p>
        </w:tc>
      </w:tr>
      <w:tr w14:paraId="37CD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27880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7184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293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○3.自定义主席机配置功能，主席单元无数量限制。</w:t>
            </w:r>
          </w:p>
        </w:tc>
      </w:tr>
      <w:tr w14:paraId="3E3A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DBCD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80B08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C64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○4.支持线路的“热插拔”。</w:t>
            </w:r>
          </w:p>
        </w:tc>
      </w:tr>
      <w:tr w14:paraId="414C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41497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F59F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9FFD4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○5.话筒可调仰角-50°至45°（水平）。</w:t>
            </w:r>
          </w:p>
        </w:tc>
      </w:tr>
      <w:tr w14:paraId="2334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82F77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FD81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7626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○6.频率响应≥50Hz-16KHz。</w:t>
            </w:r>
          </w:p>
        </w:tc>
      </w:tr>
      <w:tr w14:paraId="6E55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0402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AC46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18AB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○7.灵敏度≥-28dB。</w:t>
            </w:r>
          </w:p>
        </w:tc>
      </w:tr>
      <w:tr w14:paraId="4BE0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54F0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EB0DB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622C0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○8.≥2寸高清显示屏，可显示话筒开关状态、音量大小、当前时间等信息。</w:t>
            </w:r>
          </w:p>
        </w:tc>
      </w:tr>
      <w:tr w14:paraId="5619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DF54B8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D2323A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屏蔽专用T型线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7FDF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○1.合议系统T型线，用于话筒手拉链接。</w:t>
            </w:r>
          </w:p>
        </w:tc>
      </w:tr>
      <w:tr w14:paraId="5595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8E07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F433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2808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○2.直径：≥5.5mm。</w:t>
            </w:r>
          </w:p>
        </w:tc>
      </w:tr>
      <w:tr w14:paraId="6B93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D3C8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20B0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0A4E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○3.线芯：多芯。</w:t>
            </w:r>
          </w:p>
        </w:tc>
      </w:tr>
      <w:tr w14:paraId="12AA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BD4D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C5BA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F4743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○4.屏蔽：绕线+铝箔。</w:t>
            </w:r>
          </w:p>
        </w:tc>
      </w:tr>
      <w:tr w14:paraId="19CC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0955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0D4F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E65E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○5.线长：2米+1米。</w:t>
            </w:r>
          </w:p>
        </w:tc>
      </w:tr>
      <w:tr w14:paraId="1863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365DC2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ED3C43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合议延长线缆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E6C0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○1.合议系统20米主线，用于合议主机与话筒之间的连接。</w:t>
            </w:r>
          </w:p>
        </w:tc>
      </w:tr>
      <w:tr w14:paraId="17517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C06A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30DA5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A7DF0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○2.直径：≥5.5mm。</w:t>
            </w:r>
          </w:p>
        </w:tc>
      </w:tr>
      <w:tr w14:paraId="4068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0397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898E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B17E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○3.线芯：多芯。</w:t>
            </w:r>
          </w:p>
        </w:tc>
      </w:tr>
      <w:tr w14:paraId="7A92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BEB54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6474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43D4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○4.屏蔽：绕线+铝箔。</w:t>
            </w:r>
          </w:p>
        </w:tc>
      </w:tr>
      <w:tr w14:paraId="76FE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B92B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3B57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1AE8C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○5.线长：20米</w:t>
            </w:r>
          </w:p>
        </w:tc>
      </w:tr>
      <w:tr w14:paraId="184AC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C9AA99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A1660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全频音箱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417B3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○1.类型:全线性音柱（两分频）。</w:t>
            </w:r>
          </w:p>
        </w:tc>
      </w:tr>
      <w:tr w14:paraId="1859E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A162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16681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27C9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○2.频率响应：≥110Hz-20KHz(-3dB)。</w:t>
            </w:r>
          </w:p>
        </w:tc>
      </w:tr>
      <w:tr w14:paraId="10E3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BF07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F12F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D4FE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○3.灵敏度：≥99dB1.0w/1m。</w:t>
            </w:r>
          </w:p>
        </w:tc>
      </w:tr>
      <w:tr w14:paraId="0BE38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529D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2FD2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D337F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○4.声压级：≥117dB（连续），≥123dB（峰值）。</w:t>
            </w:r>
          </w:p>
        </w:tc>
      </w:tr>
      <w:tr w14:paraId="6229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603E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F8111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9BF13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○5.标称阻抗：8Ohm。</w:t>
            </w:r>
          </w:p>
        </w:tc>
      </w:tr>
      <w:tr w14:paraId="52E1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EE43E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378E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7A2D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○6.额定功率：≥190W，峰值功率：≥760W。</w:t>
            </w:r>
          </w:p>
        </w:tc>
      </w:tr>
      <w:tr w14:paraId="1379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AD2B6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7303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D8F11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○7.单元配置：LOW:4×4"(钕磁单元)，HI:1×25mm钛膜号角高音。</w:t>
            </w:r>
          </w:p>
        </w:tc>
      </w:tr>
      <w:tr w14:paraId="52F07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AD267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A62D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C8E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○8.覆盖角度：120°(H)×120°(V)。</w:t>
            </w:r>
          </w:p>
        </w:tc>
      </w:tr>
      <w:tr w14:paraId="28160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BEC6E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90C89C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47B8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○1.额定输出功率：8Ω立体声≥350W×2，4Ω立体声≥525W×2，8Ω桥接≥1050W。</w:t>
            </w:r>
          </w:p>
        </w:tc>
      </w:tr>
      <w:tr w14:paraId="6FD0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5BAB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6FB3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3B18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○2.信噪比≥100dB。</w:t>
            </w:r>
          </w:p>
        </w:tc>
      </w:tr>
      <w:tr w14:paraId="6C30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2069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458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22F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○3.保护功能：短路、限幅、直流、过热、过载、软启动。</w:t>
            </w:r>
          </w:p>
        </w:tc>
      </w:tr>
      <w:tr w14:paraId="026E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3F6229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BDC20B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11A3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16路平衡/线路输入+16路平衡/线路输出；dante通道数：2路输出。</w:t>
            </w:r>
          </w:p>
        </w:tc>
      </w:tr>
      <w:tr w14:paraId="41A8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E061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1E84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63FA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16B0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ECD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ED25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E76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6FE6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BE80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B974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D4D1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73134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DEA3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F5CE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239D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0FBF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201B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9C44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BAC36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02EA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61F0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F3A3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E2C2C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6A75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9450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CCAE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A605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1544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790A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AAE0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4C55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3321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7C0B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E44E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9CC7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4B17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41FB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40F7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CD40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7281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F9BC0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AE0B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46C1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4820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E11C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70CA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200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3AC6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D8289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32E38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电子化合议系统</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EA75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3DFA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F6E454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DF3EE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双面水墨屏</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F95A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○1.双面≥8寸彩色电子墨水屏，分辨率为≥800*480。</w:t>
            </w:r>
          </w:p>
        </w:tc>
      </w:tr>
      <w:tr w14:paraId="6A01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E2E53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8AEA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176F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○2.外观尺寸：约180L*83W*137H mm，颜色银色（可定制）。</w:t>
            </w:r>
          </w:p>
        </w:tc>
      </w:tr>
      <w:tr w14:paraId="4CC60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F7CF7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60D4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77C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○3.供电：电池供电、POE和DC供电。</w:t>
            </w:r>
          </w:p>
        </w:tc>
      </w:tr>
      <w:tr w14:paraId="47CF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7BBF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E296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385E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○4.外部端口：DC*1、POE网线。</w:t>
            </w:r>
          </w:p>
        </w:tc>
      </w:tr>
      <w:tr w14:paraId="2F0A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2B04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EAE84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D8B2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○5.安装方式：即摆即用。</w:t>
            </w:r>
          </w:p>
        </w:tc>
      </w:tr>
      <w:tr w14:paraId="3E17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6C07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2BCC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58D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○6.屏幕采用E-Ink墨水屏，易读、无闪烁，长看不伤眼睛。</w:t>
            </w:r>
          </w:p>
        </w:tc>
      </w:tr>
      <w:tr w14:paraId="3124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1B12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6E10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31C5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○7.阅读视角可接近180°，全视角阅读能带来更好的阅读体验。</w:t>
            </w:r>
          </w:p>
        </w:tc>
      </w:tr>
      <w:tr w14:paraId="2285E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98E6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57782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E9F0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○8.断电不影响显示内容，不刷新不耗电，功耗极低。</w:t>
            </w:r>
          </w:p>
        </w:tc>
      </w:tr>
      <w:tr w14:paraId="27F1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28A1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F048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2618F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○9.双面显示姓名,背景可自定义编辑，内置多套背景皮肤，支持自定义图片导入。</w:t>
            </w:r>
          </w:p>
        </w:tc>
      </w:tr>
      <w:tr w14:paraId="4901D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AA1E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6B03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F40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○10.信息传输方式：通过有线网将信息传入桌牌，支持两屏显示相同内容。</w:t>
            </w:r>
          </w:p>
        </w:tc>
      </w:tr>
      <w:tr w14:paraId="6E03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A593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9E15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1BE4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○11.支持后台统一更新每台桌牌显示信息，统一获取终端联机状态。包含后台硬件主机、基站及管理软件等。</w:t>
            </w:r>
          </w:p>
        </w:tc>
      </w:tr>
      <w:tr w14:paraId="2B3B5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F4B455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57E326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8CBCE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○1.1/2.7英寸CMOS图像传感器，4K超高清摄像头，支持1080p/60并向下兼容各种现实分辨率。</w:t>
            </w:r>
          </w:p>
        </w:tc>
      </w:tr>
      <w:tr w14:paraId="0E45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8D4D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B182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49153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○2.支持网口音视频编码输出，支持H.265/H.264/MJEPG三种视频编码标准，音频AAC编码标准；须支持RTSP、RTMP、Onvif、组播等网络协议；网络视频编码码率最大可支持20Mbps，网络音频编码码率最大可支持256Kbps。</w:t>
            </w:r>
          </w:p>
        </w:tc>
      </w:tr>
      <w:tr w14:paraId="6896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513B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E1B05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B8A6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○3.支持HDMI+3G-SDI两路高清原始输出,网络编码、HDMI、SDI三路同时输出图像。</w:t>
            </w:r>
          </w:p>
        </w:tc>
      </w:tr>
      <w:tr w14:paraId="4CFA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DA08A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172C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4270A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○4.同时具有2D和3D降噪算法，降低图像噪声，图像信噪比≥55dB。</w:t>
            </w:r>
          </w:p>
        </w:tc>
      </w:tr>
      <w:tr w14:paraId="0A94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C629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11AB7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064A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○5.高品质变焦镜头，最大视角必须≥72.5°，光学变焦≥12倍，数字变焦≥16倍。</w:t>
            </w:r>
          </w:p>
        </w:tc>
      </w:tr>
      <w:tr w14:paraId="564F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3F92B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F0518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5C05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○6.同时支持RS232+RS485两种串口，支持VISCA、PELCO-D/P多种协议的对摄像机进行控制；支持网络VISCA协议控制。</w:t>
            </w:r>
          </w:p>
        </w:tc>
      </w:tr>
      <w:tr w14:paraId="6E6D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A7A4C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84604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F665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○7.支持预置位过程图像冻结功能。</w:t>
            </w:r>
          </w:p>
        </w:tc>
      </w:tr>
      <w:tr w14:paraId="752CC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CE0B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F6BF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229A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○8.云台转动范围，水平：±170°，垂直：-30°~+90°。</w:t>
            </w:r>
          </w:p>
        </w:tc>
      </w:tr>
      <w:tr w14:paraId="7EE7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045D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823F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212D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○9.摄像机可设置不少于200个预置位，预置位精度≤0.1°。</w:t>
            </w:r>
          </w:p>
        </w:tc>
      </w:tr>
      <w:tr w14:paraId="596D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CF3B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8D13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463EB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○10.支持音频LINEIN输入，摄像机可对音频进行编码。</w:t>
            </w:r>
          </w:p>
        </w:tc>
      </w:tr>
      <w:tr w14:paraId="22D8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9EED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D705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9206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○11.支持本地存储功能，可通过USB扩展存储器直接录制视频。</w:t>
            </w:r>
          </w:p>
        </w:tc>
      </w:tr>
      <w:tr w14:paraId="5D19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834A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C5FC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CB4F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○12.支持USB扩展无线网络连接功能，可直接连接无线路由器。</w:t>
            </w:r>
          </w:p>
        </w:tc>
      </w:tr>
      <w:tr w14:paraId="44A5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9AC67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9C5F0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E006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○13.摄像机带追踪功能。</w:t>
            </w:r>
          </w:p>
        </w:tc>
      </w:tr>
      <w:tr w14:paraId="705A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58692C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076074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专用离线录音笔</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1E5E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○1.全离线方式AI终端。</w:t>
            </w:r>
          </w:p>
        </w:tc>
      </w:tr>
      <w:tr w14:paraId="3AD6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73CD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0633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3620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○2.存储容量：8GB+256GB。</w:t>
            </w:r>
          </w:p>
        </w:tc>
      </w:tr>
      <w:tr w14:paraId="66C5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03CB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0F6C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37AF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○3.摄像头：后置单摄1300万，前置单摄800万。</w:t>
            </w:r>
          </w:p>
        </w:tc>
      </w:tr>
      <w:tr w14:paraId="1F7A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B5A3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11B3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3FBD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○4.支持OCR拍照识别PPT、书籍、表格等不限次行业报告、会议材料，即拍即转。</w:t>
            </w:r>
          </w:p>
        </w:tc>
      </w:tr>
      <w:tr w14:paraId="119E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8D51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6AAD6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DA1A4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○5.录音功能：录音格式WAV、AAC，原声录音48KHz/32bit、96KHz/32bit、192KHz/32bit，录音转文字，定时录音。</w:t>
            </w:r>
          </w:p>
        </w:tc>
      </w:tr>
      <w:tr w14:paraId="3D05E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2883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66BE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D4F9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○6.支持导入外部音频文字，支持usb、信创系统、Windows系统。</w:t>
            </w:r>
          </w:p>
        </w:tc>
      </w:tr>
      <w:tr w14:paraId="3398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BE65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6DCC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0EF4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○7.电池类型：锂电池，3010mAh，支持18W快充。</w:t>
            </w:r>
          </w:p>
        </w:tc>
      </w:tr>
      <w:tr w14:paraId="0529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3C31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B429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4348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○8.麦克风：2颗定向麦克风+6颗全向麦克风阵列。</w:t>
            </w:r>
          </w:p>
        </w:tc>
      </w:tr>
      <w:tr w14:paraId="3167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0437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1061A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5402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○9.语种：中，英，日，韩，俄，中文方言：粤语、四川话、重庆话、云南话、天津话、河南话、贵州话。</w:t>
            </w:r>
          </w:p>
        </w:tc>
      </w:tr>
      <w:tr w14:paraId="75E3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01A9F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BA46B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C6C8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○10.解锁方式:密码解锁、面部解锁。</w:t>
            </w:r>
          </w:p>
        </w:tc>
      </w:tr>
      <w:tr w14:paraId="070B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27F052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31F058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录播服务器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525EE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○1.基于录播设备稳定性的需求，录播主机须采用嵌入式架构设计。</w:t>
            </w:r>
          </w:p>
        </w:tc>
      </w:tr>
      <w:tr w14:paraId="3F26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9E7B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E82F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0EC7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○2.HDMI输入接口2路，网络输入不少于5路，支持4路1080@60fps视频同时输入。</w:t>
            </w:r>
          </w:p>
        </w:tc>
      </w:tr>
      <w:tr w14:paraId="536B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1D5CC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5002B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6C8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○3.支持不少于2个HDMI输出接口，支持1080@60fps视频输出，输出内容可自定义为直播图像或导播界面。</w:t>
            </w:r>
          </w:p>
        </w:tc>
      </w:tr>
      <w:tr w14:paraId="356F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38CD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29E65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6095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○4.支持不少于2路音频LINE-IN/MIC输入；2路音频LINE-OUT、1路本地耳机监听接口。</w:t>
            </w:r>
          </w:p>
        </w:tc>
      </w:tr>
      <w:tr w14:paraId="1D8B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BBEB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3A3A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0CD37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○5.支持不少于2组RS232或2组RS485，配RJ45接口，支持对接中控。</w:t>
            </w:r>
          </w:p>
        </w:tc>
      </w:tr>
      <w:tr w14:paraId="1E0DE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6412C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D68F6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6C4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○6.支持1个千兆网络接口。</w:t>
            </w:r>
          </w:p>
        </w:tc>
      </w:tr>
      <w:tr w14:paraId="1012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5433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D0A8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36966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○7.支持1个USB2.0和1个USB3.0接口，可以外接U盘进行录制。</w:t>
            </w:r>
          </w:p>
        </w:tc>
      </w:tr>
      <w:tr w14:paraId="3C3D7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7C35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EA6F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4BD45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○8.带光盘刻录机，支持同步刻录。</w:t>
            </w:r>
          </w:p>
        </w:tc>
      </w:tr>
      <w:tr w14:paraId="740A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8EE2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DC22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502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○9.剖视录播主机硬盘储存容量≥8T。</w:t>
            </w:r>
          </w:p>
        </w:tc>
      </w:tr>
      <w:tr w14:paraId="13D2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77C49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CBA3B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02497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　</w:t>
            </w:r>
          </w:p>
        </w:tc>
      </w:tr>
      <w:tr w14:paraId="78D3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A6FC22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675224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2F839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○1.CPU：国产CPU。</w:t>
            </w:r>
          </w:p>
        </w:tc>
      </w:tr>
      <w:tr w14:paraId="27A3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0F8C0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9FB8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A2ACA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人工智能神经网络图控制算法，支持任意复杂度控制运行图谱编织，实现自由设计、自主意志、闭环控制，神经网络图式控制运行模式，掌握全局运行状态，支持受控设备封装可有效检视各受控设备实时运行状态。</w:t>
            </w:r>
          </w:p>
        </w:tc>
      </w:tr>
      <w:tr w14:paraId="78A6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53FD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1B82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82B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○3.控制模块编组成宏并分享，支持用户自建功能模块，采用当今最流行的网络脚本语言JavaScript进行编写。</w:t>
            </w:r>
          </w:p>
        </w:tc>
      </w:tr>
      <w:tr w14:paraId="7D33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43EE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25C41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10C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○4.同时支持三套相互独立的用户控制界面，支持多用户、跨平台、分布式控制，适用于多用户集群控制场景。</w:t>
            </w:r>
          </w:p>
        </w:tc>
      </w:tr>
      <w:tr w14:paraId="5379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7862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E53B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016E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○5.支持多种网络控制协议，除标准tcp、udp、telnet、http协议等，还可任意添加其他公用或私有网络协议。</w:t>
            </w:r>
          </w:p>
        </w:tc>
      </w:tr>
      <w:tr w14:paraId="2BE6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F519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24F7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6CB5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○6.支持任意平台，可自由迁移，针对不同应用需求可将运行套包迁移至并与第三方产品平台融为一体。</w:t>
            </w:r>
          </w:p>
        </w:tc>
      </w:tr>
      <w:tr w14:paraId="2C11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275D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A386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0B36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○7.8路隔离低压继电器(常开触点)30VDC/AC1A。</w:t>
            </w:r>
          </w:p>
        </w:tc>
      </w:tr>
      <w:tr w14:paraId="7BFB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CAC59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F5F2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46796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○8.3路7PIN双向RS-232/422/485串行通讯口。</w:t>
            </w:r>
          </w:p>
        </w:tc>
      </w:tr>
      <w:tr w14:paraId="7CC9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C0D8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8CE88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FD09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○9.8路红外或单向RS-232串行通讯口。</w:t>
            </w:r>
          </w:p>
        </w:tc>
      </w:tr>
      <w:tr w14:paraId="485B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F45B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4EB2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E21D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○10.3路DB9双向RS-232串行通讯口。</w:t>
            </w:r>
          </w:p>
        </w:tc>
      </w:tr>
      <w:tr w14:paraId="1FF1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BAE04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5556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8C0AC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○11.1路USB接口。</w:t>
            </w:r>
          </w:p>
        </w:tc>
      </w:tr>
      <w:tr w14:paraId="416B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51BA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BCE0E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BF93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○12.8路数字I/O输入。</w:t>
            </w:r>
          </w:p>
        </w:tc>
      </w:tr>
      <w:tr w14:paraId="6514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DAF3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2915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9C31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○13.1路RST系统复位按钮。</w:t>
            </w:r>
          </w:p>
        </w:tc>
      </w:tr>
      <w:tr w14:paraId="51CA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8D77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0681E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A1DBA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○14.3路LED系统状态指示灯。</w:t>
            </w:r>
          </w:p>
        </w:tc>
      </w:tr>
      <w:tr w14:paraId="3AAF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B6BE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B561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C452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○15.1路RES系统预留调试接口。</w:t>
            </w:r>
          </w:p>
        </w:tc>
      </w:tr>
      <w:tr w14:paraId="16AA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9F32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931A6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C01A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○16.1路RJ4510M/100M以太网接口。</w:t>
            </w:r>
          </w:p>
        </w:tc>
      </w:tr>
      <w:tr w14:paraId="5F80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3505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022B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7891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○17.标准19英寸机柜安装。</w:t>
            </w:r>
          </w:p>
        </w:tc>
      </w:tr>
      <w:tr w14:paraId="6F8C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C7B2C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EE35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B2EE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○≥8路时序电源控制器，用于控制外设供电电源，支持单独时序控制，内置光电隔离模块。</w:t>
            </w:r>
          </w:p>
        </w:tc>
      </w:tr>
      <w:tr w14:paraId="665E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E0169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D0E0C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网络交换机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8A76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○含24个千兆网络POE电口，2个万兆级联光口。</w:t>
            </w:r>
          </w:p>
        </w:tc>
      </w:tr>
      <w:tr w14:paraId="2023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C8487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5653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设备安装柜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24DFE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○600mm*800mm*2000mm专用弱电机柜，选用优质冷轧钢板型材，稳定性强。</w:t>
            </w:r>
          </w:p>
        </w:tc>
      </w:tr>
      <w:tr w14:paraId="7CA6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31756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AC37E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桌面抽线盒</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EBB9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○包含HDMI接口、音频接口、电源接口、网络接口。</w:t>
            </w:r>
          </w:p>
        </w:tc>
      </w:tr>
      <w:tr w14:paraId="0FF4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E3DC3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ADB8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线材及辅材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2CA1D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E9A7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13476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FCC9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线材及辅材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AF94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○六类屏蔽网线、RVVPsnT2x0.37mm2话筒线、RVJFC2*2.5音箱线、WDZB-RYY3*2.5/WDZB-RYY3*1.5/WDZB-RYY2*1.0电源线、高清线等线材及穿线管材，配件等辅助材料</w:t>
            </w:r>
          </w:p>
        </w:tc>
      </w:tr>
      <w:tr w14:paraId="3419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1A7E5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五</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E2164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专业法官数字合议室</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827965">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00F8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B206C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3BDDF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音频扩声部分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1462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F98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E6BF4A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AC874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数字合议主机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58004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○1.采用数字合议技术，可对所有合议功能进行集中控制。</w:t>
            </w:r>
          </w:p>
        </w:tc>
      </w:tr>
      <w:tr w14:paraId="51E0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2C23B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4E6EF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26D03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○2.全数字音频处理技术，所有通道的声音进行CD品质处理，有效防止反馈和干扰。</w:t>
            </w:r>
          </w:p>
        </w:tc>
      </w:tr>
      <w:tr w14:paraId="0460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8EA6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CB95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5685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○3.数字合议系统保证了合议的私密性和安全性。</w:t>
            </w:r>
          </w:p>
        </w:tc>
      </w:tr>
      <w:tr w14:paraId="4D79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9174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91B6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743CB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○4.≥2.8英寸LCD显示屏，显示系统菜单和主机状态等信息。</w:t>
            </w:r>
          </w:p>
        </w:tc>
      </w:tr>
      <w:tr w14:paraId="46D7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0ED9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0638A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75CCE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○5.4路单元输入端口，2路卡侬音频输出接口，2路凤凰端子音频输出接口。</w:t>
            </w:r>
          </w:p>
        </w:tc>
      </w:tr>
      <w:tr w14:paraId="2DDE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8DCA8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A1F5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B440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○6.签到/投票表决、自定义主席/执行主席、通知消息、话筒翻转、时间设置、图片设置、摄像跟踪、中控控制等功能。</w:t>
            </w:r>
          </w:p>
        </w:tc>
      </w:tr>
      <w:tr w14:paraId="6656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5A798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E547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F10D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○7.可设IP地址，与控制电脑之间采用先进的TCP/IP连接控制方式，可以实现合议系统的后台控制亦可与控制电脑之间采用RS-232接口连接中控，可实现集控合议。</w:t>
            </w:r>
          </w:p>
        </w:tc>
      </w:tr>
      <w:tr w14:paraId="09F4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1FC1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515C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06336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○8.具有自动修复功能，支持线路的“热插拔”。</w:t>
            </w:r>
          </w:p>
        </w:tc>
      </w:tr>
      <w:tr w14:paraId="4A11B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969D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11D9E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0FC47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○9.频率响应20Hz-20KHz。</w:t>
            </w:r>
          </w:p>
        </w:tc>
      </w:tr>
      <w:tr w14:paraId="0150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0AC2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7231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04C3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○10.信噪比&gt;102dB。</w:t>
            </w:r>
          </w:p>
        </w:tc>
      </w:tr>
      <w:tr w14:paraId="7E59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2EFCA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D01A3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D46E1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○11.动态范围&gt;106dB。</w:t>
            </w:r>
          </w:p>
        </w:tc>
      </w:tr>
      <w:tr w14:paraId="5B60D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BAD4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F454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E5AE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○12.总谐波失真≤0.05%。</w:t>
            </w:r>
          </w:p>
        </w:tc>
      </w:tr>
      <w:tr w14:paraId="52B1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971E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4ABE0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2DCE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○13.电源AC100-240V5A50-60Hz。</w:t>
            </w:r>
          </w:p>
        </w:tc>
      </w:tr>
      <w:tr w14:paraId="605E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81E6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AB2A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5040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○14.控制接口RS232/RS485/RJ45网口。</w:t>
            </w:r>
          </w:p>
        </w:tc>
      </w:tr>
      <w:tr w14:paraId="4537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EB7171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93DF53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数字合议发言单元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2828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○1.14mm直径镀金电容咪头，超指向性收音效果。</w:t>
            </w:r>
          </w:p>
        </w:tc>
      </w:tr>
      <w:tr w14:paraId="5E85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370D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11BB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2251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○2.有效收音角度100°可以防止邻近话筒干扰和抑制啸叫。</w:t>
            </w:r>
          </w:p>
        </w:tc>
      </w:tr>
      <w:tr w14:paraId="47190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23AA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042A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B278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○3.自定义主席机配置功能，主席单元无数量限制。</w:t>
            </w:r>
          </w:p>
        </w:tc>
      </w:tr>
      <w:tr w14:paraId="43C1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FB145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363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6164D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○4.支持线路的“热插拔”。</w:t>
            </w:r>
          </w:p>
        </w:tc>
      </w:tr>
      <w:tr w14:paraId="2294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A7D20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508A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8108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○5.话筒可调仰角-50°至45°（水平）。</w:t>
            </w:r>
          </w:p>
        </w:tc>
      </w:tr>
      <w:tr w14:paraId="57B3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82599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A996E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333CA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○6.频率响应≥50Hz-16KHz。</w:t>
            </w:r>
          </w:p>
        </w:tc>
      </w:tr>
      <w:tr w14:paraId="06A3C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93A0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2021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4D01B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○7.灵敏度≥-28dB。</w:t>
            </w:r>
          </w:p>
        </w:tc>
      </w:tr>
      <w:tr w14:paraId="4EE0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D5EA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5030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7703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○8.≥2寸高清显示屏，可显示话筒开关状态、音量大小、当前时间等信息。</w:t>
            </w:r>
          </w:p>
        </w:tc>
      </w:tr>
      <w:tr w14:paraId="1B4E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1ACDB2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F64042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合议屏蔽专用T型线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8296D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○1.合议系统T型线，用于话筒手拉链接。</w:t>
            </w:r>
          </w:p>
        </w:tc>
      </w:tr>
      <w:tr w14:paraId="5882D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F13DE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1C50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AE9C5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○2.直径：≥5.5mm。</w:t>
            </w:r>
          </w:p>
        </w:tc>
      </w:tr>
      <w:tr w14:paraId="4E1B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E43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D0E4F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30BC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○3.线芯：多芯。</w:t>
            </w:r>
          </w:p>
        </w:tc>
      </w:tr>
      <w:tr w14:paraId="1FEE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4A48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7F4F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E65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○4.屏蔽：绕线+铝箔。</w:t>
            </w:r>
          </w:p>
        </w:tc>
      </w:tr>
      <w:tr w14:paraId="098B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BDC67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74D4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21EE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○5.线长：2米+1米。</w:t>
            </w:r>
          </w:p>
        </w:tc>
      </w:tr>
      <w:tr w14:paraId="10A3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D2878E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0E614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合议延长线缆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9451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○1.合议系统20米主线，用于合议主机与话筒之间的连接。</w:t>
            </w:r>
          </w:p>
        </w:tc>
      </w:tr>
      <w:tr w14:paraId="220C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569F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8D01A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637FE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○2.直径：≥5.5mm。</w:t>
            </w:r>
          </w:p>
        </w:tc>
      </w:tr>
      <w:tr w14:paraId="01C1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58DA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E4652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BE8CA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○3.线芯：多芯。</w:t>
            </w:r>
          </w:p>
        </w:tc>
      </w:tr>
      <w:tr w14:paraId="70A7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90B1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765D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2A7B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○4.屏蔽：绕线+铝箔。</w:t>
            </w:r>
          </w:p>
        </w:tc>
      </w:tr>
      <w:tr w14:paraId="1F7C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E703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AAF0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3F053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○5.线长：20米。</w:t>
            </w:r>
          </w:p>
        </w:tc>
      </w:tr>
      <w:tr w14:paraId="7BCF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103E25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A3F0C0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扩声音箱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F4F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○1.类型:全线性音柱（两分频）。</w:t>
            </w:r>
          </w:p>
        </w:tc>
      </w:tr>
      <w:tr w14:paraId="4AA3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DB502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41DCA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9BD6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○2.箱体构成：高强度桦木夹板，黑色金刚砂涂层外观。</w:t>
            </w:r>
          </w:p>
        </w:tc>
      </w:tr>
      <w:tr w14:paraId="2A53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6C45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63D7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1719C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○3.频率响应：≥110Hz-20KHz(-3dB)。</w:t>
            </w:r>
          </w:p>
        </w:tc>
      </w:tr>
      <w:tr w14:paraId="5603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BC94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BFC82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1D60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○4.灵敏度：≥99dB1.0w/1m。</w:t>
            </w:r>
          </w:p>
        </w:tc>
      </w:tr>
      <w:tr w14:paraId="0770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BB103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1E5E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2514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○5.声压级：≥117dB（连续），≥123dB（峰值）。</w:t>
            </w:r>
          </w:p>
        </w:tc>
      </w:tr>
      <w:tr w14:paraId="57D9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5E9F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2761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E0BD9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○6.标称阻抗：8Ω。</w:t>
            </w:r>
          </w:p>
        </w:tc>
      </w:tr>
      <w:tr w14:paraId="6D66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D50F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F01D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FC486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○7.额定功率：≥190W，峰值功率：≥760W。</w:t>
            </w:r>
          </w:p>
        </w:tc>
      </w:tr>
      <w:tr w14:paraId="6B99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46B5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5EF2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032E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○8.单元配置：LOW:4×4"(钕磁单元)，HI:1×25mm钛膜号角高音。</w:t>
            </w:r>
          </w:p>
        </w:tc>
      </w:tr>
      <w:tr w14:paraId="38E7B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A9BDD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9353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B874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○9.覆盖角度：120°(H)×120°(V)。</w:t>
            </w:r>
          </w:p>
        </w:tc>
      </w:tr>
      <w:tr w14:paraId="0A72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5AA968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9CB3A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94A6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○1.额定输出功率：8Ω立体声≥350W×2，4Ω立体声≥525W×2，8Ω桥接≥1050W。</w:t>
            </w:r>
          </w:p>
        </w:tc>
      </w:tr>
      <w:tr w14:paraId="4D20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6CED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D8DE8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7188D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○2.频率响应：20Hz-20KHz,+/-0.5dB。</w:t>
            </w:r>
          </w:p>
        </w:tc>
      </w:tr>
      <w:tr w14:paraId="05DD9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AF1CE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3851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F905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○3.总谐波失真：≤0.05%。</w:t>
            </w:r>
          </w:p>
        </w:tc>
      </w:tr>
      <w:tr w14:paraId="01F23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9D4C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DFFF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E3804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○4.阻尼系数：≥300。</w:t>
            </w:r>
          </w:p>
        </w:tc>
      </w:tr>
      <w:tr w14:paraId="2CDD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44F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BCE0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9226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○5.输入灵敏度：0.775v/1v/32dB。</w:t>
            </w:r>
          </w:p>
        </w:tc>
      </w:tr>
      <w:tr w14:paraId="50B7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7300C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C5A6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1F5F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○6.信噪比≥105dB。</w:t>
            </w:r>
          </w:p>
        </w:tc>
      </w:tr>
      <w:tr w14:paraId="0549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8359E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3DC3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BEA60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○7.保护功能：短路、限幅、直流、过热、过载、软启动。</w:t>
            </w:r>
          </w:p>
        </w:tc>
      </w:tr>
      <w:tr w14:paraId="0B72B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4CCB7C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152C14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BEAB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16路平衡/线路输入+16路平衡/线路输出；dante通道数：2路输出。</w:t>
            </w:r>
          </w:p>
        </w:tc>
      </w:tr>
      <w:tr w14:paraId="049B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E997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B17F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6B1E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1A0D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03D6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D345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6661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2CA8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0ACE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3C9C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28E9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320F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F5C2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2B59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1A5C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79D9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9061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DFF61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210CB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2A17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4DA71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8421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2F6B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58A1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969A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7282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3307E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1DD8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3FB6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E38B7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83757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3C99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468B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B4FE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C1DE3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4604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9829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B15E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4A1B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53443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E03F9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5522C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E6D2D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7CB5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C9D2B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CAEE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5DDD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0B23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8B2441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68BA9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专用离线录音笔</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D255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○1.全离线方式AI终端。</w:t>
            </w:r>
          </w:p>
        </w:tc>
      </w:tr>
      <w:tr w14:paraId="6928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34992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30B3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6538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○2.存储容量：8GB+256GB。</w:t>
            </w:r>
          </w:p>
        </w:tc>
      </w:tr>
      <w:tr w14:paraId="1A78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25AC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CDDD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CD7B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○3.屏幕尺寸：5.05英寸，支持多点触控。</w:t>
            </w:r>
          </w:p>
        </w:tc>
      </w:tr>
      <w:tr w14:paraId="4184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47BC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27A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64DDE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○4.摄像头：后置单摄1300万，前置单摄800万。</w:t>
            </w:r>
          </w:p>
        </w:tc>
      </w:tr>
      <w:tr w14:paraId="051C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D46D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8878C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85DD6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○5.支持OCR拍照识别PPT、书籍、表格等不限次行业报告、会议材料，即拍即转。</w:t>
            </w:r>
          </w:p>
        </w:tc>
      </w:tr>
      <w:tr w14:paraId="6323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192A7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403DA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397D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○6.录音功能：录音格式WAV、AAC，原声录音48KHz/32bit、96KHz/32bit、192KHz/32bit，录音转文字，定时录音。</w:t>
            </w:r>
          </w:p>
        </w:tc>
      </w:tr>
      <w:tr w14:paraId="79AA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F72C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11B4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49BC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○7.支持导入外部音频文字，支持usb、信创系统、Windows系统。</w:t>
            </w:r>
          </w:p>
        </w:tc>
      </w:tr>
      <w:tr w14:paraId="345D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3F92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0B3B2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DD18F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○8.电池类型：锂电池，3010mAh，支持18W快充。</w:t>
            </w:r>
          </w:p>
        </w:tc>
      </w:tr>
      <w:tr w14:paraId="5217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00E3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BA30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F64E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○9.语种：中，英，日，韩，俄，中文方言：粤语、四川话、重庆话、云南话、天津话、河南话、贵州话。</w:t>
            </w:r>
          </w:p>
        </w:tc>
      </w:tr>
      <w:tr w14:paraId="0532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5643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9FD5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DE48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○10.解锁方式:密码解锁、面部解锁。</w:t>
            </w:r>
          </w:p>
        </w:tc>
      </w:tr>
      <w:tr w14:paraId="7012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7489B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C06D0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合议录播</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D0E1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0"/>
              </w:rPr>
              <w:t>/</w:t>
            </w:r>
          </w:p>
        </w:tc>
      </w:tr>
      <w:tr w14:paraId="75F3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A352D5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3007A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双面水墨屏</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EE61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○1.双面≥8寸彩色电子墨水屏，分辨率为≥800*480。</w:t>
            </w:r>
          </w:p>
        </w:tc>
      </w:tr>
      <w:tr w14:paraId="0EB2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335C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4C07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4B6AE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○2.外观尺寸：约180L*83W*137Hmm，颜色银色（可定制）。</w:t>
            </w:r>
          </w:p>
        </w:tc>
      </w:tr>
      <w:tr w14:paraId="2C56A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299B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EA2D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EEE3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○3.供电：电池供电、POE和DC供电。</w:t>
            </w:r>
          </w:p>
        </w:tc>
      </w:tr>
      <w:tr w14:paraId="1535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697C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ABE5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435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○4.外部端口：DC*1、POE网线。</w:t>
            </w:r>
          </w:p>
        </w:tc>
      </w:tr>
      <w:tr w14:paraId="5FBE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9F5A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02E6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3E8A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○5.安装方式：即摆即用。</w:t>
            </w:r>
          </w:p>
        </w:tc>
      </w:tr>
      <w:tr w14:paraId="78D8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90FD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5C05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EE3C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○6.屏幕采用E-Ink墨水屏，易读、无闪烁，长看不伤眼睛。</w:t>
            </w:r>
          </w:p>
        </w:tc>
      </w:tr>
      <w:tr w14:paraId="400A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EDE9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944E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FE6A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○7.阅读视角可接近180°，全视角阅读能带来更好的阅读体验。</w:t>
            </w:r>
          </w:p>
        </w:tc>
      </w:tr>
      <w:tr w14:paraId="0B4E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C4F3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B6C1C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4239C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○8.断电不影响显示内容，不刷新不耗电，功耗极低。</w:t>
            </w:r>
          </w:p>
        </w:tc>
      </w:tr>
      <w:tr w14:paraId="05D1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50A53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D5D5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D968E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○9.双面显示姓名,背景可自定义编辑，内置多套背景皮肤，支持自定义图片导入。</w:t>
            </w:r>
          </w:p>
        </w:tc>
      </w:tr>
      <w:tr w14:paraId="1A20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0F185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6989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E1D1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○10.信息传输方式：通过有线网将信息传入桌牌，支持两屏显示相同内容。</w:t>
            </w:r>
          </w:p>
        </w:tc>
      </w:tr>
      <w:tr w14:paraId="5EE2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83F9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DD2F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908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※11.支持后台统一更新每台桌牌显示信息，统一获取终端联机状态，包含后台硬件主机、基站及管理软件等。</w:t>
            </w:r>
          </w:p>
        </w:tc>
      </w:tr>
      <w:tr w14:paraId="3F4F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2E11C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3EF2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4F67F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○12.提供二次开发接口，送数据传输管理设备。</w:t>
            </w:r>
          </w:p>
        </w:tc>
      </w:tr>
      <w:tr w14:paraId="0AC7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C48F8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0D8F4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2D86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○1.1/2.7英寸CMOS图像传感器，4K超高清摄像头，支持1080p/60并向下兼容各种现实分辨率。</w:t>
            </w:r>
          </w:p>
        </w:tc>
      </w:tr>
      <w:tr w14:paraId="0705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0E52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3B26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7AFC1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○2.支持网口音视频编码输出，支持H.265/H.264/MJEPG三种视频编码标准，音频AAC编码标准；须支持RTSP、RTMP、Onvif、组播等网络协议；网络视频编码码率最大可支持20Mbps，网络音频编码码率最大可支持256Kbps。</w:t>
            </w:r>
          </w:p>
        </w:tc>
      </w:tr>
      <w:tr w14:paraId="104E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3D61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F4E7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8BFA4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○3.支持HDMI+3G-SDI两路高清原始输出,网络编码、HDMI、SDI三路同时输出图像。</w:t>
            </w:r>
          </w:p>
        </w:tc>
      </w:tr>
      <w:tr w14:paraId="71C0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8A42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60EE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BD791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○4.同时具有2D和3D降噪算法，降低图像噪声，图像信噪比≥55dB。</w:t>
            </w:r>
          </w:p>
        </w:tc>
      </w:tr>
      <w:tr w14:paraId="3EBA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D0CB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0BF5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7A16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○5.高品质变焦镜头，最大视角必须≥72.5°，光学变焦≥12倍，数字变焦≥16倍。</w:t>
            </w:r>
          </w:p>
        </w:tc>
      </w:tr>
      <w:tr w14:paraId="586F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99D9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B153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F86E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○6.同时支持RS232+RS485两种串口，支持VISCA、PELCO-D/P多种协议的对摄像机进行控制；支持网络VISCA协议控制。</w:t>
            </w:r>
          </w:p>
        </w:tc>
      </w:tr>
      <w:tr w14:paraId="4E46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9C3F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DAC7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F870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○7.支持预置位过程图像冻结功能。</w:t>
            </w:r>
          </w:p>
        </w:tc>
      </w:tr>
      <w:tr w14:paraId="4950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8BA68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7C3AB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A625F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○8.云台转动范围，水平：±170°，垂直：-30°~+90°。</w:t>
            </w:r>
          </w:p>
        </w:tc>
      </w:tr>
      <w:tr w14:paraId="63D5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A8846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B90B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24BA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○9.摄像机可设置不少于200个预置位，预置位精度≤0.1°。</w:t>
            </w:r>
          </w:p>
        </w:tc>
      </w:tr>
      <w:tr w14:paraId="412E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C31D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8F8D5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A4E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○10.支持音频LINEIN输入，摄像机可对音频进行编码。</w:t>
            </w:r>
          </w:p>
        </w:tc>
      </w:tr>
      <w:tr w14:paraId="39A64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94B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04F0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A77F3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○11.支持本地存储功能，可通过USB扩展存储器直接录制视频。</w:t>
            </w:r>
          </w:p>
        </w:tc>
      </w:tr>
      <w:tr w14:paraId="38DE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39EA4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3CC1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493FB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○12.支持USB扩展无线网络连接功能，可直接连接无线路由器。</w:t>
            </w:r>
          </w:p>
        </w:tc>
      </w:tr>
      <w:tr w14:paraId="4AA4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1ED2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34F8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D18ED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○13.摄像机带追踪功能。</w:t>
            </w:r>
          </w:p>
        </w:tc>
      </w:tr>
      <w:tr w14:paraId="5679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AC0854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E2BA5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录播服务器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F638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○1.基于录播设备稳定性的需求，录播主机须采用嵌入式架构设计，不接受服务器和PC架构。H录播主机高度不超过1U。</w:t>
            </w:r>
          </w:p>
        </w:tc>
      </w:tr>
      <w:tr w14:paraId="7E4F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FD75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27A8B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D84A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○2.HDMI输入接口2路，网络输入不少于5路，支持4路1080@60fps视频同时输入。</w:t>
            </w:r>
          </w:p>
        </w:tc>
      </w:tr>
      <w:tr w14:paraId="2AD2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14D62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E651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E09C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○3.支持不少于2个HDMI输出接口，支持1080@60fps视频输出，输出内容可自定义为直播图像或导播界面。</w:t>
            </w:r>
          </w:p>
        </w:tc>
      </w:tr>
      <w:tr w14:paraId="573C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922D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4A13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0334E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○4.支持不少于2路音频LINE-IN/MIC输入；2路音频LINE-OUT、1路本地耳机监听接口。</w:t>
            </w:r>
          </w:p>
        </w:tc>
      </w:tr>
      <w:tr w14:paraId="712C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C32F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EB8D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5E04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○5.支持不少于2组RS232和4组RS485，采用RJ45接口，支持对接外设导播台与中控。</w:t>
            </w:r>
          </w:p>
        </w:tc>
      </w:tr>
      <w:tr w14:paraId="64E1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19A7A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0F01C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75C2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○6.支持1个千兆网络接口。</w:t>
            </w:r>
          </w:p>
        </w:tc>
      </w:tr>
      <w:tr w14:paraId="6620F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F8A5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D2902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A8F3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○7.支持1个USB2.0和1个USB3.0接口，可以外接U盘进行录制。</w:t>
            </w:r>
          </w:p>
        </w:tc>
      </w:tr>
      <w:tr w14:paraId="52B62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F326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D584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0A7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○8.支持1组DC-12V电源输出，可给外设设备如导播键盘供电。</w:t>
            </w:r>
          </w:p>
        </w:tc>
      </w:tr>
      <w:tr w14:paraId="72A0A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E201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466A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EDA1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○9.录播主机硬盘储存容量≥1T。</w:t>
            </w:r>
          </w:p>
        </w:tc>
      </w:tr>
      <w:tr w14:paraId="6679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31D0C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2171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CF4E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　</w:t>
            </w:r>
          </w:p>
        </w:tc>
      </w:tr>
      <w:tr w14:paraId="7E0F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C577D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5A0BF5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53513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○1.CPU：国产CPU。</w:t>
            </w:r>
          </w:p>
        </w:tc>
      </w:tr>
      <w:tr w14:paraId="5190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393A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0C0E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A88A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人工智能神经网络图控制算法，支持任意复杂度控制运行图谱编织，实现自由设计、自主意志、闭环控制，神经网络图式控制运行模式，掌握全局运行状态，支持受控设备封装可有效检视各受控设备实时运行状态。</w:t>
            </w:r>
          </w:p>
        </w:tc>
      </w:tr>
      <w:tr w14:paraId="5EB1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EB40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A4B5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6C16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○3.控制模块编组成宏并分享，支持用户自建功能模块，采用当今最流行的网络脚本语言JavaScript进行编写。</w:t>
            </w:r>
          </w:p>
        </w:tc>
      </w:tr>
      <w:tr w14:paraId="0123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C1C4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2FFC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9551A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○4.同时支持三套相互独立的用户控制界面，支持多用户、跨平台、分布式控制，适用于多用户集群控制场景。</w:t>
            </w:r>
          </w:p>
        </w:tc>
      </w:tr>
      <w:tr w14:paraId="4295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48D2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AE31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DF30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○5.支持多种网络控制协议，除标准tcp、udp、telnet、http协议等，还可任意添加其他公用或私有网络协议。</w:t>
            </w:r>
          </w:p>
        </w:tc>
      </w:tr>
      <w:tr w14:paraId="387C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534AE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C26FB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DAE68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○6.支持任意平台，可自由迁移，针对不同应用需求可将运行套包迁移至并与第三方产品平台融为一体。</w:t>
            </w:r>
          </w:p>
        </w:tc>
      </w:tr>
      <w:tr w14:paraId="5734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6744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9B9F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88D6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○7.8路隔离低压继电器(常开触点)30VDC/AC1A。</w:t>
            </w:r>
          </w:p>
        </w:tc>
      </w:tr>
      <w:tr w14:paraId="31E6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9153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3C7E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757D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○8.3路7PIN双向RS-232/422/485串行通讯口。</w:t>
            </w:r>
          </w:p>
        </w:tc>
      </w:tr>
      <w:tr w14:paraId="7A9B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FA405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588D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5062C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○9.8路红外或单向RS-232串行通讯口。</w:t>
            </w:r>
          </w:p>
        </w:tc>
      </w:tr>
      <w:tr w14:paraId="3DFA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B05C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CD361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3E5E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○10.3路DB9双向RS-232串行通讯口。</w:t>
            </w:r>
          </w:p>
        </w:tc>
      </w:tr>
      <w:tr w14:paraId="4CAC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FE6F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DDF3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5752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○11.1路USB接口。</w:t>
            </w:r>
          </w:p>
        </w:tc>
      </w:tr>
      <w:tr w14:paraId="477B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F9B71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F758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A06C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○12.8路数字I/O输入。</w:t>
            </w:r>
          </w:p>
        </w:tc>
      </w:tr>
      <w:tr w14:paraId="0C49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C972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6B09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5CFD4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○13.1路RST系统复位按钮。</w:t>
            </w:r>
          </w:p>
        </w:tc>
      </w:tr>
      <w:tr w14:paraId="5E85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8D5E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62B8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64A3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○14.3路LED系统状态指示灯。</w:t>
            </w:r>
          </w:p>
        </w:tc>
      </w:tr>
      <w:tr w14:paraId="107B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F76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4B29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9533A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○15.1路RES系统预留调试接口。</w:t>
            </w:r>
          </w:p>
        </w:tc>
      </w:tr>
      <w:tr w14:paraId="4BA7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1D1A4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470D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14A6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○16.1路RJ4510M/100M以太网接口。</w:t>
            </w:r>
          </w:p>
        </w:tc>
      </w:tr>
      <w:tr w14:paraId="2DDB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AAA39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A87D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A33A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○17.标准19英寸机柜安装。</w:t>
            </w:r>
          </w:p>
        </w:tc>
      </w:tr>
      <w:tr w14:paraId="5724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A09D3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C257B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1A57B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○≥8路时序电源控制器，用于控制外设供电电源，支持单独时序控制，内置光电隔离模块。</w:t>
            </w:r>
          </w:p>
        </w:tc>
      </w:tr>
      <w:tr w14:paraId="74CD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F9029E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335A96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电子签名终端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4D2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○1.10寸以上电磁电容一体屏、分辨率≥1280*800，多点触控，配电磁笔签字，标配≥500万像素摄像头，配套公安部认证指纹仪和二代居民身份证阅读器。</w:t>
            </w:r>
          </w:p>
        </w:tc>
      </w:tr>
      <w:tr w14:paraId="5B40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261F7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E02C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8CD3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○2.设备具备活体检测功能，检测到人体可给出活体提示，检测人体照片则给出非活体提示。</w:t>
            </w:r>
          </w:p>
        </w:tc>
      </w:tr>
      <w:tr w14:paraId="2A25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7F6DF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49096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A3EB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○3.需与国产化处理器、国产化操作系统完全适配。</w:t>
            </w:r>
          </w:p>
        </w:tc>
      </w:tr>
      <w:tr w14:paraId="13F6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493A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3196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72DB5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电子签名功能，支持跨域庭审/云庭审时当事人远程签名捺印，当事人可在笔录电子档上进行逐页、批量的电子签名和捺印，需能与重庆市高法院审判业务流程管理系统无缝对接（采购人提供相应软件标准化对接接口），满足于各场景的电子签名功能需要。</w:t>
            </w:r>
          </w:p>
        </w:tc>
      </w:tr>
      <w:tr w14:paraId="67F7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CE57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FF91F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设备安装柜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77877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○600mm*800mm*2000mm专用弱电机柜，选用优质冷轧钢板型材，稳定性强。</w:t>
            </w:r>
          </w:p>
        </w:tc>
      </w:tr>
      <w:tr w14:paraId="5EF0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EB58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1C5C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桌面抽线盒</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EAAB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○包含HDMI接口、音频接口、电源接口、网络接口。</w:t>
            </w:r>
          </w:p>
        </w:tc>
      </w:tr>
      <w:tr w14:paraId="1DA8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EAB49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4523A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线材及辅材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EDF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5C4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8D1C2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17FDF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线材及辅材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F3F8F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○六类屏蔽网线、RVVPsnT2x0.37mm2话筒线、RVJFC2*2.5音箱线、WDZB-RYY3*2.5/WDZB-RYY3*1.5/WDZB-RYY2*1.0电源线、高清线等线材及穿线管材，配件等辅助材料。</w:t>
            </w:r>
          </w:p>
        </w:tc>
      </w:tr>
      <w:tr w14:paraId="5BDC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3EDE1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六</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C101C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庭审数字合议室</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CECD47">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1BEB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430B8FB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6B415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发言扩声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4B65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3B08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2DE20D3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26C6F3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鹅颈电容话筒</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0E38C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○1.电容式，频率响应：20Hz-20kHz。</w:t>
            </w:r>
          </w:p>
        </w:tc>
      </w:tr>
      <w:tr w14:paraId="54A0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83B9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5549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C979F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○2.指向性：心型向性。</w:t>
            </w:r>
          </w:p>
        </w:tc>
      </w:tr>
      <w:tr w14:paraId="4956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E5B0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921E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CC68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○3.输出阻抗(欧姆)：200Ω。</w:t>
            </w:r>
          </w:p>
        </w:tc>
      </w:tr>
      <w:tr w14:paraId="548D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D2F4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EB4E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374D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○4.灵敏度：-42dB±2dB。</w:t>
            </w:r>
          </w:p>
        </w:tc>
      </w:tr>
      <w:tr w14:paraId="7B2C4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E6916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F99AE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ECB2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○5.最高输入音量：128dB声压。</w:t>
            </w:r>
          </w:p>
        </w:tc>
      </w:tr>
      <w:tr w14:paraId="4D307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8FC06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6A737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15104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○6.信噪比：65dB。</w:t>
            </w:r>
          </w:p>
        </w:tc>
      </w:tr>
      <w:tr w14:paraId="3968A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DF67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00C2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6E3F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○7.供电电压：直流3V/幻象48V。</w:t>
            </w:r>
          </w:p>
        </w:tc>
      </w:tr>
      <w:tr w14:paraId="7CE29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3FD4ED6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120B9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193E4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16路平衡/线路输入+8路平衡/线路输出；dante通道数：2路输出。</w:t>
            </w:r>
          </w:p>
        </w:tc>
      </w:tr>
      <w:tr w14:paraId="0E6A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B5865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9E38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6A39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67F1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14BD6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4648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D76C2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4EB6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2427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A472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BCD8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4DE0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0350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02230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B5B9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397D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B9185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DF05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DC77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616C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0691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7FBC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C10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7A35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7C53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9CAA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1C12A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547A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41DD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F269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4050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5155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5887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7ED18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FC9B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6000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3E47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E5ABE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01632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49FFC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D351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16B4E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CD2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0CB0C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AB76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5736F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31BC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643B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0DA0F88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A94B9F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AAB7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○1.额定输出功率：8Ω立体声≥350W×2，4Ω立体声≥525W×2，8Ω桥接≥1050W。</w:t>
            </w:r>
          </w:p>
        </w:tc>
      </w:tr>
      <w:tr w14:paraId="0148D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910E5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4CD6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B8D6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○2.频率响应：20Hz-20KHz,+/-0.5dB。</w:t>
            </w:r>
          </w:p>
        </w:tc>
      </w:tr>
      <w:tr w14:paraId="0A1F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F080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1EA4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FA4BA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○3.总谐波失真：≤0.05%。</w:t>
            </w:r>
          </w:p>
        </w:tc>
      </w:tr>
      <w:tr w14:paraId="7796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3C0C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70CA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90323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○4.阻尼系数：≥300。</w:t>
            </w:r>
          </w:p>
        </w:tc>
      </w:tr>
      <w:tr w14:paraId="367A8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50E80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DC41A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0309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○5.输入灵敏度：0.775v/1v/32dB。</w:t>
            </w:r>
          </w:p>
        </w:tc>
      </w:tr>
      <w:tr w14:paraId="2BE5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8AF7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1E43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C5A07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○6.信噪比≥105dB。</w:t>
            </w:r>
          </w:p>
        </w:tc>
      </w:tr>
      <w:tr w14:paraId="0C2C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34F6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2535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79F9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○7.保护功能：短路、限幅、直流、过热、过载、软启动。</w:t>
            </w:r>
          </w:p>
        </w:tc>
      </w:tr>
      <w:tr w14:paraId="79CC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176C0C1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CE89F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扩声音箱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3EB1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○1.类型:全线性音柱（两分频）。</w:t>
            </w:r>
          </w:p>
        </w:tc>
      </w:tr>
      <w:tr w14:paraId="54DE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C3BA2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B551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DDC5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○2.箱体构成：高强度桦木夹板，黑色金刚砂涂层外观。</w:t>
            </w:r>
          </w:p>
        </w:tc>
      </w:tr>
      <w:tr w14:paraId="5C034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EAB9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EBEBB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B192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○3.频率响应：≥110Hz-20KHz(-3dB)。</w:t>
            </w:r>
          </w:p>
        </w:tc>
      </w:tr>
      <w:tr w14:paraId="7138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BCC2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3C73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778A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○4.灵敏度：≥99dB1.0w/1m。</w:t>
            </w:r>
          </w:p>
        </w:tc>
      </w:tr>
      <w:tr w14:paraId="775B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BDE58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74F5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797D5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○5.声压级：≥117dB（连续），≥123dB（峰值）。</w:t>
            </w:r>
          </w:p>
        </w:tc>
      </w:tr>
      <w:tr w14:paraId="6B95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AB0C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4A66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0474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○6.标称阻抗：8Ohm。</w:t>
            </w:r>
          </w:p>
        </w:tc>
      </w:tr>
      <w:tr w14:paraId="21037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A638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1B33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8454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○7.额定功率：≥190W，峰值功率：≥760W。</w:t>
            </w:r>
          </w:p>
        </w:tc>
      </w:tr>
      <w:tr w14:paraId="64BB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99F9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8739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0B45C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○8.单元配置：LOW:4×4"(钕磁单元)，HI:1×25mm钛膜号角高音。</w:t>
            </w:r>
          </w:p>
        </w:tc>
      </w:tr>
      <w:tr w14:paraId="2231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964F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1301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F343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○9.覆盖角度：120°(H)×120°(V)。</w:t>
            </w:r>
          </w:p>
        </w:tc>
      </w:tr>
      <w:tr w14:paraId="5683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411E652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EB7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其他辅助设备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F1D0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53F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5F111FD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BBD917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电子签名终端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A0664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○1.10寸以上电磁电容一体屏、分辨率≥1280*800，多点触控，配电磁笔签字，标配≥500万像素摄像头，配套公安部认证指纹仪和二代居民身份证阅读器。</w:t>
            </w:r>
          </w:p>
        </w:tc>
      </w:tr>
      <w:tr w14:paraId="6396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9762F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95F9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F04F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○2.设备具备活体检测功能，检测到人体可给出活体提示，检测人体照片则给出非活体提示。</w:t>
            </w:r>
          </w:p>
        </w:tc>
      </w:tr>
      <w:tr w14:paraId="25AB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1AFE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D2D8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68FDE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○3.需与国产化处理器、国产化操作系统完全适配。</w:t>
            </w:r>
          </w:p>
        </w:tc>
      </w:tr>
      <w:tr w14:paraId="5E29A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F9D27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1694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B71D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电子签名功能，支持跨域庭审/云庭审时当事人远程签名捺印，当事人可在笔录电子档上进行逐页、批量的电子签名和捺印，需能与重庆市高法院审判业务流程管理系统无缝对接（采购人提供相应软件标准化对接接口），满足于各场景的电子签名功能需要。</w:t>
            </w:r>
          </w:p>
        </w:tc>
      </w:tr>
      <w:tr w14:paraId="4981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0ED64CA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09702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专用离线录音笔</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7111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○1.全离线方式AI终端。</w:t>
            </w:r>
          </w:p>
        </w:tc>
      </w:tr>
      <w:tr w14:paraId="466B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0B4B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9BA8A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D759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○2.存储容量：8GB+256GB。</w:t>
            </w:r>
          </w:p>
        </w:tc>
      </w:tr>
      <w:tr w14:paraId="1ECD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95A0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CADA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5A14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○3.屏幕尺寸：5.05英寸，支持多点触控。</w:t>
            </w:r>
          </w:p>
        </w:tc>
      </w:tr>
      <w:tr w14:paraId="6DE8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1713E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C9FC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69582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○4.摄像头：后置单摄1300万，前置单摄800万。</w:t>
            </w:r>
          </w:p>
        </w:tc>
      </w:tr>
      <w:tr w14:paraId="69B3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05395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4B11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30B1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○5.支持OCR拍照识别PPT、书籍、表格等不限次行业报告、会议材料，即拍即转。</w:t>
            </w:r>
          </w:p>
        </w:tc>
      </w:tr>
      <w:tr w14:paraId="33E6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0AE40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64C1F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77977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○6.录音功能：录音格式WAV、AAC，原声录音48KHz/32bit、96KHz/32bit、192KHz/32bit，录音转文字，定时录音。</w:t>
            </w:r>
          </w:p>
        </w:tc>
      </w:tr>
      <w:tr w14:paraId="1457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2989A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2773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BEF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○7.支持导入外部音频文字，支持usb、信创系统、Windows系统。</w:t>
            </w:r>
          </w:p>
        </w:tc>
      </w:tr>
      <w:tr w14:paraId="26B9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92A6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9D2C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77BC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○8.电池类型：锂电池，3010mAh，支持18W快充。</w:t>
            </w:r>
          </w:p>
        </w:tc>
      </w:tr>
      <w:tr w14:paraId="7AD9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0FDA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D7227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8716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○9.麦克风：2颗定向麦克风+6颗全向麦克风阵列。</w:t>
            </w:r>
          </w:p>
        </w:tc>
      </w:tr>
      <w:tr w14:paraId="2052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C0CB8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D1B26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424A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○10.语种：中，英，日，韩，俄，中文方言：粤语、四川话、重庆话、云南话、天津话、河南话、贵州话。</w:t>
            </w:r>
          </w:p>
        </w:tc>
      </w:tr>
      <w:tr w14:paraId="4C76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7E58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7846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CC6A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○11.解锁方式:密码解锁、面部解锁。</w:t>
            </w:r>
          </w:p>
        </w:tc>
      </w:tr>
      <w:tr w14:paraId="5341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6279247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5306B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B9B9B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cs="宋体"/>
                <w:color w:val="auto"/>
                <w:kern w:val="0"/>
                <w:sz w:val="24"/>
                <w:szCs w:val="24"/>
                <w:lang w:val="en-US" w:eastAsia="zh-CN"/>
              </w:rPr>
              <w:t>/</w:t>
            </w:r>
          </w:p>
        </w:tc>
      </w:tr>
      <w:tr w14:paraId="7374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5D8A478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39CE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设备机柜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1B4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○600*800*1200mm设备机柜，玻璃门，含一个PDU。</w:t>
            </w:r>
          </w:p>
        </w:tc>
      </w:tr>
      <w:tr w14:paraId="53C6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53A93CA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F2AAC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桌面信息插座</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F182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○包含1个网络，1个电源，1个HDMI高清接口，1个卡龙接口，1个3.5mm音频接口。</w:t>
            </w:r>
          </w:p>
        </w:tc>
      </w:tr>
      <w:tr w14:paraId="66FE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40FBFC5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DBDB5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82147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○网线、电源线、高清线、线管及安装辅材。</w:t>
            </w:r>
          </w:p>
        </w:tc>
      </w:tr>
      <w:tr w14:paraId="7690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73656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七</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C9545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诉讼服务中心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2547B">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146A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4ABF9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E78FB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司法公开部分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D034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46B5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6F257E6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E1D6C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E2C4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○1.额定功率：360W。</w:t>
            </w:r>
          </w:p>
        </w:tc>
      </w:tr>
      <w:tr w14:paraId="1FBC618D">
        <w:tblPrEx>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6868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2D73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5847D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○2.功耗：540W。</w:t>
            </w:r>
          </w:p>
        </w:tc>
      </w:tr>
      <w:tr w14:paraId="25AE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6CBF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AA7EC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695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○3.输入灵敏度：AUX250mV（非平衡）MIC5mV（非平衡）。</w:t>
            </w:r>
          </w:p>
        </w:tc>
      </w:tr>
      <w:tr w14:paraId="2FD22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9914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30E2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C662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○4.音量调整范围：BASS：±10dBTREBLE：±10dB。</w:t>
            </w:r>
          </w:p>
        </w:tc>
      </w:tr>
      <w:tr w14:paraId="7D4B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E95C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8C5F2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7043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○5.线性失真：≤1%（100%功率）。</w:t>
            </w:r>
          </w:p>
        </w:tc>
      </w:tr>
      <w:tr w14:paraId="4D7A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1112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2ACA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1C77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○6.信噪比：LINE≥85dBMIC≥72dB。</w:t>
            </w:r>
          </w:p>
        </w:tc>
      </w:tr>
      <w:tr w14:paraId="1DE8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9AFD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A3AC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F7547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○7.优先级别：MIC1优先。</w:t>
            </w:r>
          </w:p>
        </w:tc>
      </w:tr>
      <w:tr w14:paraId="72B5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569FF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E19AA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3DC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○8.频率响应：70Hz-18KHz（±3dB）。</w:t>
            </w:r>
          </w:p>
        </w:tc>
      </w:tr>
      <w:tr w14:paraId="01C6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FB64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87FF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794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○9.输出调整率：＜3dB。</w:t>
            </w:r>
          </w:p>
        </w:tc>
      </w:tr>
      <w:tr w14:paraId="11A4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4D5C4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9B8C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125E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○10.辅助输出：0.775V。</w:t>
            </w:r>
          </w:p>
        </w:tc>
      </w:tr>
      <w:tr w14:paraId="4A39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AB96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4040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E861C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○11.保护：过载保护、短路保护、过温保护。</w:t>
            </w:r>
          </w:p>
        </w:tc>
      </w:tr>
      <w:tr w14:paraId="2241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3330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F74E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3319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○12.供电电源：AC220V±10%50Hz-60Hz。</w:t>
            </w:r>
          </w:p>
        </w:tc>
      </w:tr>
      <w:tr w14:paraId="2C80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119D96B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BD270A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扩声音箱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AE1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○1.喇叭配置：6.5"X4,2.5"X2。</w:t>
            </w:r>
          </w:p>
        </w:tc>
      </w:tr>
      <w:tr w14:paraId="6006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21ED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F6A84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2DB82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○2.额定功率：120W。</w:t>
            </w:r>
          </w:p>
        </w:tc>
      </w:tr>
      <w:tr w14:paraId="2256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3CC4A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7877E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6F63F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○3.最大功率：240W。</w:t>
            </w:r>
          </w:p>
        </w:tc>
      </w:tr>
      <w:tr w14:paraId="172B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9E30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8F3E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4C9D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○4.额定输入：70V/100V。</w:t>
            </w:r>
          </w:p>
        </w:tc>
      </w:tr>
      <w:tr w14:paraId="62D6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879A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60ABA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C94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○5.灵敏度：98dB。</w:t>
            </w:r>
          </w:p>
        </w:tc>
      </w:tr>
      <w:tr w14:paraId="2D10D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276B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F83E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71F7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○6.频响范围：100Hz-15KHz。</w:t>
            </w:r>
          </w:p>
        </w:tc>
      </w:tr>
      <w:tr w14:paraId="10AFC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0CF0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4480C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EF2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○7.声压级：119dB。</w:t>
            </w:r>
          </w:p>
        </w:tc>
      </w:tr>
      <w:tr w14:paraId="09B4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70804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7B9B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窗口服务区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D6A2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7E9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F2AD12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97B2E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数字功率放大器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010C5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○1.额定功率：360W。</w:t>
            </w:r>
          </w:p>
        </w:tc>
      </w:tr>
      <w:tr w14:paraId="49665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7F8D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BE85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8DEE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○2.功耗：540W。</w:t>
            </w:r>
          </w:p>
        </w:tc>
      </w:tr>
      <w:tr w14:paraId="5430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1C7D5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9E3DE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3BCF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○3.输入灵敏度：AUX250mV（非平衡）MIC5mV（非平衡）。</w:t>
            </w:r>
          </w:p>
        </w:tc>
      </w:tr>
      <w:tr w14:paraId="0431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607A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3BCB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E450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○4.音量调整范围：BASS：±10dBTREBLE：±10dB。</w:t>
            </w:r>
          </w:p>
        </w:tc>
      </w:tr>
      <w:tr w14:paraId="0BEF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CFB4F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DAC7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63A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○5.线性失真：≤1%（100%功率）。</w:t>
            </w:r>
          </w:p>
        </w:tc>
      </w:tr>
      <w:tr w14:paraId="6719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A4FB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78D8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73E23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○6.信噪比：LINE≥85dBMIC≥72dB。</w:t>
            </w:r>
          </w:p>
        </w:tc>
      </w:tr>
      <w:tr w14:paraId="2674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FE8D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00E83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456E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○7.优先级别：MIC1优先。</w:t>
            </w:r>
          </w:p>
        </w:tc>
      </w:tr>
      <w:tr w14:paraId="78B2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D9CA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A436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3D47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○8.频率响应：70Hz-18KHz（±3dB）。</w:t>
            </w:r>
          </w:p>
        </w:tc>
      </w:tr>
      <w:tr w14:paraId="75EF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6A60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01FA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1813B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○9.输出调整率：＜3dB。</w:t>
            </w:r>
          </w:p>
        </w:tc>
      </w:tr>
      <w:tr w14:paraId="2A46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FE573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82BF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EAF87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○10.辅助输出：0.775V。</w:t>
            </w:r>
          </w:p>
        </w:tc>
      </w:tr>
      <w:tr w14:paraId="7705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4A75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2B1D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46116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○11.保护：过载保护、短路保护、过温保护。</w:t>
            </w:r>
          </w:p>
        </w:tc>
      </w:tr>
      <w:tr w14:paraId="6C56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C6428D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BCA438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扩声音箱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A74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○1．喇叭口径：6.5"X3,2.5"X1(号角高音)。</w:t>
            </w:r>
          </w:p>
        </w:tc>
      </w:tr>
      <w:tr w14:paraId="5CF7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7DCB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1070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49E9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○2．额定功率：90W。</w:t>
            </w:r>
          </w:p>
        </w:tc>
      </w:tr>
      <w:tr w14:paraId="3DD47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D3AD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9D0A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14C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○3．最大功率：180W。</w:t>
            </w:r>
          </w:p>
        </w:tc>
      </w:tr>
      <w:tr w14:paraId="6E3B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06947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B9EE0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4B95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○4．额定输入：70V/100V。</w:t>
            </w:r>
          </w:p>
        </w:tc>
      </w:tr>
      <w:tr w14:paraId="66E0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D3C8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4A4B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1E1DA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○5．灵敏度：97dB。</w:t>
            </w:r>
          </w:p>
        </w:tc>
      </w:tr>
      <w:tr w14:paraId="3553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1C643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2301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2437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○6．频响范围：100Hz-15KHz。</w:t>
            </w:r>
          </w:p>
        </w:tc>
      </w:tr>
      <w:tr w14:paraId="49998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4850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A03E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C086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○7．声压级：116.5dB。</w:t>
            </w:r>
          </w:p>
        </w:tc>
      </w:tr>
      <w:tr w14:paraId="2225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7F8AF7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88FE44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窗口电子签章屏</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29CA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○1.CPU:四核处理器；内存:≥2GB DDR3，存储:16GB最大可支持128GB，显示屏:≥10.1寸，分辨率≥1280*800，24位真彩色液晶手写触摸双控屏《电容屏和电磁屏)，整机芯片级加密，国密算法。</w:t>
            </w:r>
          </w:p>
        </w:tc>
      </w:tr>
      <w:tr w14:paraId="25C8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0FF3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220A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7E4D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○2.内置身份证阅读器，符合公安部标准身份证读卡器，支持，二代证信息读取。</w:t>
            </w:r>
          </w:p>
        </w:tc>
      </w:tr>
      <w:tr w14:paraId="2B31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1DF0A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95FE0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24H自助诉讼服务区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86C6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3B5B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2FA6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89C20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自助立案高拍仪</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397A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○自助立案高拍仪，1600万高清像素（双摄像头），A3/A4幅面AI切换，一机多用，不低于4束激光辅助拍摄，集高拍仪、成册扫描、视频展台等功能为一体。</w:t>
            </w:r>
          </w:p>
        </w:tc>
      </w:tr>
      <w:tr w14:paraId="0DDB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0F56C01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C39B5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诉中材料上传区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C0A0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8B2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041D9A6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AB015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桌面式高拍仪</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55A1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○1000万像素高拍仪，最大支持A3幅面，折叠直立式设计，带360度广角透镜，1W大功率LED补光灯，支持一键OCR文字识别，扫描类型支持：图书、文件、杂志、图片等。</w:t>
            </w:r>
          </w:p>
        </w:tc>
      </w:tr>
      <w:tr w14:paraId="781D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1F5F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（五）</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0065E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智能云柜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A5E76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23E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77BDC0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48678A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云柜主控制柜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DF973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○1.名称:主柜。</w:t>
            </w:r>
          </w:p>
        </w:tc>
      </w:tr>
      <w:tr w14:paraId="5836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9855F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C1B50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4C14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○2.材质:钢板采用1.2mm的优质冷轧板，柜体经冷加工成型，酸洗磷化，静电粉体喷塑。</w:t>
            </w:r>
          </w:p>
        </w:tc>
      </w:tr>
      <w:tr w14:paraId="4FB9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1E0A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E7BF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A73F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○3.规格:600mm×1900mm×400mm。</w:t>
            </w:r>
          </w:p>
        </w:tc>
      </w:tr>
      <w:tr w14:paraId="7B9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5055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9ADB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2001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○4.其它说明:</w:t>
            </w:r>
          </w:p>
          <w:p w14:paraId="5DF17BD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箱号及说明:位置保持一致，字体不能倾斜，单字倾斜偏差不能大于0.5mm2。</w:t>
            </w:r>
          </w:p>
          <w:p w14:paraId="2616DB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固定方式:探测条固定牢固无松动。</w:t>
            </w:r>
          </w:p>
        </w:tc>
      </w:tr>
      <w:tr w14:paraId="5DAA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E3A6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A83A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61558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○5.其他要求:外接电源线，应能承受的拉力不小于49N，并不能使拉力传到内部的接线端；箱门平整应保持一致，各箱门的高低差不能大于3mm。</w:t>
            </w:r>
          </w:p>
        </w:tc>
      </w:tr>
      <w:tr w14:paraId="2E14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5E7D53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140A0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云柜辅存储柜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1AA5C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○1.名称:副柜。</w:t>
            </w:r>
          </w:p>
        </w:tc>
      </w:tr>
      <w:tr w14:paraId="112F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B1C4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0774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5C69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○2.材质:钢板采用1.2mm的优质冷轧板，柜体经冷加工成型，酸洗磷化，静电粉体喷塑。</w:t>
            </w:r>
          </w:p>
        </w:tc>
      </w:tr>
      <w:tr w14:paraId="1E0F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A66F1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6C5D4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96C1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○3.规格:780mm×1780mm×400mm。</w:t>
            </w:r>
          </w:p>
        </w:tc>
      </w:tr>
      <w:tr w14:paraId="6DCF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8CE8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BBC9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32385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○4.其它说明:1、箱号及说明:位置保持一致，字体不能倾斜，单字倾斜偏差不能大于0.5mm，固定方式:探测条固定牢固无松动。</w:t>
            </w:r>
          </w:p>
        </w:tc>
      </w:tr>
      <w:tr w14:paraId="2CB9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492B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A470D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480A9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○5.其他要求:外接电源线，应能承受的拉力不小于49N，并不能使拉力传到内部的接线端；箱门平整应保持一致，各箱门的高低差不能大于3mm。</w:t>
            </w:r>
          </w:p>
        </w:tc>
      </w:tr>
      <w:tr w14:paraId="3D7E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2829A7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107F96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云柜控制终端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CE19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○1.处理器:双核处理器。</w:t>
            </w:r>
          </w:p>
        </w:tc>
      </w:tr>
      <w:tr w14:paraId="7403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B229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8B8D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CD1C2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○2.主频:2GHz。</w:t>
            </w:r>
          </w:p>
        </w:tc>
      </w:tr>
      <w:tr w14:paraId="6C0F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652E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6DFD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881F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○3.最大频率:2.41GHz。</w:t>
            </w:r>
          </w:p>
        </w:tc>
      </w:tr>
      <w:tr w14:paraId="6650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EBBC2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2D4E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F0AAB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技术参数:芯片组；SOC单芯片组；内存；2GBDDR3，最大支持8GB；硬盘；接口类型接口SATA6Gb/s(与SATA3Gb/s和SATA1.5Gb/s兼容)容量320GB；缓存256MB；以太网网卡端口；1×1000Mb自适应；1×VGA；1×HDMI；1×DVI；4×485；1×DC-IN1×RJ45；1×Line-out；1×Mic-IN；1×SPI；DC-IN供电(12V/19V兼容)支持JAHC功能。</w:t>
            </w:r>
          </w:p>
        </w:tc>
      </w:tr>
      <w:tr w14:paraId="57B86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2889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EC791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4D08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○5.扩展接口:4个全高Mini-PCIe(2个支持mSATA，2个支持PCIe+USB+3G信号)。</w:t>
            </w:r>
          </w:p>
        </w:tc>
      </w:tr>
      <w:tr w14:paraId="7F5F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6E5B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412A7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云柜控制板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C61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○云柜控制板主要包含副机板、转接板、金属键盘、锁控板、电控锁+锁检测、触摸显示屏及身份证读卡器等设备。</w:t>
            </w:r>
          </w:p>
        </w:tc>
      </w:tr>
      <w:tr w14:paraId="0AC0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25E9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CFAD9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材料高拍仪</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DE64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○智能高拍仪，支持OCR识别、平整纸张智能处理，具备1800万像素高清摄像头，内置5.0英寸高清预览屏，支持HDMI高清输出。</w:t>
            </w:r>
          </w:p>
        </w:tc>
      </w:tr>
      <w:tr w14:paraId="486F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F36E4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0475E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出入口人行摆闸</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FF0D7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506A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147291C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5BF34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大门入口摆闸</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A9A7F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 设备不锈钢板材厚度 0.86mm；工作噪声 70dB (A)；设备可联网运行，支持远程控制管理功能，也可单机离线运行。</w:t>
            </w:r>
          </w:p>
        </w:tc>
      </w:tr>
      <w:tr w14:paraId="2E4F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000E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D7BAA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5369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 设备具有自动复位功能，关闭时间 1.4s‑2.0s 可调，允许进入时间 2s‑75s 可调；开门后在规定的时间内未通行，系统将自动取消用户的本次通行权限，通行时间可设定。</w:t>
            </w:r>
          </w:p>
        </w:tc>
      </w:tr>
      <w:tr w14:paraId="55A3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F436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54D9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57EA5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 设备支持进出方向通行状态（受控、自由通行、禁止通行）的灵活配置。</w:t>
            </w:r>
          </w:p>
        </w:tc>
      </w:tr>
      <w:tr w14:paraId="33AA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C228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4140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34CA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 设备支持记忆模式，可实现连续快速通行；外力阻碍摆臂运动持续 20 秒后闸机进入常开模式，障碍移除后自动恢复正常通行。</w:t>
            </w:r>
          </w:p>
        </w:tc>
      </w:tr>
      <w:tr w14:paraId="6DDC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B995C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895D2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0A20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 报告无电机上置结构相关描述，本条删除。</w:t>
            </w:r>
          </w:p>
        </w:tc>
      </w:tr>
      <w:tr w14:paraId="0F936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BD8E2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7DD9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5978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 具备应急放行功能，故障状态下设备可处于无拦挡放行状态；报告无消防联动接口明确描述，不写消防联动。</w:t>
            </w:r>
          </w:p>
        </w:tc>
      </w:tr>
      <w:tr w14:paraId="6674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D9A9E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94B26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8E9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 设备支持断电通行，断电时设备处于无拦挡状态，人员可自由通行。</w:t>
            </w:r>
          </w:p>
        </w:tc>
      </w:tr>
      <w:tr w14:paraId="63EE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145C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9EC8C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F3C4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 设备采用≥6 对红外检测传感器，采用防尾随跟踪控制技术，授权人员才能通过，未经授权人员尾随闯入时会发出声报警。</w:t>
            </w:r>
          </w:p>
        </w:tc>
      </w:tr>
      <w:tr w14:paraId="6BFF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2AED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CF820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DB571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 设备具备防夹功能，在摆臂复位的过程中遇阻时摆臂即自动锁止并且发出报警，外力消失后自动回零位恢复通行，防止人员受伤。</w:t>
            </w:r>
          </w:p>
        </w:tc>
      </w:tr>
      <w:tr w14:paraId="0C3C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6182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46C4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9BB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 红外对数：6 对。</w:t>
            </w:r>
          </w:p>
        </w:tc>
      </w:tr>
      <w:tr w14:paraId="12FA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6AC1B6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FC769C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人脸识别组件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D88B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 操作系统：无嵌入式操作系统。</w:t>
            </w:r>
          </w:p>
        </w:tc>
      </w:tr>
      <w:tr w14:paraId="5662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31C1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82B29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EAF0F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 屏幕参数：7 英寸 LCD 触摸显示屏，屏幕分辨率 ≥600*1024。</w:t>
            </w:r>
          </w:p>
        </w:tc>
      </w:tr>
      <w:tr w14:paraId="7B8B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4536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B1D8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649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 摄像头参数：采用 1/2.8" 2MP CMOS 高清宽动态双摄像头。</w:t>
            </w:r>
          </w:p>
        </w:tc>
      </w:tr>
      <w:tr w14:paraId="7EB0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89B6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414D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05E0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 认证方式：支持刷卡、远程、密码、二维码、人脸识别开门模式，支持两种模式组合开门设置；可通过 485 接口外接读卡器，也通过 USB 接口外接设备。</w:t>
            </w:r>
          </w:p>
        </w:tc>
      </w:tr>
      <w:tr w14:paraId="6D4E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D558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92DA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06FFF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 人脸识别：支持照片、视频防假；支持戴口罩人脸识别开门，识别准确率 97%；人脸识别距离 0.3m～2.0m，身高范围 0.9m～2.0m。</w:t>
            </w:r>
          </w:p>
        </w:tc>
      </w:tr>
      <w:tr w14:paraId="176E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ECA3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2F71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F8C07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 存储容量：本地支持 50000 个用户、50000 张人脸、50000 张卡。</w:t>
            </w:r>
          </w:p>
        </w:tc>
      </w:tr>
      <w:tr w14:paraId="0CB1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D86A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C88F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9A0E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 硬件接口：LAN*1、RS485*1、韦根接口 1 入 1 出、USB*1、电锁*1、门磁*1、报警输入*2、报警输出*1、开门按钮 * 1。</w:t>
            </w:r>
          </w:p>
        </w:tc>
      </w:tr>
      <w:tr w14:paraId="7852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C8F0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5D01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A8F59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 通信方式：有线网络。</w:t>
            </w:r>
          </w:p>
        </w:tc>
      </w:tr>
      <w:tr w14:paraId="45DF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27DC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9A97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D10B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 使用环境：IP65 防护等级，室内外环境（室外使用必须搭配遮阳罩）。</w:t>
            </w:r>
          </w:p>
        </w:tc>
      </w:tr>
      <w:tr w14:paraId="1B27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1525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7182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95A31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 工作电压：DC12V/2A/不提供。</w:t>
            </w:r>
          </w:p>
        </w:tc>
      </w:tr>
      <w:tr w14:paraId="16D1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59C9159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75735D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律师码二维码阅读器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5148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○1．支持接口：RS232/485。</w:t>
            </w:r>
          </w:p>
        </w:tc>
      </w:tr>
      <w:tr w14:paraId="5532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C077A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889E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20437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○2．指示方式：红光、绿光、白光指示灯，蜂鸣器。</w:t>
            </w:r>
          </w:p>
        </w:tc>
      </w:tr>
      <w:tr w14:paraId="3A96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D6BB4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0C6B6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4803B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○3．图像传感器：30万像素CMOS传感片。</w:t>
            </w:r>
          </w:p>
        </w:tc>
      </w:tr>
      <w:tr w14:paraId="28AA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0F15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A104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8DF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○4．最大分辨率：640*480。</w:t>
            </w:r>
          </w:p>
        </w:tc>
      </w:tr>
      <w:tr w14:paraId="50B3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9D42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91CE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DF84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○5．识别码制：QR、PDF417、CODE39、CODE93、CODE128、ISBN10、ITF、EAN13、DATABAR、aztec 等。</w:t>
            </w:r>
          </w:p>
        </w:tc>
      </w:tr>
      <w:tr w14:paraId="4503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D934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8ABB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4A66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○6．解码支持：手机屏幕\纸质。</w:t>
            </w:r>
          </w:p>
        </w:tc>
      </w:tr>
      <w:tr w14:paraId="2098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F9DE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230A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7FDDA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○7．识读景深：0mm~62.4mm(QRCODE 15mil)。</w:t>
            </w:r>
          </w:p>
        </w:tc>
      </w:tr>
      <w:tr w14:paraId="6C02C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273B3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83A3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1804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○8．读取精度：≥8mil。</w:t>
            </w:r>
          </w:p>
        </w:tc>
      </w:tr>
      <w:tr w14:paraId="66F4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EB60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03C0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68DC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○9．读取速度：100ms每次（平均）,支持连续读取。</w:t>
            </w:r>
          </w:p>
        </w:tc>
      </w:tr>
      <w:tr w14:paraId="39A6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EED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F7DE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087C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○10．读取方向：倾斜±56.3° 旋转±360° 偏转±55.7° （15milQR）。</w:t>
            </w:r>
          </w:p>
        </w:tc>
      </w:tr>
      <w:tr w14:paraId="57E7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33D9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5FE98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8A9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○11．视场角：水平72.1° 垂直56.6° 视场角84.3°； （15milQR）。</w:t>
            </w:r>
          </w:p>
        </w:tc>
      </w:tr>
      <w:tr w14:paraId="5436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3887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742A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6EF6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○12．线长：900mm。</w:t>
            </w:r>
          </w:p>
        </w:tc>
      </w:tr>
      <w:tr w14:paraId="539D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5EBF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F24A7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2FFC5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○13．供电方式：DC5V-24V自适应。</w:t>
            </w:r>
          </w:p>
        </w:tc>
      </w:tr>
      <w:tr w14:paraId="70B33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AE315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4399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6674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○14．工作湿度：5%-95%（无凝结）。</w:t>
            </w:r>
          </w:p>
        </w:tc>
      </w:tr>
      <w:tr w14:paraId="75E6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A741B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452B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DE4E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○15．工作温度：-20°C-65°C。</w:t>
            </w:r>
          </w:p>
        </w:tc>
      </w:tr>
      <w:tr w14:paraId="618E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B6339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2A2F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3D3F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○16．安装方式：嵌入式。</w:t>
            </w:r>
          </w:p>
        </w:tc>
      </w:tr>
      <w:tr w14:paraId="4E7C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5EF3473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D41BE1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人脸自助临时储物柜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B8F76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○1.操作系统：嵌入式国产操作系统。</w:t>
            </w:r>
          </w:p>
        </w:tc>
      </w:tr>
      <w:tr w14:paraId="779A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B2BD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1AC0B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FC6A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○2.屏幕参数：7英寸触摸显示屏，屏幕比例9:16，屏幕分辨率600*1024。</w:t>
            </w:r>
          </w:p>
        </w:tc>
      </w:tr>
      <w:tr w14:paraId="14E13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7A95E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6946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0818E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○3.认证方式：人脸。</w:t>
            </w:r>
          </w:p>
        </w:tc>
      </w:tr>
      <w:tr w14:paraId="5614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1448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D0AF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6A3D4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○4.开柜方式：认证开柜，远程开柜，钥匙开柜，一键巡更开柜（管理员操作）。</w:t>
            </w:r>
          </w:p>
        </w:tc>
      </w:tr>
      <w:tr w14:paraId="4AE6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0C83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4FC9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AA4A1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○5.设备容量：≥1000张人脸、≥100000条事件。</w:t>
            </w:r>
          </w:p>
        </w:tc>
      </w:tr>
      <w:tr w14:paraId="2824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9F7A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9D660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2EF6E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○6.柜格数量：≥12格。</w:t>
            </w:r>
          </w:p>
        </w:tc>
      </w:tr>
      <w:tr w14:paraId="348C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1D2E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9406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84FA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○7.板材厚度：不低于0.5mm。</w:t>
            </w:r>
          </w:p>
        </w:tc>
      </w:tr>
      <w:tr w14:paraId="08A1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16CD9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60F3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8E7D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○8.通信方式：有线网络。</w:t>
            </w:r>
          </w:p>
        </w:tc>
      </w:tr>
      <w:tr w14:paraId="22D1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777A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2ED48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639E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○9.使用环境：室内、不防水。</w:t>
            </w:r>
          </w:p>
        </w:tc>
      </w:tr>
      <w:tr w14:paraId="094B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A3551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（七）</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A6849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中心管理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621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4014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949EB0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7F166A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54EA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○1．控制通讯：以太网(TCP/IP)，10/100M自适应，TCPSERVER方式，也可定制为UDP方式。</w:t>
            </w:r>
          </w:p>
        </w:tc>
      </w:tr>
      <w:tr w14:paraId="28C6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01484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FCB4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B1923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○2．处理器：ARM32位。</w:t>
            </w:r>
          </w:p>
        </w:tc>
      </w:tr>
      <w:tr w14:paraId="363A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B350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E500C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07BA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○3．红外口：4路，路独立可编程的红外发射接口，支持控制多台相同或不同的红外设备。</w:t>
            </w:r>
          </w:p>
        </w:tc>
      </w:tr>
      <w:tr w14:paraId="7FFA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888D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2582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582E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○4．指令存储器：FLASH，大容量FLASH存储器，可保存高达3000条控制指令，支持扩展。</w:t>
            </w:r>
          </w:p>
        </w:tc>
      </w:tr>
      <w:tr w14:paraId="03CD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F6653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0D53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271C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○5．存储方式：高速FLASH。</w:t>
            </w:r>
          </w:p>
        </w:tc>
      </w:tr>
      <w:tr w14:paraId="793C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658E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F41A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0338C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○6．控制指令数据容量：256M；7、最大读写速度：66Mb。</w:t>
            </w:r>
          </w:p>
        </w:tc>
      </w:tr>
      <w:tr w14:paraId="63710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81E71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DDE7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B36E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○7．继电器：4路弱电继电器接口，用于窗帘、电动幕布等控制。</w:t>
            </w:r>
          </w:p>
        </w:tc>
      </w:tr>
      <w:tr w14:paraId="0EE0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919A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B35B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89DB7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○8．触点形式：1C（SPDT）。</w:t>
            </w:r>
          </w:p>
        </w:tc>
      </w:tr>
      <w:tr w14:paraId="14A21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DC67E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5A83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8A42A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○9．触点负载：2A/30VDC。</w:t>
            </w:r>
          </w:p>
        </w:tc>
      </w:tr>
      <w:tr w14:paraId="40994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D1BE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D9DC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4193A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○10．阻抗：≤100mΩ。</w:t>
            </w:r>
          </w:p>
        </w:tc>
      </w:tr>
      <w:tr w14:paraId="07E4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E6B6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4DD3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4131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○11．额定电流：3A。</w:t>
            </w:r>
          </w:p>
        </w:tc>
      </w:tr>
      <w:tr w14:paraId="7E7E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57DD3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EC737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27850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○12．电气寿命：≥10万回。</w:t>
            </w:r>
          </w:p>
        </w:tc>
      </w:tr>
      <w:tr w14:paraId="41C68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C84A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FBD1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EA3DB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○13．机械寿命：≥1000万回。</w:t>
            </w:r>
          </w:p>
        </w:tc>
      </w:tr>
      <w:tr w14:paraId="1B62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6E02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D75DD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D38F1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○14．线圈绝缘电阻：≥100MΩ。</w:t>
            </w:r>
          </w:p>
        </w:tc>
      </w:tr>
      <w:tr w14:paraId="662F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3C32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054A7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B36B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○15．线圈与触点间耐压：4000VAC/1分钟。</w:t>
            </w:r>
          </w:p>
        </w:tc>
      </w:tr>
      <w:tr w14:paraId="707B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2369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B8D9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C91E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○16．触点与触点间耐压：750VAC/1分钟。</w:t>
            </w:r>
          </w:p>
        </w:tc>
      </w:tr>
      <w:tr w14:paraId="1784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71BB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1A0FF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670E7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○17．RS232串口：8路，可编程，RS-232串口。</w:t>
            </w:r>
          </w:p>
        </w:tc>
      </w:tr>
      <w:tr w14:paraId="20DC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5B31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A36F4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BF2DF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○18．IO口：4路，支持外部短路触发。</w:t>
            </w:r>
          </w:p>
        </w:tc>
      </w:tr>
      <w:tr w14:paraId="180C2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9112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B124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ABF8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○19．输入高电平电压：1.8-36V。</w:t>
            </w:r>
          </w:p>
        </w:tc>
      </w:tr>
      <w:tr w14:paraId="6A84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7451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5A16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29669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○20．输出高电平电压：3.3V。</w:t>
            </w:r>
          </w:p>
        </w:tc>
      </w:tr>
      <w:tr w14:paraId="1F4C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13A7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97F5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3A33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○21．输出最大脉冲宽度：200ms。</w:t>
            </w:r>
          </w:p>
        </w:tc>
      </w:tr>
      <w:tr w14:paraId="0033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5EAAE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C5300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8E7E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○22．最大输入输出电流：20mA。</w:t>
            </w:r>
          </w:p>
        </w:tc>
      </w:tr>
      <w:tr w14:paraId="5484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767B7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2A00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FB3FD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○23．上拉电阻：支持外接。</w:t>
            </w:r>
          </w:p>
        </w:tc>
      </w:tr>
      <w:tr w14:paraId="4DD7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9E29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7C0A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C79D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○24．摄像跟踪：支持。</w:t>
            </w:r>
          </w:p>
        </w:tc>
      </w:tr>
      <w:tr w14:paraId="55C6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ED825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72D6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1D8A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○25．支持电脑控制，触摸屏控制。</w:t>
            </w:r>
          </w:p>
        </w:tc>
      </w:tr>
      <w:tr w14:paraId="5E058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D327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6B68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07D76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○26．支持互联网远程编程，远程维护，远程升级，节省售后成本。</w:t>
            </w:r>
          </w:p>
        </w:tc>
      </w:tr>
      <w:tr w14:paraId="2909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234C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BCB2A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电源时序器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464D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○≥8路时序电源控制器，用于控制外设供电电源，支持单独时序控制，内置光电隔离模块。</w:t>
            </w:r>
          </w:p>
        </w:tc>
      </w:tr>
      <w:tr w14:paraId="3789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AE4B17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53C9F2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千兆交换机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B44D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○1.整机交换容量≥330Gbps，转发性能≥50Mpps。</w:t>
            </w:r>
          </w:p>
        </w:tc>
      </w:tr>
      <w:tr w14:paraId="1439F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887EC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0594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0BA9E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○2.整机提供10/100/1000Base-T端口数量≥24个，千兆SFP端口数量≥4个。</w:t>
            </w:r>
          </w:p>
        </w:tc>
      </w:tr>
      <w:tr w14:paraId="3A0E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1619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0E01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D87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○3.支持MAC地址≥8K,支持ARP表项≥1K。</w:t>
            </w:r>
          </w:p>
        </w:tc>
      </w:tr>
      <w:tr w14:paraId="2E17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84C2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A9E8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486A8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○4.支持静态路由、RIP、RIPng、OSPF。</w:t>
            </w:r>
          </w:p>
        </w:tc>
      </w:tr>
      <w:tr w14:paraId="3AF0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9E5AF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A1D9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FB0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○5.支持G.8032开放环网协议。</w:t>
            </w:r>
          </w:p>
        </w:tc>
      </w:tr>
      <w:tr w14:paraId="1CD8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5F895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5B3DE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72AA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○6.支持以太网电口堆叠，用网线连接实现堆叠功能。</w:t>
            </w:r>
          </w:p>
        </w:tc>
      </w:tr>
      <w:tr w14:paraId="5DC9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C44B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5E6F3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3F23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○7.支持纵向虚拟化功能。</w:t>
            </w:r>
          </w:p>
        </w:tc>
      </w:tr>
      <w:tr w14:paraId="231E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4BFE7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27B8A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CF70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○8.支持SNMPv1/v2/v3、Telnet、RMON。</w:t>
            </w:r>
          </w:p>
        </w:tc>
      </w:tr>
      <w:tr w14:paraId="4B88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42176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C0E6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04CC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○9.支持通过命令行、Web、中文图形化配置软件等方式进行配置和管理。</w:t>
            </w:r>
          </w:p>
        </w:tc>
      </w:tr>
      <w:tr w14:paraId="4B1BC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7B20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F773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20BE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○10.支持集群管理,支持带外管理以太网口。</w:t>
            </w:r>
          </w:p>
        </w:tc>
      </w:tr>
      <w:tr w14:paraId="33854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45AD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3ED72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设备机柜</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C0166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○42U标准机柜,600*800*42U，包含1个8位PDU、搁板、风扇及安装套件。</w:t>
            </w:r>
          </w:p>
        </w:tc>
      </w:tr>
      <w:tr w14:paraId="2CF2C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24D28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（八）</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9080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线材及辅材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5CAC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02B5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526DE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C3239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网  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4647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○六类非屏蔽网线。</w:t>
            </w:r>
          </w:p>
        </w:tc>
      </w:tr>
      <w:tr w14:paraId="060A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DC1B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3C4DD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音箱线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2407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○RVJFC 2*2.5 专用音箱护套线。</w:t>
            </w:r>
          </w:p>
        </w:tc>
      </w:tr>
      <w:tr w14:paraId="75B7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37E1C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A3F31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887C3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○WDZB-RYY3*2.5 电源线。</w:t>
            </w:r>
          </w:p>
        </w:tc>
      </w:tr>
      <w:tr w14:paraId="3601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37A5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1F448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BC57D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○WDZB-RYY3*1.5 电源线。</w:t>
            </w:r>
          </w:p>
        </w:tc>
      </w:tr>
      <w:tr w14:paraId="0ECB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B2C51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D89C0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D4BA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○WDZB-RYY2*1.0 电源线。</w:t>
            </w:r>
          </w:p>
        </w:tc>
      </w:tr>
      <w:tr w14:paraId="6C18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E1FB8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6637F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5米高清线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E9FB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○5米HDMI高清线。</w:t>
            </w:r>
          </w:p>
        </w:tc>
      </w:tr>
      <w:tr w14:paraId="1592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1B954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19DC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安装辅材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F87E2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○各类安装用辅材。</w:t>
            </w:r>
          </w:p>
        </w:tc>
      </w:tr>
      <w:tr w14:paraId="16D1E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D8257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八</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B6345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执行指挥中心1</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A80D30">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1AB9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C3A88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C4B6F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合议发言</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4FC8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9E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2E94FE7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EED46C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全数字合议主机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81C1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○1.完全数字化的合议主机。</w:t>
            </w:r>
          </w:p>
        </w:tc>
      </w:tr>
      <w:tr w14:paraId="17B09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721B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AE9A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34F2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○2.基于数字音频处理及传输技术。</w:t>
            </w:r>
          </w:p>
        </w:tc>
      </w:tr>
      <w:tr w14:paraId="73CA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E9B3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547D3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D6E5F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○3.以高性能双 CPU 为核心的嵌入式硬件架构，更稳定，运算更快捷。</w:t>
            </w:r>
          </w:p>
        </w:tc>
      </w:tr>
      <w:tr w14:paraId="4C7F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8731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D059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1924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○4.音频信号采用专用的高性能 DSP 进行处理，输出音频的效果接近CD音质。</w:t>
            </w:r>
          </w:p>
        </w:tc>
      </w:tr>
      <w:tr w14:paraId="175E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CA0D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07D9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04F5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○5.内置4 种音频模式：普通/议会/发布会/剧院。</w:t>
            </w:r>
          </w:p>
        </w:tc>
      </w:tr>
      <w:tr w14:paraId="144C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29EF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29AC3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5093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○6.内置可调节的音频压限功能。</w:t>
            </w:r>
          </w:p>
        </w:tc>
      </w:tr>
      <w:tr w14:paraId="5F4E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9E73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2CCB4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0539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○7.可将任一台代表发言单元设定为 VIP 单元，只要整个合议中已开启的话筒总数不超过 6 台（包括主席/代表/VIP 单元），VIP代表发言单元就可以自由开启。</w:t>
            </w:r>
          </w:p>
        </w:tc>
      </w:tr>
      <w:tr w14:paraId="5CC7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AF8E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48095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44B39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○8.显示屏可显示表决结果、操作模式、语种等信息，并提供简/繁体中文、英文等多种语言的设置菜单。</w:t>
            </w:r>
          </w:p>
        </w:tc>
      </w:tr>
      <w:tr w14:paraId="46B4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F786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5EC9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C2189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○9.具备多种音频信号输入输出方式： 两个独立的，相位相反的 RCA 输出接口，可连接成平衡输出方式，实现远距离低噪声传输。</w:t>
            </w:r>
          </w:p>
        </w:tc>
      </w:tr>
      <w:tr w14:paraId="0BDE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A2BE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5FF49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DE875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○10.一个报警信号输入接口，当公共广播报警启动时，可自动暂停合议，并向与会单元发送报警信息。</w:t>
            </w:r>
          </w:p>
        </w:tc>
      </w:tr>
      <w:tr w14:paraId="1F2A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9733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E6FC9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D9A6C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○11.配合摄像机、视频切换台，使用电脑预设后，可进行摄像自动跟踪。</w:t>
            </w:r>
          </w:p>
        </w:tc>
      </w:tr>
      <w:tr w14:paraId="2618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0347022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7C8726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全数字合议主席单元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33EB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○1.方管主席单元，采用环形“手拉手”连接技术，音频信号采用专用的高性能DSP进行处理，采用≥4.3寸高清触控屏，分辨率≥800*480。</w:t>
            </w:r>
          </w:p>
        </w:tc>
      </w:tr>
      <w:tr w14:paraId="48A59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B101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59F6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66DC3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○2.具备至少两种以上长度的话筒杆可供选择。</w:t>
            </w:r>
          </w:p>
        </w:tc>
      </w:tr>
      <w:tr w14:paraId="3CDE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D86D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9A14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2A2C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○3.单元自带驻极体心形指向性麦克风，并带有话筒开启指示灯，话筒杆在休会期间应可拆卸。</w:t>
            </w:r>
          </w:p>
        </w:tc>
      </w:tr>
      <w:tr w14:paraId="6B796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6CE39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7108B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AFEE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○4.具有OPEN/OVERRIDE/VOICE/APPLY/PTT 发言模式。</w:t>
            </w:r>
          </w:p>
        </w:tc>
      </w:tr>
      <w:tr w14:paraId="6A93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D0E6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754D9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EF3C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○5.具有自动修复功能，支持线路的“热插拔”。</w:t>
            </w:r>
          </w:p>
        </w:tc>
      </w:tr>
      <w:tr w14:paraId="040E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9165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9F73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DB38E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○6.可以独立调节增益，可针对不同的发言者声音特点调节不同的音量。</w:t>
            </w:r>
          </w:p>
        </w:tc>
      </w:tr>
      <w:tr w14:paraId="2EF5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CDE6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628A4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DA2EA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○6.具有批准/否决代表发言请求的功能。，支持触屏签到，并显示会议签到相关信息。</w:t>
            </w:r>
          </w:p>
        </w:tc>
      </w:tr>
      <w:tr w14:paraId="2AF7D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97D2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3061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6D1A0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○8.内置高通滤波器（低切开关），方便在需要时切去声音中的低频成分，内置AGC（自动增益）、AFC（反馈抑制）、音频算法、支持8段PEQ、噪声门、压缩器配置。</w:t>
            </w:r>
          </w:p>
        </w:tc>
      </w:tr>
      <w:tr w14:paraId="7D80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475A8DE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1451C2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全数字合议代表单元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0299F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○1.方管代表单元，采用环形“手拉手”连接技术，音频信号采用专用的高性能DSP进行处理，采用≥4.3寸高清触控屏，分辨率≥800*480。</w:t>
            </w:r>
          </w:p>
        </w:tc>
      </w:tr>
      <w:tr w14:paraId="03DF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1A5C9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D54E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18559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○2.具备至少两种以上长度的话筒杆可供选择。</w:t>
            </w:r>
          </w:p>
        </w:tc>
      </w:tr>
      <w:tr w14:paraId="1491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F8E3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D610C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C377E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○3.单元自带驻极体心形指向性麦克风，并带有话筒开启指示灯，话筒杆在休会期间应可拆卸。</w:t>
            </w:r>
          </w:p>
        </w:tc>
      </w:tr>
      <w:tr w14:paraId="35E1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64A6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09C6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84C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○4.具有OPEN/OVERRIDE/VOICE/APPLY/PTT 发言模式。</w:t>
            </w:r>
          </w:p>
        </w:tc>
      </w:tr>
      <w:tr w14:paraId="5127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6142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E774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1F73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○5.具有自动修复功能，支持线路的“热插拔”。</w:t>
            </w:r>
          </w:p>
        </w:tc>
      </w:tr>
      <w:tr w14:paraId="11C0F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4B23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B45C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6AA15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○6.可以独立调节增益，可针对不同的发言者声音特点调节不同的音量。</w:t>
            </w:r>
          </w:p>
        </w:tc>
      </w:tr>
      <w:tr w14:paraId="6BE53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A292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521D7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B5C17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○7.具有批准/否决代表发言请求的功能。，支持触屏签到，并显示会议签到相关信息。</w:t>
            </w:r>
          </w:p>
        </w:tc>
      </w:tr>
      <w:tr w14:paraId="19A94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60A7B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A2E3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0C7ED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○8.内置高通滤波器（低切开关），方便在需要时切去声音中的低频成分，内置AGC（自动增益）、AFC（反馈抑制）、音频算法、支持8段PEQ、噪声门、压缩器配置。</w:t>
            </w:r>
          </w:p>
        </w:tc>
      </w:tr>
      <w:tr w14:paraId="0990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5FA99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A34AE9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合议延长线缆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A16E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○1.合议20米主线，用于合议主机与话筒之间的连接。</w:t>
            </w:r>
          </w:p>
        </w:tc>
      </w:tr>
      <w:tr w14:paraId="7D93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8D34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6434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03BB5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○2.直径：≥5.5mm。</w:t>
            </w:r>
          </w:p>
        </w:tc>
      </w:tr>
      <w:tr w14:paraId="14C7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62B9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CAD3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AB69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○3.线芯：多芯。</w:t>
            </w:r>
          </w:p>
        </w:tc>
      </w:tr>
      <w:tr w14:paraId="374AA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A3B9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A0DD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B6D2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○4.屏蔽：绕线+铝箔。</w:t>
            </w:r>
          </w:p>
        </w:tc>
      </w:tr>
      <w:tr w14:paraId="4ABC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B0E3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52F4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4D7D4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○5.线长：20米。</w:t>
            </w:r>
          </w:p>
        </w:tc>
      </w:tr>
      <w:tr w14:paraId="1759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350D1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EF072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合议扩声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2AC0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6C14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51F484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CB0752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全频扬声器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C651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○1.类型:全线性音柱（两分频）。</w:t>
            </w:r>
          </w:p>
        </w:tc>
      </w:tr>
      <w:tr w14:paraId="4876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64D7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18E3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7FD90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○2.箱体构成：高强度桦木夹板，黑色金刚砂涂层外观。</w:t>
            </w:r>
          </w:p>
        </w:tc>
      </w:tr>
      <w:tr w14:paraId="0E99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373B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E6CA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8126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○3.频率响应：≥110Hz-20KHz(-3dB)。</w:t>
            </w:r>
          </w:p>
        </w:tc>
      </w:tr>
      <w:tr w14:paraId="769E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F1D7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4CD7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F684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○4.灵敏度：≥99dB1.0w/1m。</w:t>
            </w:r>
          </w:p>
        </w:tc>
      </w:tr>
      <w:tr w14:paraId="4576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A8DE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CB39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4B5D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○5.声压级：≥117dB（连续），≥123dB（峰值）。</w:t>
            </w:r>
          </w:p>
        </w:tc>
      </w:tr>
      <w:tr w14:paraId="5F72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54C09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0BBE2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4F86B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○6.标称阻抗：8Ohm。</w:t>
            </w:r>
          </w:p>
        </w:tc>
      </w:tr>
      <w:tr w14:paraId="2109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D91DD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ABCAB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CCB6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○7.额定功率：≥190W，峰值功率：≥760W。</w:t>
            </w:r>
          </w:p>
        </w:tc>
      </w:tr>
      <w:tr w14:paraId="6065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CE043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1B4F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C69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○8.单元配置：LOW:4×4"(钕磁单元)，HI:1×25mm钛膜号角高音。</w:t>
            </w:r>
          </w:p>
        </w:tc>
      </w:tr>
      <w:tr w14:paraId="51E3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3533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EE784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AB7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○9.覆盖角度：120°(H)×120°(V)。</w:t>
            </w:r>
          </w:p>
        </w:tc>
      </w:tr>
      <w:tr w14:paraId="043D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76E30A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74851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D286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○1.额定输出功率：8Ω立体声≥350W×2，4Ω立体声≥525W×2，8Ω桥接≥1050W。</w:t>
            </w:r>
          </w:p>
        </w:tc>
      </w:tr>
      <w:tr w14:paraId="17C9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2177B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99F2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0AE8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○2.频率响应：20Hz-20KHz,+/-0.5dB。</w:t>
            </w:r>
          </w:p>
        </w:tc>
      </w:tr>
      <w:tr w14:paraId="32F8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1CB60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A6610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5B219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○3.总谐波失真：≤0.05%。</w:t>
            </w:r>
          </w:p>
        </w:tc>
      </w:tr>
      <w:tr w14:paraId="5031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D3D6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C32D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792F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○4.阻尼系数：≥300。</w:t>
            </w:r>
          </w:p>
        </w:tc>
      </w:tr>
      <w:tr w14:paraId="6531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8B10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82FB3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3C516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○5.输入灵敏度：0.775v/1v/32dB。</w:t>
            </w:r>
          </w:p>
        </w:tc>
      </w:tr>
      <w:tr w14:paraId="7CFD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BCB5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F349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7220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○6.信噪比≥105dB。</w:t>
            </w:r>
          </w:p>
        </w:tc>
      </w:tr>
      <w:tr w14:paraId="38560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94D3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E45B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7ADF7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○7.保护功能：短路、限幅、直流、过热、过载、软启动。</w:t>
            </w:r>
          </w:p>
        </w:tc>
      </w:tr>
      <w:tr w14:paraId="4F57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7BFF92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B36D84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音频处理器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D2DE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※1.模拟通道数: 8路平衡/线路输入+8路平衡/线路输出；dante通道数：2路输出。</w:t>
            </w:r>
          </w:p>
        </w:tc>
      </w:tr>
      <w:tr w14:paraId="2938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94BC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4DA2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12A4E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○2.采样率：48k@24bit。</w:t>
            </w:r>
          </w:p>
        </w:tc>
      </w:tr>
      <w:tr w14:paraId="19E2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3564E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8482C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B116A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▲3.前级放大倍数：51dB(每档3dB，共17档)。</w:t>
            </w:r>
          </w:p>
        </w:tc>
      </w:tr>
      <w:tr w14:paraId="76B2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2FB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C193A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D38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○4.幻象供电：48V。</w:t>
            </w:r>
          </w:p>
        </w:tc>
      </w:tr>
      <w:tr w14:paraId="2B3D5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8920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C991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8B8B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○5.频率响应：20Hz ～ 20K Hz，±0.3dB。</w:t>
            </w:r>
          </w:p>
        </w:tc>
      </w:tr>
      <w:tr w14:paraId="388E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AF46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A6372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B563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○6.输入阻抗（平衡式）：20kΩ。</w:t>
            </w:r>
          </w:p>
        </w:tc>
      </w:tr>
      <w:tr w14:paraId="75A6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5631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99379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9E630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○7.输出阻抗（平衡式）：100Ω。</w:t>
            </w:r>
          </w:p>
        </w:tc>
      </w:tr>
      <w:tr w14:paraId="398B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66701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38E0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BB9C7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▲8.具备2路并发实时转写音频流与1路离线转写的语音转写接口功能，24bit/48KHz 取样频率，高性能 A/D D/A 转换器和 32-bit 浮点 DSP 处理器。</w:t>
            </w:r>
          </w:p>
        </w:tc>
      </w:tr>
      <w:tr w14:paraId="38AA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8634E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4E114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27AF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※9.DSP音频处理，内置自动混音台，包括混音和自动混音功能，还具备混音分量控制功能，同时具备反馈消除、回声消除、噪声消除模块。</w:t>
            </w:r>
          </w:p>
        </w:tc>
      </w:tr>
      <w:tr w14:paraId="0834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CA91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E2C1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12BAB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○10.输入每通道：前级放大、信号发生器、扩展器、压缩器、5段参量均衡。</w:t>
            </w:r>
          </w:p>
        </w:tc>
      </w:tr>
      <w:tr w14:paraId="68CF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1813A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A5994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A621F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○11.输出每通道：31段图示均衡、延时器、分频器、限幅器。</w:t>
            </w:r>
          </w:p>
        </w:tc>
      </w:tr>
      <w:tr w14:paraId="6C75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ECC1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84645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091F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○12.中控代码随机生成；断电自动保护记忆功能；一键复位功能。</w:t>
            </w:r>
          </w:p>
        </w:tc>
      </w:tr>
      <w:tr w14:paraId="7E13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B618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3BF7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70AA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○13.配置双向RS232接口、RS485接口、标准以太网控制接口和智能语音转写接口、8通道可编程GPIO控制接口（可自定义输入输出）。</w:t>
            </w:r>
          </w:p>
        </w:tc>
      </w:tr>
      <w:tr w14:paraId="19D9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EB3C9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729B01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视频矩阵</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C275A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○1.整机采用一体式结构、静音设计，信号传输质量稳定可靠，支持7*24小时长期稳定运行。</w:t>
            </w:r>
          </w:p>
        </w:tc>
      </w:tr>
      <w:tr w14:paraId="5F3C2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48BB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4123C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B82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○2.配输入输出接口：HDMI*16 X HDMI*16, HDMI 1.4。</w:t>
            </w:r>
          </w:p>
        </w:tc>
      </w:tr>
      <w:tr w14:paraId="1EB9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126F4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DE66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3CE4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○3.支持HDMI 1.3a协议版本，支持4K@30Hz、1080P@60Hz、1080P 3D@60Hz及以下分辨率，支持隔行信号。</w:t>
            </w:r>
          </w:p>
        </w:tc>
      </w:tr>
      <w:tr w14:paraId="4901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B6450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B938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50BA6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○4.支持RGB4:4:4、YUV4:4:4、YUV4:2:2色彩空间，支持x.v.Color扩展色域标准；具有均衡和放大能力，确保通过长电缆没有质量损失的HDMI信号的传输。</w:t>
            </w:r>
          </w:p>
        </w:tc>
      </w:tr>
      <w:tr w14:paraId="48117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D8B6F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4E74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263A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○5.支持HDCP解密、蓝光、3D，可确保所有视频信号实时显示，不抽帧，不丢灰，画面清晰流畅。</w:t>
            </w:r>
          </w:p>
        </w:tc>
      </w:tr>
      <w:tr w14:paraId="4CCC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F59C7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C0B3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DDCDF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○6.支持信号的实时切换，可实现无黑屏、无延迟的“无缝切换”，确保画面过渡流畅，适用于对连续性要求高的场景。</w:t>
            </w:r>
          </w:p>
        </w:tc>
      </w:tr>
      <w:tr w14:paraId="4647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06526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E685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4F16D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○7.LED灯指示输入端口的状态。</w:t>
            </w:r>
          </w:p>
        </w:tc>
      </w:tr>
      <w:tr w14:paraId="179C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4E12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E2C7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C942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○8.支持EDID自适应功能、学习功能，可适应现场多样化的显示设备，兼容性强。</w:t>
            </w:r>
          </w:p>
        </w:tc>
      </w:tr>
      <w:tr w14:paraId="5483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A221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76C6E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D3E6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○9.控制方式：可视化按键，红外遥控，RS232串口，局域网，WEB等控制方式。</w:t>
            </w:r>
          </w:p>
        </w:tc>
      </w:tr>
      <w:tr w14:paraId="62E8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24015DB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B3F8D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中央控制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0C39B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143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5FF057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BED28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中央控制主机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F20B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○1.CPU：国产CPU。</w:t>
            </w:r>
          </w:p>
        </w:tc>
      </w:tr>
      <w:tr w14:paraId="25C0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C9B2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3E200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5684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人工智能神经网络图控制算法，支持任意复杂度控制运行图谱编织，实现自由设计、自主意志、闭环控制，神经网络图式控制运行模式，掌握全局运行状态，支持受控设备封装可有效检视各受控设备实时运行状态。</w:t>
            </w:r>
          </w:p>
        </w:tc>
      </w:tr>
      <w:tr w14:paraId="371A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29BE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B0E65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15ED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○3.控制模块编组成宏并分享，支持用户自建功能模块，采用当今最流行的网络脚本语言JavaScript进行编写。</w:t>
            </w:r>
          </w:p>
        </w:tc>
      </w:tr>
      <w:tr w14:paraId="0246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F6F9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22CD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B2DEA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○4.同时支持三套相互独立的用户控制界面，支持多用户、跨平台、分布式控制，适用于多用户集群控制场景。</w:t>
            </w:r>
          </w:p>
        </w:tc>
      </w:tr>
      <w:tr w14:paraId="01C0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2E4F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0811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742CA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○5.支持多种网络控制协议，除标准tcp、udp、telnet、http协议等，还可任意添加其他公用或私有网络协议。</w:t>
            </w:r>
          </w:p>
        </w:tc>
      </w:tr>
      <w:tr w14:paraId="2596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D0590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30A1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52053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○6.支持任意平台，可自由迁移，针对不同应用需求可将运行套包迁移至并与第三方产品平台融为一体。</w:t>
            </w:r>
          </w:p>
        </w:tc>
      </w:tr>
      <w:tr w14:paraId="26D0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3F4E6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7F7D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BD53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○7.8路隔离低压继电器(常开触点)30VDC/AC1A。</w:t>
            </w:r>
          </w:p>
        </w:tc>
      </w:tr>
      <w:tr w14:paraId="07AF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C2BF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8ED0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A625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○8.3路7PIN双向RS-232/422/485串行通讯口。</w:t>
            </w:r>
          </w:p>
        </w:tc>
      </w:tr>
      <w:tr w14:paraId="555E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53F6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104D2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AF0D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○9.8路红外或单向RS-232串行通讯口。</w:t>
            </w:r>
          </w:p>
        </w:tc>
      </w:tr>
      <w:tr w14:paraId="68AF9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E628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C6BE4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6408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○10.3路DB9双向RS-232串行通讯口。</w:t>
            </w:r>
          </w:p>
        </w:tc>
      </w:tr>
      <w:tr w14:paraId="02ED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FAAB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545F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D8CE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○11.1路USB接口。</w:t>
            </w:r>
          </w:p>
        </w:tc>
      </w:tr>
      <w:tr w14:paraId="6558F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720A1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2395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EE590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○12.8路数字I/O输入。</w:t>
            </w:r>
          </w:p>
        </w:tc>
      </w:tr>
      <w:tr w14:paraId="6604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C04D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A75AA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99B7D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○13.1路RST系统复位按钮。</w:t>
            </w:r>
          </w:p>
        </w:tc>
      </w:tr>
      <w:tr w14:paraId="2CB4A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6A20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80CF0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A749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○14.3路LED系统状态指示灯。</w:t>
            </w:r>
          </w:p>
        </w:tc>
      </w:tr>
      <w:tr w14:paraId="6A6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DA030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C31F9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E9ABB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○15.1路RES系统预留调试接口。</w:t>
            </w:r>
          </w:p>
        </w:tc>
      </w:tr>
      <w:tr w14:paraId="5BC1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5127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9B3D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AE97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○16.1路RJ4510M/100M以太网接口。</w:t>
            </w:r>
          </w:p>
        </w:tc>
      </w:tr>
      <w:tr w14:paraId="70D58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6A88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AC13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8B00E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○17.标准19英寸机柜安装。</w:t>
            </w:r>
          </w:p>
        </w:tc>
      </w:tr>
      <w:tr w14:paraId="39DA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131458A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3D6F2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6B4C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○配套人机界面设计软件和组态协议</w:t>
            </w:r>
            <w:r>
              <w:rPr>
                <w:rFonts w:hint="eastAsia" w:ascii="宋体" w:hAnsi="宋体" w:cs="宋体"/>
                <w:color w:val="auto"/>
                <w:kern w:val="0"/>
                <w:sz w:val="24"/>
                <w:szCs w:val="24"/>
                <w:lang w:eastAsia="zh-CN"/>
              </w:rPr>
              <w:t>编程</w:t>
            </w:r>
            <w:r>
              <w:rPr>
                <w:rFonts w:hint="eastAsia" w:ascii="宋体" w:hAnsi="宋体" w:eastAsia="宋体" w:cs="宋体"/>
                <w:color w:val="auto"/>
                <w:kern w:val="0"/>
                <w:sz w:val="24"/>
                <w:szCs w:val="24"/>
              </w:rPr>
              <w:t>软件，定制控制画面，包含画面预监推送、可视化音频控制界面、设备管理界面等。</w:t>
            </w:r>
          </w:p>
        </w:tc>
      </w:tr>
      <w:tr w14:paraId="1A0E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3227793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67FA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中控终端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508C4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○不低于7.9英寸中控控制终端。</w:t>
            </w:r>
          </w:p>
        </w:tc>
      </w:tr>
      <w:tr w14:paraId="5FB4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ign w:val="center"/>
          </w:tcPr>
          <w:p w14:paraId="24038A3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A74AEB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电源控制器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1B544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○8路时序电源控制器，用于控制外设供电电源。与配合可编程媒体控制或由第三方控制单独使用。</w:t>
            </w:r>
          </w:p>
        </w:tc>
      </w:tr>
      <w:tr w14:paraId="5E67D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76310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43C2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91DF8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○支持单独时序控制，单路容量达AC/~250V/20A；内置光电隔离模块，可保障负载和主机安全。</w:t>
            </w:r>
          </w:p>
        </w:tc>
      </w:tr>
      <w:tr w14:paraId="753F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5DD44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（四）</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68DB0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007E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34FE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ign w:val="center"/>
          </w:tcPr>
          <w:p w14:paraId="6A4CF3C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0D154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线缆及辅材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AB664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○六类屏蔽网线、RVVPsnT 2x0.37mm2话筒线、RVJFC 2*1.5音箱线、WDZB-RYY3*2.5 /WDZB-RYY3*1.5 /WDZB-RYY2*1.0电源线、高清线等线材及穿线管材，配件等辅助材料。</w:t>
            </w:r>
          </w:p>
        </w:tc>
      </w:tr>
      <w:tr w14:paraId="6AB0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BBFD4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九</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67FD3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安全设备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1F1913">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13C5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857537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73D5C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国密网络摄像机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B1C2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○1.半球型摄像机，采用深度学习算法，以海量图片及视频资源为路基，通过机器自身提取目标特征，形成深层可供学习的目标图像。极大的提升了目标的检出率。</w:t>
            </w:r>
          </w:p>
        </w:tc>
      </w:tr>
      <w:tr w14:paraId="130A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9A8E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AB95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228E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○2.支持人脸抓拍，smart事件，热度图，人数统计，普通监控模式。</w:t>
            </w:r>
          </w:p>
        </w:tc>
      </w:tr>
      <w:tr w14:paraId="7235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B947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7B878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DC7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○3.人脸抓拍模式：支持同时检测并且抓拍30张人脸，支持对运动人脸进行检测、跟进查看、抓拍、评分、筛选输出优选的人脸抓图，支持优选抓拍，快速抓拍。</w:t>
            </w:r>
          </w:p>
        </w:tc>
      </w:tr>
      <w:tr w14:paraId="5DC29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DA4F7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E88B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5349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Smart事件模式：越界侦测，区域入侵侦测，进入/离开区域侦测，徘徊侦测，人员聚集侦测，快速运动侦测，停车侦测，物品遗留/拿取侦测，音频异常侦测。其中越界侦测，区域入侵侦测，进入/离开区域侦测为深度学习算法，支持联动声音预警。</w:t>
            </w:r>
          </w:p>
        </w:tc>
      </w:tr>
      <w:tr w14:paraId="0269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834CE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B3CF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B463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○5.采用隐藏式灯珠设计，红外+白光混合补光，补光柔和均匀。</w:t>
            </w:r>
          </w:p>
        </w:tc>
      </w:tr>
      <w:tr w14:paraId="4DFD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776F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B18D9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654E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○6.系统功能：支持开放型网络视频接口（CGI）、GB/T28181</w:t>
            </w:r>
            <w:r>
              <w:rPr>
                <w:rFonts w:hint="eastAsia" w:ascii="宋体" w:hAnsi="宋体" w:eastAsia="宋体" w:cs="宋体"/>
                <w:color w:val="auto"/>
                <w:kern w:val="0"/>
                <w:sz w:val="24"/>
                <w:szCs w:val="24"/>
              </w:rPr>
              <w:noBreakHyphen/>
            </w:r>
            <w:r>
              <w:rPr>
                <w:rFonts w:hint="eastAsia" w:ascii="宋体" w:hAnsi="宋体" w:eastAsia="宋体" w:cs="宋体"/>
                <w:color w:val="auto"/>
                <w:kern w:val="0"/>
                <w:sz w:val="24"/>
                <w:szCs w:val="24"/>
              </w:rPr>
              <w:t>2022；支持三码流技术。</w:t>
            </w:r>
          </w:p>
        </w:tc>
      </w:tr>
      <w:tr w14:paraId="2F71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7939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BE69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827B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○7.宽动态：支持宽动态范围达120 dB，适合逆光环境监控，图像相关：支持400万像素 @25 fps实时帧率，图像更流畅；支持透雾。</w:t>
            </w:r>
          </w:p>
        </w:tc>
      </w:tr>
      <w:tr w14:paraId="415B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D2203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4E7483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2F396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○8.安全服务：支持三级用户权限管理，支持授权的用户和密码，支持IP地址过滤。</w:t>
            </w:r>
          </w:p>
        </w:tc>
      </w:tr>
      <w:tr w14:paraId="3787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14A1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DCDD8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792FF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○9.接口功能：MicroSD/MicroSDHC/MicroSDXC插槽，最大支持 256 GB；支持10M/100M自适应网口；支持一对报警输入输出。</w:t>
            </w:r>
          </w:p>
        </w:tc>
      </w:tr>
      <w:tr w14:paraId="7275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77AE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2B94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928B5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○10.传感器类型：1/1.8"ProgressiveScanCMOS。</w:t>
            </w:r>
          </w:p>
        </w:tc>
      </w:tr>
      <w:tr w14:paraId="30C2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EBE86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CF93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6DAAF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○11.最低照度：彩色：0.0005Lux@（F1.3，AGCON），黑白：0.0002Lux@（F1.3，AGCON），0LuxwithIR。</w:t>
            </w:r>
          </w:p>
        </w:tc>
      </w:tr>
      <w:tr w14:paraId="32BD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6437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8723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AE68A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○12.调节角度：水平：0~345°，垂直：0~90°，旋转：0~350°，焦距&amp;视场角：2.8~12mm：水平视场角：103.7°~47.8°，垂直视场角：59.9°~28.1°，对角线视场角：116°~54°。</w:t>
            </w:r>
          </w:p>
        </w:tc>
      </w:tr>
      <w:tr w14:paraId="2CCD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41AD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E280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B5A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○13.补光灯类型：红外850nm，16颗红外灯，8颗白光灯，补光距离：普通监控≥30m，人脸抓拍/识别≥3m。</w:t>
            </w:r>
          </w:p>
        </w:tc>
      </w:tr>
      <w:tr w14:paraId="51D9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0A08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A078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C590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○14.防补光过曝：支持，最大图像尺寸≥2560×1440。</w:t>
            </w:r>
          </w:p>
        </w:tc>
      </w:tr>
      <w:tr w14:paraId="25B5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4526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5E00A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C776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○15.视频压缩标准：H.265/H.264/MJPEG，电源接口为Ø5.5mm圆口。</w:t>
            </w:r>
          </w:p>
        </w:tc>
      </w:tr>
      <w:tr w14:paraId="0EEA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76DAA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8044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1501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○16.网络≥1个RJ45 10 M/100 M自适应以太网口，SD卡扩展：内置MicroSD/MicroSDHC/MicroSDXC插槽，最大支持512 GB。</w:t>
            </w:r>
          </w:p>
        </w:tc>
      </w:tr>
      <w:tr w14:paraId="7F6A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518E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C8DA4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6B58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○17.音频≥1 路输入（Line in），1路输出（Line out），不少于1个内置麦克风，1个内置扬声器，报警≥1路输入，1路输出RS-485≥1路。</w:t>
            </w:r>
          </w:p>
        </w:tc>
      </w:tr>
      <w:tr w14:paraId="2031B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3501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379C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AC5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○18.支持POE供电，防护≥IP66。</w:t>
            </w:r>
          </w:p>
        </w:tc>
      </w:tr>
      <w:tr w14:paraId="0152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B3913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4ECAFF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机房密评NVR</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E5274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○1.整机具有商密二级证书，内置通过国家密码局检测认证的安全芯片，支持SM2/SM3/SM4等国家商用密码算法。</w:t>
            </w:r>
          </w:p>
        </w:tc>
      </w:tr>
      <w:tr w14:paraId="4D5F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49E1E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8285E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F347F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基于数字证书的设备接入认证能力，支持基于国家商用密码算法的信令认证能力，支持符合国家商用密码算法标准的证书请求文件导出，支持符合国家商用密码算法标准的数字证书导入管理，用于平台/设备接入认证。</w:t>
            </w:r>
          </w:p>
        </w:tc>
      </w:tr>
      <w:tr w14:paraId="7A79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522D8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00F22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04950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○3.内置二级密码模块，可配套加密平台，满足密评三级视频数据存储完整性要求，支持芯片安全校验能力，包括随机数有效性检测，算法符合性检测等。</w:t>
            </w:r>
          </w:p>
        </w:tc>
      </w:tr>
      <w:tr w14:paraId="7237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E383C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46760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1BE82F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○4.支持算法安全校验能力，包括开机自检，使用时自检和定期自检等，2U机架式9盘位嵌入式网络硬盘录像机，整机采用短机箱设计，搭载高性能ATX电源。</w:t>
            </w:r>
          </w:p>
        </w:tc>
      </w:tr>
      <w:tr w14:paraId="5B1C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99F0C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CED7D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7FF69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○5.存储接口≥8个SATA接口，可满配≥16TB硬盘，总容量可达≥144TB，视频接口≥2×HDMI，2×VGA。</w:t>
            </w:r>
          </w:p>
        </w:tc>
      </w:tr>
      <w:tr w14:paraId="709A5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A76A9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7B5C4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DC76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○6.网络接口≥2×RJ45 10/100/1000Mbps自适应以太网口，报警接口：≥16路报警输入，≥4路报警输出。</w:t>
            </w:r>
          </w:p>
        </w:tc>
      </w:tr>
      <w:tr w14:paraId="1BA7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756E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6551B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1D7F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○7.串行接口：≥1路RS-232接口，≥1路全双工RS-485接口，USB接口：2×USB 2.0，2×USB 3.0，扩展接口：1×eSATA。</w:t>
            </w:r>
          </w:p>
        </w:tc>
      </w:tr>
      <w:tr w14:paraId="0490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F0C5B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0D524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4BF18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○8.输入带宽≥320Mbps，输出带宽：256Mbps。</w:t>
            </w:r>
          </w:p>
        </w:tc>
      </w:tr>
      <w:tr w14:paraId="2BCC8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25255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FFFAD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0279D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○9.接入能力≥32路H.264、H.265格式高清码流接入。</w:t>
            </w:r>
          </w:p>
        </w:tc>
      </w:tr>
      <w:tr w14:paraId="6019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FC6FC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67157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14A6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○10.解码能力最大支持32×1080P。</w:t>
            </w:r>
          </w:p>
        </w:tc>
      </w:tr>
      <w:tr w14:paraId="48BD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ED0B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D30B1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D00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○11.显示能力支持HDMI输出4K画面，支持多路异源画面分割输出。</w:t>
            </w:r>
          </w:p>
        </w:tc>
      </w:tr>
      <w:tr w14:paraId="0A02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AE896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8E4C5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15AD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○12.RAID模式：RAID0、RAID1、RAID5、RAID6、RAID10，支持全局热备盘 。</w:t>
            </w:r>
          </w:p>
        </w:tc>
      </w:tr>
      <w:tr w14:paraId="5070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7767AD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C4A3D0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硬盘</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D448B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○1.标称容量：8TB。</w:t>
            </w:r>
          </w:p>
        </w:tc>
      </w:tr>
      <w:tr w14:paraId="4732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A7DDF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EB044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72EC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○2.外形规格：3.5-inch。</w:t>
            </w:r>
          </w:p>
        </w:tc>
      </w:tr>
      <w:tr w14:paraId="0368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00E70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09020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3CF7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○3.接口类型：SATA。</w:t>
            </w:r>
          </w:p>
        </w:tc>
      </w:tr>
      <w:tr w14:paraId="1F82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3CA8F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4C6DBF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D506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○4.刻录技术：CMR。</w:t>
            </w:r>
          </w:p>
        </w:tc>
      </w:tr>
      <w:tr w14:paraId="031B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6174E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7E290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FDFF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○5.转速：7200RPM。</w:t>
            </w:r>
          </w:p>
        </w:tc>
      </w:tr>
      <w:tr w14:paraId="4D180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95837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46CF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5EFDB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○6.缓存：256MB。</w:t>
            </w:r>
          </w:p>
        </w:tc>
      </w:tr>
      <w:tr w14:paraId="24410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6C843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DB9AF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A56E4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○7.最大读取速度：255MB/s。</w:t>
            </w:r>
          </w:p>
        </w:tc>
      </w:tr>
      <w:tr w14:paraId="48B2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C5727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1A35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4C60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○8.接口传输速率（最大值）：6.0Gb/s。</w:t>
            </w:r>
          </w:p>
        </w:tc>
      </w:tr>
      <w:tr w14:paraId="4B76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AA0B0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3D6F1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19B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○9.平均读写功率（W）：11.03W。</w:t>
            </w:r>
          </w:p>
        </w:tc>
      </w:tr>
      <w:tr w14:paraId="0C60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055E4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DE15F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C53D1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○10.加载/卸载周期：600,000。</w:t>
            </w:r>
          </w:p>
        </w:tc>
      </w:tr>
      <w:tr w14:paraId="4E0D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4C96F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B2D45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CC05B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○11.MTBF：2,000,000。</w:t>
            </w:r>
          </w:p>
        </w:tc>
      </w:tr>
      <w:tr w14:paraId="1259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BA9DD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EEA9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CD6D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○12.年负荷（TB/年）：550TB。</w:t>
            </w:r>
          </w:p>
        </w:tc>
      </w:tr>
      <w:tr w14:paraId="7F38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449B9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C16C6F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国密身份信息识别产品</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E8B70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○1.设备采用国产操作系统，支持人脸、刷卡、密码认证方式。</w:t>
            </w:r>
          </w:p>
        </w:tc>
      </w:tr>
      <w:tr w14:paraId="208C0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CEDF8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52433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66966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○2.采用≥7英寸LCD触摸显示屏，分辨率≥600×1024，屏幕比例9:16。</w:t>
            </w:r>
          </w:p>
        </w:tc>
      </w:tr>
      <w:tr w14:paraId="4FB4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14602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A9AD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54FC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○3.具有以下硬件接口：网口≥1个，门锁输出≥1个，开门按钮≥1个，门磁输入≥1个，IO输入≥2个，IO输出≥1个，RS-485≥1个，USB≥1个，电源接口≥1个。</w:t>
            </w:r>
          </w:p>
        </w:tc>
      </w:tr>
      <w:tr w14:paraId="5429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945E1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37F38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34F1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○4.本地支持存储用户容量≥10000，人脸容量≥10000，卡片容量≥50000，事件容量≥150000，密码容量≥10000。</w:t>
            </w:r>
          </w:p>
        </w:tc>
      </w:tr>
      <w:tr w14:paraId="5DC2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D9E45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BE19C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55BF2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○5.人脸比对平均时间应＜120ms ；最大人脸验证距离：＞4m；最小人脸验证距离：＜0.2m。</w:t>
            </w:r>
          </w:p>
        </w:tc>
      </w:tr>
      <w:tr w14:paraId="37AED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04E5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26126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783C6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○6.设备防护等级不低于IP65，防爆等级不低于IK04。</w:t>
            </w:r>
          </w:p>
        </w:tc>
      </w:tr>
      <w:tr w14:paraId="6BC6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B1E10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2F0C9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58C5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○7.安装方式支持壁挂安装。</w:t>
            </w:r>
          </w:p>
        </w:tc>
      </w:tr>
      <w:tr w14:paraId="6452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A30D5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BAC4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3DA64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○8.工作电压 DC 12V/2A。</w:t>
            </w:r>
          </w:p>
        </w:tc>
      </w:tr>
      <w:tr w14:paraId="371A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4CD658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80340E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发卡/授权机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1F3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○1.支持发卡类型：ID卡、IC卡、身份证物料卡号（序列号）、普通CPU卡、国密CPU卡。</w:t>
            </w:r>
          </w:p>
        </w:tc>
      </w:tr>
      <w:tr w14:paraId="74B89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6E70A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1A1E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8664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○2.USB2.0接口。</w:t>
            </w:r>
          </w:p>
        </w:tc>
      </w:tr>
      <w:tr w14:paraId="3929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453A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1B1C3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94426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○3.具有2个Sim卡尺寸的PSAM卡座。</w:t>
            </w:r>
          </w:p>
        </w:tc>
      </w:tr>
      <w:tr w14:paraId="14F3B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FDE9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B3E7A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FAADF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○4.工作电压：DC 5V。</w:t>
            </w:r>
          </w:p>
        </w:tc>
      </w:tr>
      <w:tr w14:paraId="6EA8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3F5BE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21F3C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F629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○5.工作电流：0.2A。</w:t>
            </w:r>
          </w:p>
        </w:tc>
      </w:tr>
      <w:tr w14:paraId="1A5EB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F0F4F9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2BB3EB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国密CPU卡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A7E5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○1.国密CPU卡，感应频率13.56MHZ。</w:t>
            </w:r>
          </w:p>
        </w:tc>
      </w:tr>
      <w:tr w14:paraId="4DC7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34DF2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3D09A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987BA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○2.支持国密SM1、SM4算法加密。</w:t>
            </w:r>
          </w:p>
        </w:tc>
      </w:tr>
      <w:tr w14:paraId="011C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50335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5DBF7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4CB73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○3.容量为80K byte。</w:t>
            </w:r>
          </w:p>
        </w:tc>
      </w:tr>
      <w:tr w14:paraId="0B38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52E03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B4363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B7B2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○4.标准白卡外形。</w:t>
            </w:r>
          </w:p>
        </w:tc>
      </w:tr>
      <w:tr w14:paraId="40E1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8BF7D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F4518B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D1AD8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○5.卡片尺寸：85.5mm*54mm*0.9mm。</w:t>
            </w:r>
          </w:p>
        </w:tc>
      </w:tr>
      <w:tr w14:paraId="73C1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00709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23EAE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开门按钮</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94174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○86型开门按钮。</w:t>
            </w:r>
          </w:p>
        </w:tc>
      </w:tr>
      <w:tr w14:paraId="6A62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5190DC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864D8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视频安全门禁系统</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9C7AC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○1.安全身份鉴别：采用基于用户名口令+UKey（商密数字证书）的双因子身份认证机制。</w:t>
            </w:r>
          </w:p>
        </w:tc>
      </w:tr>
      <w:tr w14:paraId="3708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9EC41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F2AEC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58DA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○2.视频导出加密：支持对客户端下载/导出的视频文件进行加密和完整性保护，通过专用播放器解密及完整性校验通过后才可正常播放。</w:t>
            </w:r>
          </w:p>
        </w:tc>
      </w:tr>
      <w:tr w14:paraId="173E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FF9D75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D4F1E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E5A6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○3.视频外发管控：支持视频图像下载后使用有效期和播放次数限制，仅允许授权用户在有效范围内查看使用。</w:t>
            </w:r>
          </w:p>
        </w:tc>
      </w:tr>
      <w:tr w14:paraId="4B0A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6582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DDB49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7E06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○4.视频数字水印：支持通过明文水印技术对操作终端显示的视频图像进行防护，视频数据泄露后可溯源取证。</w:t>
            </w:r>
          </w:p>
        </w:tc>
      </w:tr>
      <w:tr w14:paraId="331A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74DB3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54F7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901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○5.水印灵活配置：支持对水印文字大小、颜色、旋转角度等属性灵活配置，并能够适应监控画面窗口的移动。</w:t>
            </w:r>
          </w:p>
        </w:tc>
      </w:tr>
      <w:tr w14:paraId="454F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B4439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D9E9D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ADE16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○6.门禁记录完整性：支持对门禁事件（开/关门）进行完整性保护，完整性算法支持SM2、HMAC-SM3灵活配置。</w:t>
            </w:r>
          </w:p>
        </w:tc>
      </w:tr>
      <w:tr w14:paraId="7277D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DB6F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B9904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AF29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○7.操作日志审计：支持对客户端登录、视频预览/回放/下载/导出、门禁进出等进行详细日志记录，支持日志完整性保护及有效审计。</w:t>
            </w:r>
          </w:p>
        </w:tc>
      </w:tr>
      <w:tr w14:paraId="5EAD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15C2C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E8233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31C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○8.设备接入管理：支持商密摄像机、商密存储、商密门禁设备管理，并实时监控设备运行状态。</w:t>
            </w:r>
          </w:p>
        </w:tc>
      </w:tr>
      <w:tr w14:paraId="5F3D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0A8B4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68D3C9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E67E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○9.视频预览回放：支持视频画面的实时预览、录像回放、录像下载、云台控制，支持预览抓图、多画面切换、主子码流切换。</w:t>
            </w:r>
          </w:p>
        </w:tc>
      </w:tr>
      <w:tr w14:paraId="09623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FB9C4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816EB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81209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○10.门禁配置管理：支持人员身份信息（卡片/人脸）配置，以及不同人员门禁权限的配置与管理。</w:t>
            </w:r>
          </w:p>
        </w:tc>
      </w:tr>
      <w:tr w14:paraId="5361E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22B2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74A56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D29E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○11.门禁认证方式：支持刷卡、人脸单独认证，以及刷卡+人脸、刷卡+密码组合认证方式。</w:t>
            </w:r>
          </w:p>
        </w:tc>
      </w:tr>
      <w:tr w14:paraId="14EB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05DAB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1CC06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FE8C5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○12.门禁设备反控：支持对门禁点进行开、关、常开、常闭的反控操作。</w:t>
            </w:r>
          </w:p>
        </w:tc>
      </w:tr>
      <w:tr w14:paraId="33B6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A8B2D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248F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53DA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○13.事件告警管理：支持实时接收事件/告警信息，可根据事件级别筛选显示；支持门禁事件一键导出。</w:t>
            </w:r>
          </w:p>
        </w:tc>
      </w:tr>
      <w:tr w14:paraId="6E48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8D44D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138A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6FBD5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○14.视频接入路数：32。</w:t>
            </w:r>
          </w:p>
        </w:tc>
      </w:tr>
      <w:tr w14:paraId="607B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12519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BB3EF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89198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○15.门禁接入路数：16。</w:t>
            </w:r>
          </w:p>
        </w:tc>
      </w:tr>
      <w:tr w14:paraId="32C0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1C295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EB37B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8A077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○16.视频并发调阅：9路（1080P@25帧4M码流）。</w:t>
            </w:r>
          </w:p>
        </w:tc>
      </w:tr>
      <w:tr w14:paraId="23E2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7D8E4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2F712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2972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○17.网络接口：2个10/100/1000M自适应网口。</w:t>
            </w:r>
          </w:p>
        </w:tc>
      </w:tr>
      <w:tr w14:paraId="24CB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7A32A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E7C99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A996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○18.USB接口：4个USB3.0，4个USB2.0。</w:t>
            </w:r>
          </w:p>
        </w:tc>
      </w:tr>
      <w:tr w14:paraId="2DB4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3307F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C08A8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A3D2E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○19.其他接口：1个VGA接口，1个HDMI接口 。</w:t>
            </w:r>
          </w:p>
        </w:tc>
      </w:tr>
      <w:tr w14:paraId="2AE8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14D68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BF8B0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88EC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○20.CPU：兆芯 8核 8线程/2.7GHz。</w:t>
            </w:r>
          </w:p>
        </w:tc>
      </w:tr>
      <w:tr w14:paraId="2106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CE8E5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D8D4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0844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○21.内存：≥16GB DDR4。</w:t>
            </w:r>
          </w:p>
        </w:tc>
      </w:tr>
      <w:tr w14:paraId="338E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1449D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7EFF7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B9D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○22.硬盘容量：≥256G SSD(SATA)。</w:t>
            </w:r>
          </w:p>
        </w:tc>
      </w:tr>
      <w:tr w14:paraId="7261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07F50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85A90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87379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○23.操作系统：统信桌面操作系统V20 (预装）。</w:t>
            </w:r>
          </w:p>
        </w:tc>
      </w:tr>
      <w:tr w14:paraId="1964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9E5DA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82D29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2F35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○24.加密卡：1张国密密码卡。</w:t>
            </w:r>
          </w:p>
        </w:tc>
      </w:tr>
      <w:tr w14:paraId="5758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3E50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12FB4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31FB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○25.键鼠：含USB有线键鼠。</w:t>
            </w:r>
          </w:p>
        </w:tc>
      </w:tr>
      <w:tr w14:paraId="5A4E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B92C98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9AB277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数据库</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2E94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○1.国产化数据库。</w:t>
            </w:r>
          </w:p>
        </w:tc>
      </w:tr>
      <w:tr w14:paraId="0B002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C22C0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06094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9CA12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应用迁移，无损高效:针对从异构数据库将应用迁移到KingbaseES的场景，KingbaseES一方面通过迁移评估工具实现异构数据库兼容性评估、迁移转换，降低数据库的迁移成本和周期，另一方面通过智能便捷的数据迁移工具，实现无损、快速数据迁移； KingbaseES 还提供高度符合标准（如SQL、ODBC、JDBC等）、并兼容主流数据库（如Oracle、SQL Server、MySQL等）语法的服务器端、客户端应用开发接口，可最大限度地降低迁移成本。不但如此，KingbaseES 迁移工具能够自动选择迁移失败的对象，实现再次迁移。</w:t>
            </w:r>
          </w:p>
        </w:tc>
      </w:tr>
      <w:tr w14:paraId="6E66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75181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E2A59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47AF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○3.提供全新设计的集成开发环境（IDE）和集成管理平台，能有效降低数据库开发人员和管理人员的使用成本，提高开发和管理效率。</w:t>
            </w:r>
          </w:p>
        </w:tc>
      </w:tr>
      <w:tr w14:paraId="4237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8FAD4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D6D67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61EAD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性能强劲，扩展性强:针对企业业务增长带来的数据库并发处理压力，该版本提供了包括并行计算、索引覆盖等技术在内的多种性能优化手段，此外提供了基于读写分离的负载均衡技术，让企业能从容应对高负载大并发的业务。</w:t>
            </w:r>
          </w:p>
        </w:tc>
      </w:tr>
      <w:tr w14:paraId="08CF5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3FF1F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A2789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1F657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○5.人大金仓数据库支持硬件类型：可运行在国内外主流软硬件平台上，支持x86架构的PC Server。并支持鲲鹏、飞腾、龙芯、申威、兆芯、海光等国产CPU。</w:t>
            </w:r>
          </w:p>
        </w:tc>
      </w:tr>
      <w:tr w14:paraId="6C55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6FFCC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39B51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47695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○包含线材、辅材等。</w:t>
            </w:r>
          </w:p>
        </w:tc>
      </w:tr>
      <w:tr w14:paraId="7B50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C25AA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E5289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互联网-出口防火墙</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48B8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 国产化平台，网络层吞吐量≥12 Gbps，并发连接≥350万，每秒新建连接数不小于9万；冗余电源；≥8个千兆电口，≥4个千兆光口，≥2个扩展插槽，1个Console口，2个USB接口，配置1T SSD硬盘。</w:t>
            </w:r>
          </w:p>
        </w:tc>
      </w:tr>
      <w:tr w14:paraId="5B0A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EC9DF7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B5E7D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互联网-上网行为管理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7F0EA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○1.性能</w:t>
            </w:r>
            <w:r>
              <w:rPr>
                <w:rFonts w:hint="eastAsia" w:ascii="宋体" w:hAnsi="宋体" w:eastAsia="宋体" w:cs="宋体"/>
                <w:color w:val="auto"/>
                <w:kern w:val="0"/>
                <w:sz w:val="24"/>
                <w:szCs w:val="24"/>
                <w:lang w:eastAsia="zh-Hans"/>
              </w:rPr>
              <w:t>要求</w:t>
            </w:r>
            <w:r>
              <w:rPr>
                <w:rFonts w:hint="eastAsia" w:ascii="宋体" w:hAnsi="宋体" w:eastAsia="宋体" w:cs="宋体"/>
                <w:color w:val="auto"/>
                <w:kern w:val="0"/>
                <w:sz w:val="24"/>
                <w:szCs w:val="24"/>
              </w:rPr>
              <w:t>：网络吞吐量≥4Gbps，并发连接数≥60万，新建连接数≥2.2万/秒，配置≥4个千兆以太网</w:t>
            </w:r>
            <w:r>
              <w:rPr>
                <w:rFonts w:hint="eastAsia" w:ascii="宋体" w:hAnsi="宋体" w:eastAsia="宋体" w:cs="宋体"/>
                <w:color w:val="auto"/>
                <w:kern w:val="0"/>
                <w:sz w:val="24"/>
                <w:szCs w:val="24"/>
                <w:lang w:eastAsia="zh-Hans"/>
              </w:rPr>
              <w:t>电</w:t>
            </w:r>
            <w:r>
              <w:rPr>
                <w:rFonts w:hint="eastAsia" w:ascii="宋体" w:hAnsi="宋体" w:eastAsia="宋体" w:cs="宋体"/>
                <w:color w:val="auto"/>
                <w:kern w:val="0"/>
                <w:sz w:val="24"/>
                <w:szCs w:val="24"/>
              </w:rPr>
              <w:t>接口、≥4SFP千兆光接口、≥1个网络接口扩展槽，存储空间≥1TB。</w:t>
            </w:r>
          </w:p>
        </w:tc>
      </w:tr>
      <w:tr w14:paraId="3E7E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702F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5D2F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D4FA4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○2.支持网关、网桥、旁路部署设备；支持WEB，SSH管理设备。</w:t>
            </w:r>
          </w:p>
        </w:tc>
      </w:tr>
      <w:tr w14:paraId="03865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33C4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143</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2C7A9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Web防火墙</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6F6A8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○国产化平台；网络吞吐量≥6Gbps； HTTP并发≥500万；HTTP新建连接数大于45000/s。标准2U机箱；配置至少：4个千兆电口，4个千兆SFP插槽，4个万兆SFP+插槽，4TB硬盘；冗余电源；1个Console口；2个USB接口。含三年WAF软件特征库服务和硬件质保服务。</w:t>
            </w:r>
          </w:p>
        </w:tc>
      </w:tr>
      <w:tr w14:paraId="068C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AD31FD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99AC6E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态势感知分析平台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8F16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○1.国产化分析平台（2U标准上架设备，含滑轨）；≥2*GE电口，≥4*10GE光口；系统盘≥960G SSD，数据盘≥2*4TB SATA，冗余电源。含系统软件一套。含三年威胁情报升级授权。含三年产品标准维保服务。</w:t>
            </w:r>
          </w:p>
        </w:tc>
      </w:tr>
      <w:tr w14:paraId="392E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71603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C367B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971E8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○2.提供定制开发，支持与法院体系终端安全管理软件协同联动，实现网络安全风险协同处置。</w:t>
            </w:r>
          </w:p>
        </w:tc>
      </w:tr>
      <w:tr w14:paraId="434CC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AC6ED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521C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EF60A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○3.提供定制开发，能接受高院安全运营管理平台统一管理。</w:t>
            </w:r>
          </w:p>
        </w:tc>
      </w:tr>
      <w:tr w14:paraId="0673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F95BE9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611662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日志审计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DBF8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○1.国产化平台，符合等级保护规范，支持设置存储日志6个月以上；综合日志处理性能达3000条/秒(EPS)，日志采集处理均值6000EPS；标准2U机箱，提供≥6 * 千兆自适应电口，≥4 * 千兆光口，≥2个扩展插槽，1个Console接口。系统采用冗余电源高可用设计，内置≥256GB mSATA卡，提供可插拔≥4TB SATA硬盘存储海量日志；包含≥50个日志源接入授权，覆盖主流设备与系统。提供三年维保服务。</w:t>
            </w:r>
          </w:p>
        </w:tc>
      </w:tr>
      <w:tr w14:paraId="1771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5D9B6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CAE9D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4F8B7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○2.采用B/S模式，无需安装客户端，使用WEB浏览器访问管理中心，浏览器端无需安装Java运行环境。支持chrome浏览。</w:t>
            </w:r>
          </w:p>
        </w:tc>
      </w:tr>
      <w:tr w14:paraId="1F6C1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CB4A7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D7511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98E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○3.支持对各种网络设备、安全设备、安全系统、主机操作系统、虚拟化、云计算、数据库、中间件以及各种应用系统的日志、事件、告警等安全信息进行全面的审计。</w:t>
            </w:r>
          </w:p>
        </w:tc>
      </w:tr>
      <w:tr w14:paraId="1ADE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941CB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82CC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终端安全软件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F9FE0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○产品采用控制端+客户端架构，通过统一控制中心实现对各客户端统一策略下发、运行管理、全网健康状态监测、病毒统一查杀管理、漏洞及</w:t>
            </w:r>
            <w:r>
              <w:rPr>
                <w:rFonts w:hint="eastAsia" w:ascii="宋体" w:hAnsi="宋体" w:eastAsia="宋体" w:cs="宋体"/>
                <w:color w:val="auto"/>
                <w:kern w:val="0"/>
                <w:sz w:val="24"/>
                <w:szCs w:val="24"/>
                <w:lang w:eastAsia="zh-Hans"/>
              </w:rPr>
              <w:t>补丁</w:t>
            </w:r>
            <w:r>
              <w:rPr>
                <w:rFonts w:hint="eastAsia" w:ascii="宋体" w:hAnsi="宋体" w:eastAsia="宋体" w:cs="宋体"/>
                <w:color w:val="auto"/>
                <w:kern w:val="0"/>
                <w:sz w:val="24"/>
                <w:szCs w:val="24"/>
              </w:rPr>
              <w:t>统一管理等</w:t>
            </w:r>
            <w:r>
              <w:rPr>
                <w:rFonts w:hint="eastAsia" w:ascii="宋体" w:hAnsi="宋体" w:eastAsia="宋体" w:cs="宋体"/>
                <w:color w:val="auto"/>
                <w:kern w:val="0"/>
                <w:sz w:val="24"/>
                <w:szCs w:val="24"/>
                <w:lang w:eastAsia="zh-Hans"/>
              </w:rPr>
              <w:t>功能</w:t>
            </w:r>
            <w:r>
              <w:rPr>
                <w:rFonts w:hint="eastAsia" w:ascii="宋体" w:hAnsi="宋体" w:eastAsia="宋体" w:cs="宋体"/>
                <w:color w:val="auto"/>
                <w:kern w:val="0"/>
                <w:sz w:val="24"/>
                <w:szCs w:val="24"/>
              </w:rPr>
              <w:t>；客户端授权数量：配置≥</w:t>
            </w:r>
            <w:r>
              <w:rPr>
                <w:rFonts w:hint="eastAsia" w:ascii="宋体" w:hAnsi="宋体" w:eastAsia="宋体" w:cs="宋体"/>
                <w:color w:val="auto"/>
                <w:kern w:val="0"/>
                <w:sz w:val="24"/>
                <w:szCs w:val="24"/>
                <w:lang w:eastAsia="zh-Hans"/>
              </w:rPr>
              <w:t>100</w:t>
            </w:r>
            <w:r>
              <w:rPr>
                <w:rFonts w:hint="eastAsia" w:ascii="宋体" w:hAnsi="宋体" w:eastAsia="宋体" w:cs="宋体"/>
                <w:color w:val="auto"/>
                <w:kern w:val="0"/>
                <w:sz w:val="24"/>
                <w:szCs w:val="24"/>
              </w:rPr>
              <w:t>个PC客户端授权。</w:t>
            </w:r>
          </w:p>
        </w:tc>
      </w:tr>
      <w:tr w14:paraId="26DD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690087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E32C21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主机安全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E054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○1.产品部署要求：产品为软件化产品，具有统一控制端对全网终端统一集中管理、策略下发、数据分析等，配置10点授权。</w:t>
            </w:r>
          </w:p>
        </w:tc>
      </w:tr>
      <w:tr w14:paraId="2826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6AB9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7FA23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7E5C4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○2.系统兼容性：支持windows/linux主流操作系统及国产化操作系统，包括但不限于以下的操作系统：Windows Server、RHEL、CentOS、Ubuntu、</w:t>
            </w:r>
            <w:r>
              <w:rPr>
                <w:rFonts w:hint="eastAsia" w:ascii="宋体" w:hAnsi="宋体" w:eastAsia="宋体" w:cs="宋体"/>
                <w:color w:val="auto"/>
                <w:kern w:val="0"/>
                <w:sz w:val="24"/>
                <w:szCs w:val="24"/>
                <w:lang w:eastAsia="zh-Hans"/>
              </w:rPr>
              <w:t>Debian</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Hans"/>
              </w:rPr>
              <w:t>Oracle</w:t>
            </w:r>
            <w:r>
              <w:rPr>
                <w:rFonts w:hint="eastAsia" w:ascii="宋体" w:hAnsi="宋体" w:eastAsia="宋体" w:cs="宋体"/>
                <w:color w:val="auto"/>
                <w:kern w:val="0"/>
                <w:sz w:val="24"/>
                <w:szCs w:val="24"/>
              </w:rPr>
              <w:t>、麒麟、统信、欧拉等。</w:t>
            </w:r>
          </w:p>
        </w:tc>
      </w:tr>
      <w:tr w14:paraId="3039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D9C56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941F0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64D57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○3.支持主流国产化环境：飞腾、华为鲲鹏、海光、兆芯、统信、麒麟。</w:t>
            </w:r>
          </w:p>
        </w:tc>
      </w:tr>
      <w:tr w14:paraId="070C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69FF8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37541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防火墙</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5565E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○国产化平台，网络层吞吐量≥12 Gbps，并发连接≥350万，每秒新建连接数不小于9万；冗余电源；≥8个千兆电口，≥4个千兆光口，≥2个扩展插槽，1个Console口，2个USB接口，配置1T SSD硬盘。</w:t>
            </w:r>
          </w:p>
        </w:tc>
      </w:tr>
      <w:tr w14:paraId="5B38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D1350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16330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网络威胁流量检测探针</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7EAF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○国产化平台产品。≥6*GE电口，≥4*GE光口；4TB SATA 企业级硬盘，冗余电源。包含基础系统软件一套，包括网页漏洞利用检测、webshell上传检测、网络攻击检测、威胁情报检测功能，提供离线pcap包导入检测、基础旁路阻断和基础SSL解密功能；处理实际带宽≥1G。</w:t>
            </w:r>
          </w:p>
        </w:tc>
      </w:tr>
      <w:tr w14:paraId="45DB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DDC507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1FF323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运维安全审计（堡垒机）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F3D4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化平台，标准2U机架式，≥6个千兆电口，≥4个千兆光口，≥1个扩展插槽，内置≥4TB企业级硬盘，冗余电源，支持液晶屏。最大支持700个字符会话或70个图形会话，配置≥50个管理节点授权，含三年维保服务。</w:t>
            </w:r>
          </w:p>
        </w:tc>
      </w:tr>
      <w:tr w14:paraId="34F0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C1A65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F099E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72EA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○2.产品采用旁路部署，不得影响业务环境，支持HA双机部署，支持集群部署，支持异地灾备部署。</w:t>
            </w:r>
          </w:p>
        </w:tc>
      </w:tr>
      <w:tr w14:paraId="05644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98DE05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49B27B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日志审计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83B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○1.国产化平台，符合等级保护规范，支持设置存储日志6个月以上；综合日志处理性能达3000条/秒(EPS)，日志采集处理均值6000EPS；标准2U机箱，提供≥6 * 千兆自适应电口，≥4 * 千兆光口，≥2个扩展插槽，1个Console接口。系统采用冗余电源高可用设计，内置≥256GB mSATA卡，提供可插拔≥4TB SATA硬盘存储海量日志；包含≥50个日志源接入授权，覆盖主流设备与系统。提供三年维保服务。</w:t>
            </w:r>
          </w:p>
        </w:tc>
      </w:tr>
      <w:tr w14:paraId="522F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B7EB2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C036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D1C1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○2.采用B/S模式，无需安装客户端，使用WEB浏览器访问管理中心，浏览器端无需安装Java运行环境。支持chrome浏览。</w:t>
            </w:r>
          </w:p>
        </w:tc>
      </w:tr>
      <w:tr w14:paraId="4740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8467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C697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E49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○3.支持对各种网络设备、安全设备、安全系统、主机操作系统、虚拟化、云计算、数据库、中间件以及各种应用系统的日志、事件、告警等安全信息进行全面的审计。</w:t>
            </w:r>
          </w:p>
        </w:tc>
      </w:tr>
      <w:tr w14:paraId="1427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B2107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十</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7F03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高清监控系统</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9382D6">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473B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26F08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8C9A3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前端监控设备</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A65F1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131C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921789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035316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半球摄像机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0C3E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○1.400万智能变焦半球网络摄像机。</w:t>
            </w:r>
          </w:p>
        </w:tc>
      </w:tr>
      <w:tr w14:paraId="2434F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67C7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177EB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2B50F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○2.采用深度学习硬件及算法，提供精准的人车分类侦测，支持越界侦测，区域入侵侦测，进入区域侦测和离开区域侦测。</w:t>
            </w:r>
          </w:p>
        </w:tc>
      </w:tr>
      <w:tr w14:paraId="52A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934E8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C0776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CC22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○3.支持对运动人脸进行检测，跟踪，抓拍，评分，筛选，输出最优的人脸抓图。</w:t>
            </w:r>
          </w:p>
        </w:tc>
      </w:tr>
      <w:tr w14:paraId="0692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26D9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279A6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4FF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○4.最小照度: 彩色：0.005 Lux @（F1.2，AGC ON），0 Lux with IR。</w:t>
            </w:r>
          </w:p>
        </w:tc>
      </w:tr>
      <w:tr w14:paraId="5126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6FB9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FE3F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FD1E1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○5.镜头: 2.7~12 mm：水平视场角：105.3-34.2°； 垂直视场角：55.1-19.3°； 对角线视场角：125.8-39.5°。</w:t>
            </w:r>
          </w:p>
        </w:tc>
      </w:tr>
      <w:tr w14:paraId="0E8D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80137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BD0A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D791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○6.红外距离: 2.7~12 mm：最远可达30 m。</w:t>
            </w:r>
          </w:p>
        </w:tc>
      </w:tr>
      <w:tr w14:paraId="57BF2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B27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B79F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1CEE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○7.最大图像尺寸: 2560 × 1440。</w:t>
            </w:r>
          </w:p>
        </w:tc>
      </w:tr>
      <w:tr w14:paraId="7845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E357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74170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2B32D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○8.视频压缩标准: 主码流：H.265/H.264。</w:t>
            </w:r>
          </w:p>
        </w:tc>
      </w:tr>
      <w:tr w14:paraId="290E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184E4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749F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AB3F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○9.网络存储: 支持NAS（NFS，SMB/CIFS均支持），支持Micro SD(即TF卡)/Micro SDHC/Micro SDXC卡（最大256 GB），断网本地录像存储及断网续传，配合支持SD卡加密及SD卡状态检测。</w:t>
            </w:r>
          </w:p>
        </w:tc>
      </w:tr>
      <w:tr w14:paraId="071A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D45B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3D287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06421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○10.网络: 1个RJ45 10 M/100 M自适应以太网口。</w:t>
            </w:r>
          </w:p>
        </w:tc>
      </w:tr>
      <w:tr w14:paraId="0D41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AB4F4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AC1AE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C9EBE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○11.音频:1路输入（Line in），1路输出（Line out），1个内置麦克风，1个内置扬声器。</w:t>
            </w:r>
          </w:p>
        </w:tc>
      </w:tr>
      <w:tr w14:paraId="60AF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CABF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0F51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7AC1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○12.报警: 1路输入，1路输出（报警输出最大支持DC24 V，1 A或AC24 V，1 A）。</w:t>
            </w:r>
          </w:p>
        </w:tc>
      </w:tr>
      <w:tr w14:paraId="6ED2D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0411E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58E6E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7DB10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○13.启动和工作温湿度: -30 ℃~60 ℃，湿度小于95%（无凝结）。</w:t>
            </w:r>
          </w:p>
        </w:tc>
      </w:tr>
      <w:tr w14:paraId="4105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127D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D449D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AB99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○14.支持DC供电方式及POE供电方式。</w:t>
            </w:r>
          </w:p>
        </w:tc>
      </w:tr>
      <w:tr w14:paraId="100F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95053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34469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372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○15.供电方式: DC：12 V ± 20%； PoE：802.3af。</w:t>
            </w:r>
          </w:p>
        </w:tc>
      </w:tr>
      <w:tr w14:paraId="09D02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3EEE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02F3A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AA1DF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○16.防水防尘：IP67。</w:t>
            </w:r>
          </w:p>
        </w:tc>
      </w:tr>
      <w:tr w14:paraId="2A62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C9F2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92AE3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D761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○17.防暴：IK08。</w:t>
            </w:r>
          </w:p>
        </w:tc>
      </w:tr>
      <w:tr w14:paraId="39CB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8C2B29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7624F7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筒形摄像机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982E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○1.400万1/3"CMOS ICR智能变焦筒型网络摄像机。</w:t>
            </w:r>
          </w:p>
        </w:tc>
      </w:tr>
      <w:tr w14:paraId="4DA6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4CA11A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8F4ED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3D45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○2.采用深度学习硬件及算法，提供精准的人车分类侦测，支持越界侦测，区域入侵侦测，进入区域侦测和离开区域侦测。</w:t>
            </w:r>
          </w:p>
        </w:tc>
      </w:tr>
      <w:tr w14:paraId="4D0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CEC47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36C2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9583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○3.支持对运动人脸进行检测，跟踪，抓拍，评分，筛选，输出最优的人脸抓图。</w:t>
            </w:r>
          </w:p>
        </w:tc>
      </w:tr>
      <w:tr w14:paraId="21EF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7123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F7678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02DC5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○4.最低照度: 彩色：0.005 Lux @（F1.2，AGC ON），0 Lux with IR。</w:t>
            </w:r>
          </w:p>
        </w:tc>
      </w:tr>
      <w:tr w14:paraId="4077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6DA33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87BA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55AE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○5.宽动态: 120 dB。</w:t>
            </w:r>
          </w:p>
        </w:tc>
      </w:tr>
      <w:tr w14:paraId="1EDF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3D62C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947AF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274C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○6.焦距&amp;视场角: 2.7~12 mm：水平视场角：105.3-34.2°； 垂直视场角：55.1-19.3°； 对角线视场角：125.8-39.5°。</w:t>
            </w:r>
          </w:p>
        </w:tc>
      </w:tr>
      <w:tr w14:paraId="17A8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32F9D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A5E2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363E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○7.防补光过曝: 支持。</w:t>
            </w:r>
          </w:p>
        </w:tc>
      </w:tr>
      <w:tr w14:paraId="00C0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D0B1E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F866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BD3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○8.红外波长范围: 850 nm。</w:t>
            </w:r>
          </w:p>
        </w:tc>
      </w:tr>
      <w:tr w14:paraId="6CD6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A267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79BD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40698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○9.红外距离: 最远可达50 m。</w:t>
            </w:r>
          </w:p>
        </w:tc>
      </w:tr>
      <w:tr w14:paraId="259B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7142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8436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37CB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○10.最大图像尺寸: 2560 × 1440。</w:t>
            </w:r>
          </w:p>
        </w:tc>
      </w:tr>
      <w:tr w14:paraId="6192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06A9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E0176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49959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○11.视频压缩标准: 主码流：H.265/H.264。</w:t>
            </w:r>
          </w:p>
        </w:tc>
      </w:tr>
      <w:tr w14:paraId="18C1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D11D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AE675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A8184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○12.网络存储: 支持NAS（NFS，SMB/CIFS均支持），支持Micro SD(即TF卡)/Micro SDHC/Micro SDXC卡（最大256 GB），断网本地录像存储及断网续传，配合支持SD卡加密及SD卡状态检测。</w:t>
            </w:r>
          </w:p>
        </w:tc>
      </w:tr>
      <w:tr w14:paraId="5F530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4478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2E3F03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BFE36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○13.网络: 1个RJ45 10 M/100 M自适应以太网口。</w:t>
            </w:r>
          </w:p>
        </w:tc>
      </w:tr>
      <w:tr w14:paraId="1EB77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BFF0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26E36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8AD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○14.音频: 1路输入（Line in）； 1路输出（Line out）； 1个内置麦克风，1个内置扬声器。</w:t>
            </w:r>
          </w:p>
        </w:tc>
      </w:tr>
      <w:tr w14:paraId="5CE1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5A68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6560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7CD1E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○15.报警: 1路输入，1路输出（报警输出最大支持DC24 V，1 A或AC24 V，1 A）。</w:t>
            </w:r>
          </w:p>
        </w:tc>
      </w:tr>
      <w:tr w14:paraId="7DAB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BB34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B039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34053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○16.复位: 支持。</w:t>
            </w:r>
          </w:p>
        </w:tc>
      </w:tr>
      <w:tr w14:paraId="72CFD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B278B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33BC1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F0B3E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○17.电源输出: DC12 V，100 mA，建议用于拾音器供电。</w:t>
            </w:r>
          </w:p>
        </w:tc>
      </w:tr>
      <w:tr w14:paraId="780C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AB776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5107D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108C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○18.启动和工作温湿度: -30 ℃~60 ℃，湿度小于95%（无凝结）。</w:t>
            </w:r>
          </w:p>
        </w:tc>
      </w:tr>
      <w:tr w14:paraId="6E39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63619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EEC39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66A7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○19.支持DC供电方式及POE供电方式。</w:t>
            </w:r>
          </w:p>
        </w:tc>
      </w:tr>
      <w:tr w14:paraId="7BD7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BD9D9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1B858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64148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○20.供电方式: DC：12 V ± 25%； PoE：802.3at，Class 4。</w:t>
            </w:r>
          </w:p>
        </w:tc>
      </w:tr>
      <w:tr w14:paraId="2BB39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272B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A555C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9C010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○21.电源接口类型: Ø5.5 mm圆口。</w:t>
            </w:r>
          </w:p>
        </w:tc>
      </w:tr>
      <w:tr w14:paraId="6962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371D05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7189AD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双目全景摄像机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660A3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○1.全局摄像机集合定点看全景.动点看细节的优势，采用一体化设计，由双镜头相机与高性能GPU模块组成，内嵌深度学习算法，以海量图片及视频资源为路基，通过机器自身提取目标特征。</w:t>
            </w:r>
          </w:p>
        </w:tc>
      </w:tr>
      <w:tr w14:paraId="3582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9FE1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99A5D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2F70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○2.支持人员自动检测并联动动点镜头进行快速锁定抓拍，提供满足人脸比对的图片，并进行人体人脸关联。</w:t>
            </w:r>
          </w:p>
        </w:tc>
      </w:tr>
      <w:tr w14:paraId="0535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AD75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A3B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550C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○3.人体最远检测距离可达40 m，人脸最远检测距离可达30 m，车辆最远检测距离15 m。</w:t>
            </w:r>
          </w:p>
        </w:tc>
      </w:tr>
      <w:tr w14:paraId="4556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CEB0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D162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E3C6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○4.支持至少3种智能资源模式切换，如混合目标检测、全结构化模式（全景）、人体模式（细节）、人脸抓拍模式（细节）。</w:t>
            </w:r>
          </w:p>
        </w:tc>
      </w:tr>
      <w:tr w14:paraId="5908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47CB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C3500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2FE5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○5.抓拍人体：支持上衣颜色、下装颜色、性别、戴眼镜、背包、拎东西、戴帽子、戴口罩、长短袖、裤裙、发型等多个属性识别。</w:t>
            </w:r>
          </w:p>
        </w:tc>
      </w:tr>
      <w:tr w14:paraId="3637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89960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A685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23546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○6.抓拍人脸：支持对运动人脸进行抓拍，支持性别、年龄、戴眼镜、戴口罩等多个人脸属性。</w:t>
            </w:r>
          </w:p>
        </w:tc>
      </w:tr>
      <w:tr w14:paraId="6D8F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19B5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B9BB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DE53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○7.抓拍非机动车：支持上衣颜色、性别、戴眼镜、背包、戴帽子、戴口罩、长短袖、发型、骑车类型、骑车人数等多个属性识别。</w:t>
            </w:r>
          </w:p>
        </w:tc>
      </w:tr>
      <w:tr w14:paraId="7BC7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EAF5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E82E3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DB5A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○8.抓拍机动车：支持车牌识别并抓拍，支持车型、车牌颜色、车身颜色、车牌类型、子品牌车身颜色等7个属性识别。</w:t>
            </w:r>
          </w:p>
        </w:tc>
      </w:tr>
      <w:tr w14:paraId="1629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AB8A0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381D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6D16F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○9.支持人脸抓拍。</w:t>
            </w:r>
          </w:p>
        </w:tc>
      </w:tr>
      <w:tr w14:paraId="1ADA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E3EA5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5BFD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5757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○10.支持对运动人脸进行检测、跟踪、抓拍、评分、筛选，输出最优的人脸。</w:t>
            </w:r>
          </w:p>
        </w:tc>
      </w:tr>
      <w:tr w14:paraId="535A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76E5D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7326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6E248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○11.支持人脸去误报、快速抓拍人脸。</w:t>
            </w:r>
          </w:p>
        </w:tc>
      </w:tr>
      <w:tr w14:paraId="7638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2A7E3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342D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49DF9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○12.支持快速抓拍和最佳抓拍两种模式，并支持2种模式同时开启。</w:t>
            </w:r>
          </w:p>
        </w:tc>
      </w:tr>
      <w:tr w14:paraId="6215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EED9B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3A3FF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7651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○13.混合目标检测（人脸+人体模式）。</w:t>
            </w:r>
          </w:p>
        </w:tc>
      </w:tr>
      <w:tr w14:paraId="3C4F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D5406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CEFF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14F0A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○14.支持背景大图图片字符叠加功能，支持设备编号、抓拍时间、监控点信息。</w:t>
            </w:r>
          </w:p>
        </w:tc>
      </w:tr>
      <w:tr w14:paraId="1DCE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D8B72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C610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F33D4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○15.全局相机内置高效暖白光全彩阵列灯，夜间能正常进行人体车辆抓拍。</w:t>
            </w:r>
          </w:p>
        </w:tc>
      </w:tr>
      <w:tr w14:paraId="792A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B715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CAB521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5BC22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○16.支持算法比对机制，降低人脸抓拍重复率。</w:t>
            </w:r>
          </w:p>
        </w:tc>
      </w:tr>
      <w:tr w14:paraId="0E54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83878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BD4FD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443BF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○17.支持人体、车辆轨迹叠加。</w:t>
            </w:r>
          </w:p>
        </w:tc>
      </w:tr>
      <w:tr w14:paraId="6E24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CE0CC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688EA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E9BC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○18.传感器类型: （全景）1/1.8＂progressive scan CMOS，（细节）1/1.8＂progressive scan CMOS。</w:t>
            </w:r>
          </w:p>
        </w:tc>
      </w:tr>
      <w:tr w14:paraId="2515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FAD1E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FF1C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EB61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○19.最低照度:（全景）彩色：0.0005 Lux @（F1.0，AGC ON），黑白：0.0001 Lux @（F1.0，AGC ON）；（细节）彩色：0.001 Lux @（F1.6，AGC ON），黑白：0.0005 Lux @（F1.6，AGC ON）。</w:t>
            </w:r>
          </w:p>
        </w:tc>
      </w:tr>
      <w:tr w14:paraId="078B6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14C57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D5F24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A07AF0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○20.宽动态: 120 dB超宽动态。</w:t>
            </w:r>
          </w:p>
        </w:tc>
      </w:tr>
      <w:tr w14:paraId="15804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CE69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8912C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0DA0D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○21.焦距: 全景定焦优于或等于6 mm，细节变焦优于或等于13~52 mm，优于或等于4倍光学变焦。</w:t>
            </w:r>
          </w:p>
        </w:tc>
      </w:tr>
      <w:tr w14:paraId="6FC1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4C26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7D65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AD56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○22.防补光过曝: 支持。</w:t>
            </w:r>
          </w:p>
        </w:tc>
      </w:tr>
      <w:tr w14:paraId="4FFEE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31B4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C5C0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F301F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○23.主码流帧率分辨率: 50 Hz：25 fps（2560 × 1440）；60 Hz：24 fps（2560 × 1440）。</w:t>
            </w:r>
          </w:p>
        </w:tc>
      </w:tr>
      <w:tr w14:paraId="2E64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17C8E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4CAC7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57E1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○24.视频压缩标准: H.265，H.264，MJPEG。</w:t>
            </w:r>
          </w:p>
        </w:tc>
      </w:tr>
      <w:tr w14:paraId="0BA8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AD17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F10CD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34C1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○25.网络存储: NAS（NFS，SMB/CIFS）。</w:t>
            </w:r>
          </w:p>
        </w:tc>
      </w:tr>
      <w:tr w14:paraId="40C8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96708E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39C30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6999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○26.网络接口: RJ45网口，自适应10 M/100 M/1000 M网络数据。</w:t>
            </w:r>
          </w:p>
        </w:tc>
      </w:tr>
      <w:tr w14:paraId="706D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20D5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9FD7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B1B85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○27.SD卡扩展: 内置MicroSD卡(即TF卡)插槽，最大支持256 GB。</w:t>
            </w:r>
          </w:p>
        </w:tc>
      </w:tr>
      <w:tr w14:paraId="5A45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794E8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22FE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6FE3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○28.报警输入: 1路报警输入，警输出: 1路报警输出，频输入: 1路音频输入，频输出: 1路音频输出。</w:t>
            </w:r>
          </w:p>
        </w:tc>
      </w:tr>
      <w:tr w14:paraId="71C6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81A46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9EED1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2AB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○29.支持RS485接口。</w:t>
            </w:r>
          </w:p>
        </w:tc>
      </w:tr>
      <w:tr w14:paraId="646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6AE6A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98F7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30B30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○30.除雾: 具备加热除雾功能。</w:t>
            </w:r>
          </w:p>
        </w:tc>
      </w:tr>
      <w:tr w14:paraId="3DB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41761C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A4898B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电梯专用摄像机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5AA1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○1.400万 1/3”CMOS半球型网络摄像机。</w:t>
            </w:r>
          </w:p>
        </w:tc>
      </w:tr>
      <w:tr w14:paraId="5400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E51D2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0766F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7EFD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○2.支持Smart侦测：10项事件检测，1项异常检测，支持音频异常侦测，音频抖升侦测，音频抖降侦测。</w:t>
            </w:r>
          </w:p>
        </w:tc>
      </w:tr>
      <w:tr w14:paraId="4ED1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A6351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BFE7A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36348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○3.最低照度: 彩色：0.005 Lux @（F1.2，AGC ON），0 Lux with IR。</w:t>
            </w:r>
          </w:p>
        </w:tc>
      </w:tr>
      <w:tr w14:paraId="3915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8D1EF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0574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F2C0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○4.宽动态: 120 dB。</w:t>
            </w:r>
          </w:p>
        </w:tc>
      </w:tr>
      <w:tr w14:paraId="41AC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FAE8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4142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44330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○5.调节角度: 水平：-30°~30°，垂直：0°~75°，旋转：0°~360°。</w:t>
            </w:r>
          </w:p>
        </w:tc>
      </w:tr>
      <w:tr w14:paraId="0C0A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9F0D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8576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7FE52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○6.焦距&amp;视场角:2.8 mm：水平视场角：98.5°，垂直视场角：52.8°，对角视场角：116.2°。</w:t>
            </w:r>
          </w:p>
        </w:tc>
      </w:tr>
      <w:tr w14:paraId="141C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88933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9C53B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6896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○7.防护: IP66，IK08。</w:t>
            </w:r>
          </w:p>
        </w:tc>
      </w:tr>
      <w:tr w14:paraId="0A9C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A4548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D03C5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628D4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○8.补光灯类型: 红外灯。</w:t>
            </w:r>
          </w:p>
        </w:tc>
      </w:tr>
      <w:tr w14:paraId="4AAA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E490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15925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4FFBD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○9.补光距离: 最远可达10 m。</w:t>
            </w:r>
          </w:p>
        </w:tc>
      </w:tr>
      <w:tr w14:paraId="2A5C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24371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EA5D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A35A2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○10.最大图像尺寸: 2688 × 1520（默认2560 × 1440）。</w:t>
            </w:r>
          </w:p>
        </w:tc>
      </w:tr>
      <w:tr w14:paraId="64E68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92477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3031EB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1A0B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○11.视频压缩标准: 主码流：H.265/H.264。</w:t>
            </w:r>
          </w:p>
        </w:tc>
      </w:tr>
      <w:tr w14:paraId="2A6C9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39950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77A33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5D50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○12.网络存储: 支持NAS（NFS，SMB/CIFS均支持），支持MicroSD(即TF卡)/MicroSDHC/MicroSDXC卡（最大256 GB）。</w:t>
            </w:r>
          </w:p>
        </w:tc>
      </w:tr>
      <w:tr w14:paraId="74B9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C6B4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AEC3C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F356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○13.网络: ≥1个RJ45 10 M/100 M自适应以太网口。</w:t>
            </w:r>
          </w:p>
        </w:tc>
      </w:tr>
      <w:tr w14:paraId="57F1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ECBA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BE83CE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3CAACA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○14.音频: ≥1个内置麦克风，≥1路输入（Line in），≥1路输出（Line out）。</w:t>
            </w:r>
          </w:p>
        </w:tc>
      </w:tr>
      <w:tr w14:paraId="107F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8F11E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336D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9FD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○15.报警:≥ 1路输入，≥1路输出（报警输出最大支持DC12 V，30 mA）。</w:t>
            </w:r>
          </w:p>
        </w:tc>
      </w:tr>
      <w:tr w14:paraId="6A81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6FB0C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960A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5E53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○16.复位: 支持。</w:t>
            </w:r>
          </w:p>
        </w:tc>
      </w:tr>
      <w:tr w14:paraId="5B00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E862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0DA39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8463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○17.启动和工作温湿度: -30 ℃~60 ℃，湿度小于95%（无凝结）。</w:t>
            </w:r>
          </w:p>
        </w:tc>
      </w:tr>
      <w:tr w14:paraId="3A7A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ABA3E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7C204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01FF7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○18.支持DC供电方式及POE供电方式。</w:t>
            </w:r>
          </w:p>
        </w:tc>
      </w:tr>
      <w:tr w14:paraId="4521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58F6D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C64F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D547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○19.电源接口类型: Ø5.5 mm圆口。</w:t>
            </w:r>
          </w:p>
        </w:tc>
      </w:tr>
      <w:tr w14:paraId="4E433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2405EA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156</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02F712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全彩枪球一体机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7240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○1.支持在摄像机的实时视频画面中添加AR标签，且可实现标签与标签联动的功能。</w:t>
            </w:r>
          </w:p>
        </w:tc>
      </w:tr>
      <w:tr w14:paraId="3D93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98A2E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62B3D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7F039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○2.Smart事件：支持细节路对设定区域进行布防，当检测到目标时对目标进行跟踪及报警，实现周界布防。</w:t>
            </w:r>
          </w:p>
        </w:tc>
      </w:tr>
      <w:tr w14:paraId="69D9A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0F9B8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A7F0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96AF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○3.混合目标检测：支持细节路混合目标检测，对检测区域内的人、车进行抓拍上传。</w:t>
            </w:r>
          </w:p>
        </w:tc>
      </w:tr>
      <w:tr w14:paraId="7CF32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E7F97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37A15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2BB88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○4.支持声光警戒：报警联动白光闪烁报警和声音报警，声音内容可选。</w:t>
            </w:r>
          </w:p>
        </w:tc>
      </w:tr>
      <w:tr w14:paraId="0B7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E5070E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CED38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D24DD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○5.支持人脸人体车辆同时抓拍，人脸人体关联输出，并实现对人脸、人体、车辆结构化属性特征信息提取。</w:t>
            </w:r>
          </w:p>
        </w:tc>
      </w:tr>
      <w:tr w14:paraId="151B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3755F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531BD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9A503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○6.支持全景、细节3D关联跟踪。</w:t>
            </w:r>
          </w:p>
        </w:tc>
      </w:tr>
      <w:tr w14:paraId="01EA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FCECD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F3DAC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B06D7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○7.照度: 全景彩色：0.0005 Lux @（F1.0，AGC ON），0 Lux with Light；细节：彩色：0.0005 Lux @（F1.2，AGC ON）；黑白：0.0001 Lux @（F1.2，AGC ON）；0 Lux with IR。</w:t>
            </w:r>
          </w:p>
        </w:tc>
      </w:tr>
      <w:tr w14:paraId="0F70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8588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665F8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17AD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○8.白光照射距离: 30 m。</w:t>
            </w:r>
          </w:p>
        </w:tc>
      </w:tr>
      <w:tr w14:paraId="5498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6E6F68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43011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D976C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○9.全景补光灯距离：30 m；细节补光灯距离：200 m。</w:t>
            </w:r>
          </w:p>
        </w:tc>
      </w:tr>
      <w:tr w14:paraId="3C27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BE9DD4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DAAD5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FD44B1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○10.防补光过曝: 支持。</w:t>
            </w:r>
          </w:p>
        </w:tc>
      </w:tr>
      <w:tr w14:paraId="2254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8A051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D82D2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4A505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○11.水平范围: 0~360°。</w:t>
            </w:r>
          </w:p>
        </w:tc>
      </w:tr>
      <w:tr w14:paraId="7CAE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4B10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F7E8C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92BB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○12.视频压缩标准: H.265，H.264，MJPEG。</w:t>
            </w:r>
          </w:p>
        </w:tc>
      </w:tr>
      <w:tr w14:paraId="6B6A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B7AAA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EB789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C6A02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○13.网络存储: ANR，NAS（NFS，SMB/CIFS）。</w:t>
            </w:r>
          </w:p>
        </w:tc>
      </w:tr>
      <w:tr w14:paraId="1FB7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E1A4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F294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B9FE3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○14.网络接口: 支持100 M网络数据，RJ45网口，自适应网络数据；</w:t>
            </w:r>
          </w:p>
        </w:tc>
      </w:tr>
      <w:tr w14:paraId="1D71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AAF2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C9276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41FF9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○15.SD卡扩展: 内置MicroSD卡插槽，支持MicroSD(即TF卡)/MicroSDHC/MicroSDXC卡，支持256 GB。</w:t>
            </w:r>
          </w:p>
        </w:tc>
      </w:tr>
      <w:tr w14:paraId="6613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380B7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E8ED3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1B66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○16.报警: 7路报警输入，报警输出: 2路报警输出，音频: 1路音频输入，音频输出: 1路音频输出。</w:t>
            </w:r>
          </w:p>
        </w:tc>
      </w:tr>
      <w:tr w14:paraId="7C9EC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CED25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94EB2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摄像机壁挂支架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82AD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○摄像机壁挂支架。</w:t>
            </w:r>
          </w:p>
        </w:tc>
      </w:tr>
      <w:tr w14:paraId="1A650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32FCB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CB1C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双目全局摄像机专用壁挂支架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A8AB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○双目全局摄像机专用壁挂支架。</w:t>
            </w:r>
          </w:p>
        </w:tc>
      </w:tr>
      <w:tr w14:paraId="001E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0615D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DC89E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访客机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0B91C2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○1.国产操作系统，内存≥8G，存储≥256G。</w:t>
            </w:r>
          </w:p>
        </w:tc>
      </w:tr>
      <w:tr w14:paraId="7CB7C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B821B1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68163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BE15A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○2.主显示屏/副显示屏：≥15.6”，分辨率：≥1920*1080，10点电容触控。</w:t>
            </w:r>
          </w:p>
        </w:tc>
      </w:tr>
      <w:tr w14:paraId="5017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7C117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40298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2D88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○3.人像双目摄像头：像素：≥500万（WDR）像素：≥500万（B/W），文件摄像头：像素：≥500万，拍摄幅面：A4。</w:t>
            </w:r>
          </w:p>
        </w:tc>
      </w:tr>
      <w:tr w14:paraId="07B6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5E3E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A28F1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29B91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○4.支持二代身份证，支持指纹识别。</w:t>
            </w:r>
          </w:p>
        </w:tc>
      </w:tr>
      <w:tr w14:paraId="6038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1DC2F8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CBD48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BF25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○5.凭条打印：支持自动切纸，纸宽58mm。</w:t>
            </w:r>
          </w:p>
        </w:tc>
      </w:tr>
      <w:tr w14:paraId="0A3E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F8E9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4394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2AF18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○6.电源接口1个，USB接口4个，HDMI接口1个，RJ45网口1个，耳机接口1个。</w:t>
            </w:r>
          </w:p>
        </w:tc>
      </w:tr>
      <w:tr w14:paraId="2418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3A4E3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B364B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2228D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○7.通信方式：支持RS232串口，10/100M/1000M自适应以太网。</w:t>
            </w:r>
          </w:p>
        </w:tc>
      </w:tr>
      <w:tr w14:paraId="5ECF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941" w:type="dxa"/>
            <w:tcBorders>
              <w:top w:val="single" w:color="auto" w:sz="4" w:space="0"/>
              <w:left w:val="single" w:color="auto" w:sz="4" w:space="0"/>
              <w:right w:val="single" w:color="auto" w:sz="4" w:space="0"/>
              <w:tl2br w:val="nil"/>
              <w:tr2bl w:val="nil"/>
            </w:tcBorders>
            <w:noWrap w:val="0"/>
            <w:vAlign w:val="center"/>
          </w:tcPr>
          <w:p w14:paraId="16C47C72">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160</w:t>
            </w:r>
          </w:p>
        </w:tc>
        <w:tc>
          <w:tcPr>
            <w:tcW w:w="1463" w:type="dxa"/>
            <w:tcBorders>
              <w:top w:val="single" w:color="auto" w:sz="4" w:space="0"/>
              <w:left w:val="single" w:color="auto" w:sz="4" w:space="0"/>
              <w:right w:val="single" w:color="auto" w:sz="4" w:space="0"/>
              <w:tl2br w:val="nil"/>
              <w:tr2bl w:val="nil"/>
            </w:tcBorders>
            <w:noWrap w:val="0"/>
            <w:vAlign w:val="center"/>
          </w:tcPr>
          <w:p w14:paraId="3483BB9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USB摄像机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F40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○4K USB摄像机，支持 4K / 30FPS， 1080P / 60FPS 和 720P / 60FPS</w:t>
            </w:r>
          </w:p>
          <w:p w14:paraId="63F827C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1/2.5” CMOS, 8.51M pixel</w:t>
            </w:r>
            <w:r>
              <w:rPr>
                <w:rFonts w:hint="eastAsia" w:ascii="宋体" w:hAnsi="宋体" w:cs="宋体"/>
                <w:color w:val="auto"/>
                <w:kern w:val="0"/>
                <w:sz w:val="24"/>
                <w:szCs w:val="24"/>
                <w:lang w:eastAsia="zh-CN"/>
              </w:rPr>
              <w:t>，景深：1m~5m，支持3倍数码变焦。</w:t>
            </w:r>
          </w:p>
          <w:p w14:paraId="07C154D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rPr>
              <w:t>120°超大水平视角，无需调整摄像机位置，全景视野尽收眼底</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rPr>
              <w:t>支持自动框全景功能，可根据参会人员位置自动调整画面大小</w:t>
            </w:r>
            <w:r>
              <w:rPr>
                <w:rFonts w:hint="eastAsia" w:ascii="宋体" w:hAnsi="宋体" w:cs="宋体"/>
                <w:color w:val="auto"/>
                <w:kern w:val="0"/>
                <w:sz w:val="24"/>
                <w:szCs w:val="24"/>
                <w:lang w:eastAsia="zh-CN"/>
              </w:rPr>
              <w:t>。</w:t>
            </w:r>
          </w:p>
        </w:tc>
      </w:tr>
      <w:tr w14:paraId="677C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F0FCB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C0777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开关电源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72422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○开关电源，AC220V/DC12V，30A。</w:t>
            </w:r>
          </w:p>
        </w:tc>
      </w:tr>
      <w:tr w14:paraId="0814E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C464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2</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0A2F0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报警按钮</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72CC4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○报警按钮。</w:t>
            </w:r>
          </w:p>
        </w:tc>
      </w:tr>
      <w:tr w14:paraId="5B21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4DAF7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77B1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后端存储及服务器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27B6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72B6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351CB2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4F5B8D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磁盘阵列存储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52BA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※1.单设备配置64位多核处理器，≥8GB内存，内存支持扩展到≥64GB，标配≥2个千兆网口，并可增扩2个SSD固态硬盘，单设备含48块16T企业级硬盘。</w:t>
            </w:r>
          </w:p>
        </w:tc>
      </w:tr>
      <w:tr w14:paraId="77E2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81CB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50AE9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CC141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○2.支持NAS等存储功能。</w:t>
            </w:r>
          </w:p>
        </w:tc>
      </w:tr>
      <w:tr w14:paraId="0D43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8532F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B21A2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0880E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○3.可接入硬盘≥48块SATA硬盘。</w:t>
            </w:r>
          </w:p>
        </w:tc>
      </w:tr>
      <w:tr w14:paraId="56BD6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FF381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FF43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15753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○4.能提供RAID0、1、3、5、6保护，支持坏盘自动重构。</w:t>
            </w:r>
          </w:p>
        </w:tc>
      </w:tr>
      <w:tr w14:paraId="70B0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676F4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03AAB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82B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○5.能对视音频、图片、智能分析录像的混合直存，无需存储服务器和图片服务器参与。</w:t>
            </w:r>
          </w:p>
        </w:tc>
      </w:tr>
      <w:tr w14:paraId="76BE2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D37E68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778A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B3673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○6.能接入并存储≥1536Mbps视频图像，同时转发 768Mbps 的视频图像；支持图片并发输入输出。</w:t>
            </w:r>
          </w:p>
        </w:tc>
      </w:tr>
      <w:tr w14:paraId="58978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DA5DD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077E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ECD8D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○7.可基于时间、摄像头编号对录像进行检索、回放和下载。</w:t>
            </w:r>
          </w:p>
        </w:tc>
      </w:tr>
      <w:tr w14:paraId="4070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18CFB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E6B8C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41E5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○8.支持ONVIF等标准视频流传输协议，支持NFS、FTP等存储协议。</w:t>
            </w:r>
          </w:p>
        </w:tc>
      </w:tr>
      <w:tr w14:paraId="412B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58F08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（三）</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5B209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监控中心</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E42B8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p>
        </w:tc>
      </w:tr>
      <w:tr w14:paraId="2D14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F1EAB8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A14726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屏综合控制平台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F44386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○1.框架式结构，机箱不小于12个板卡插槽，系统稳定可靠。</w:t>
            </w:r>
          </w:p>
        </w:tc>
      </w:tr>
      <w:tr w14:paraId="2827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0932C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5BB6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1F79F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○2.产品主控板具有≥2个RS485串口。</w:t>
            </w:r>
          </w:p>
        </w:tc>
      </w:tr>
      <w:tr w14:paraId="7160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BCDC0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D53FB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E0120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○3.解码显示视频无卡顿，编码预览视频无卡顿。单板支持窗口叠加，支持窗口置顶或置底设置。</w:t>
            </w:r>
          </w:p>
        </w:tc>
      </w:tr>
      <w:tr w14:paraId="58CB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14669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1D252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FD7A1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4</w:t>
            </w:r>
            <w:r>
              <w:rPr>
                <w:rFonts w:hint="eastAsia" w:ascii="宋体" w:hAnsi="宋体" w:eastAsia="宋体" w:cs="宋体"/>
                <w:color w:val="auto"/>
                <w:kern w:val="0"/>
                <w:sz w:val="24"/>
                <w:szCs w:val="24"/>
              </w:rPr>
              <w:t>.支持1、2、4、6、8、9、12、16、32、36、48、64画面分割显示。</w:t>
            </w:r>
          </w:p>
        </w:tc>
      </w:tr>
      <w:tr w14:paraId="2F20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03421E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A828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0384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5</w:t>
            </w:r>
            <w:r>
              <w:rPr>
                <w:rFonts w:hint="eastAsia" w:ascii="宋体" w:hAnsi="宋体" w:eastAsia="宋体" w:cs="宋体"/>
                <w:color w:val="auto"/>
                <w:kern w:val="0"/>
                <w:sz w:val="24"/>
                <w:szCs w:val="24"/>
              </w:rPr>
              <w:t>.支持解码板多输出口输出；支持跨解码板输出；支持输出色彩调节。</w:t>
            </w:r>
          </w:p>
        </w:tc>
      </w:tr>
      <w:tr w14:paraId="2F97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5CD7B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259B5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C21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6</w:t>
            </w:r>
            <w:r>
              <w:rPr>
                <w:rFonts w:hint="eastAsia" w:ascii="宋体" w:hAnsi="宋体" w:eastAsia="宋体" w:cs="宋体"/>
                <w:color w:val="auto"/>
                <w:kern w:val="0"/>
                <w:sz w:val="24"/>
                <w:szCs w:val="24"/>
              </w:rPr>
              <w:t>.设备本次要求支持≥8路DVI输入接口，≥16个HDMI输出接口，支持≥128路1080p视频并发解码。</w:t>
            </w:r>
          </w:p>
        </w:tc>
      </w:tr>
      <w:tr w14:paraId="0E0BB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1B9E4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十一</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B329B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执行指挥中心2</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2399A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　/</w:t>
            </w:r>
          </w:p>
        </w:tc>
      </w:tr>
      <w:tr w14:paraId="4D8B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6832E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5</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8077E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专业显卡</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36B07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○4通道专业图形显卡，显存不低于16GB。</w:t>
            </w:r>
          </w:p>
        </w:tc>
      </w:tr>
      <w:tr w14:paraId="34AA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5C552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4C20A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中控播控软件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C891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○专用视频播放控制软件，支持高清画面播放控制（最大支持11K高清画面），支持PPT播放控制、网页控制，支持异形画面校正，支持时间轴联动播放控制，支持多屏同步播放控制，视频格式支持MP4\MOV\AVI\WMV等。</w:t>
            </w:r>
          </w:p>
        </w:tc>
      </w:tr>
      <w:tr w14:paraId="3114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78958F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1C43EE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融合软件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60380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○1.通道模式，支持M*N，单机支持最大12通道，标准分辨率1024*768~7680*7680，可自定义任意分辨率，最大支持单台投影7680*4320。</w:t>
            </w:r>
          </w:p>
        </w:tc>
      </w:tr>
      <w:tr w14:paraId="25E8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20C0F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7253A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A4D03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○2.投影重叠区支持任意尺寸的重叠区，≥20%为佳，手动几何校正，平幕、弧幕、折幕、U幕、柱幕等。</w:t>
            </w:r>
          </w:p>
        </w:tc>
      </w:tr>
      <w:tr w14:paraId="5936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2A1D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83F6D1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12A10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○3.融合带Gamma校正处理，多灰阶以及RGB色阶调节,投影机边缘叠加高消隐处理，使投影画面平滑过渡，对色差较大的LCD投影机也能保持色彩一致。</w:t>
            </w:r>
          </w:p>
        </w:tc>
      </w:tr>
      <w:tr w14:paraId="6D68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57FBB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E4308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B10E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○4.同步能力，精确同步、帧同步。</w:t>
            </w:r>
          </w:p>
        </w:tc>
      </w:tr>
      <w:tr w14:paraId="7589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3FEAB9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B1452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0E5A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○5.图像渲染引，DirectX等高性能图像渲染引擎，基于融合配置信息对图像进行实时渲染。</w:t>
            </w:r>
          </w:p>
        </w:tc>
      </w:tr>
      <w:tr w14:paraId="6323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845B5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01938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EE88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w:t>
            </w:r>
            <w:r>
              <w:rPr>
                <w:rFonts w:hint="eastAsia" w:ascii="宋体" w:hAnsi="宋体" w:eastAsia="宋体" w:cs="宋体"/>
                <w:color w:val="auto"/>
                <w:sz w:val="24"/>
                <w:szCs w:val="24"/>
              </w:rPr>
              <w:t>支持 AMD、NVIDIA 系列显卡，无需搭建多显卡大桌面拼接模式即可实现融合输出。</w:t>
            </w:r>
          </w:p>
        </w:tc>
      </w:tr>
      <w:tr w14:paraId="1A44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850E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70C86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DBB3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○7.鼠标状态，精准鼠标定位，真实还原鼠标各种运行状态。9.桌面程序虚拟现实应用、OpenGL游戏窗口。</w:t>
            </w:r>
          </w:p>
        </w:tc>
      </w:tr>
      <w:tr w14:paraId="2ADE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B8C1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C304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31AF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○8.融合后桌面分辨率最大支持≥16K点对点桌面融合。</w:t>
            </w:r>
          </w:p>
        </w:tc>
      </w:tr>
      <w:tr w14:paraId="762F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56E24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E65C6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2DE8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○9.多屏显示功能，支持多开窗口（画中画）融合，视频、图片、采集卡（支持DirectShow）等数据源；打开窗口数量无限制（视融合主机性能而定），可随时拖拽窗口位置及缩放大小，真正实现所见即所得。</w:t>
            </w:r>
          </w:p>
        </w:tc>
      </w:tr>
      <w:tr w14:paraId="6B7DA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781FB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615DD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DEC4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○10.多媒体控制系统，高性能视频播放器，支持4K-8k极清，不超过400M码流，支持视频格式 avi、rmvb、rm、mkv、wmv、mp4、mpeg、mpg、mov等，支持图片格式 jpg、jpeg、png、bmp等。</w:t>
            </w:r>
          </w:p>
        </w:tc>
      </w:tr>
      <w:tr w14:paraId="1E72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5A5BF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03111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ADFC1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○11.融合扩展功能，支持自定义背景图支持，应用于多媒体背景，支持自定义遮罩图，支持应用于显示区域（桌面 / 播放器）遮罩。</w:t>
            </w:r>
          </w:p>
        </w:tc>
      </w:tr>
      <w:tr w14:paraId="7FF9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71811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641312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互动软件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35769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○定制开发互动软件，集成触控查询、3D 展品展示、电子签名、互动翻书、AR 增强现实、多屏同步联动及知识问答游戏等丰富功能，将传统静态展示升级为沉浸式、参与式体验。</w:t>
            </w:r>
          </w:p>
        </w:tc>
      </w:tr>
      <w:tr w14:paraId="6F66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A4D62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w:t>
            </w:r>
            <w:r>
              <w:rPr>
                <w:rFonts w:hint="eastAsia" w:ascii="宋体" w:hAnsi="宋体" w:cs="宋体"/>
                <w:color w:val="auto"/>
                <w:kern w:val="0"/>
                <w:sz w:val="24"/>
                <w:szCs w:val="24"/>
                <w:lang w:val="en-US" w:eastAsia="zh-CN"/>
              </w:rPr>
              <w:t>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553A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专业播放软件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2E77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○支持20K分辨率视频播放，支持中控协议控制，支持视频，图片循环 播放，支持暂停，开关，前进后退。</w:t>
            </w:r>
          </w:p>
        </w:tc>
      </w:tr>
      <w:tr w14:paraId="7C0A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1E9676">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70</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61790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分屏宝</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1C739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○1分3 HDMI分屏器。</w:t>
            </w:r>
          </w:p>
        </w:tc>
      </w:tr>
      <w:tr w14:paraId="5881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B0169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1</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3152F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光纤4K HDMI线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5A33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○30米。</w:t>
            </w:r>
          </w:p>
        </w:tc>
      </w:tr>
      <w:tr w14:paraId="65EF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13463D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CFAC77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中控主机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E4A45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○1.1U机架型专用控制器，X86架构方式。</w:t>
            </w:r>
          </w:p>
        </w:tc>
      </w:tr>
      <w:tr w14:paraId="1904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602E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C3C2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87633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○2.支持3.5硬盘1个或2.5寸硬盘1个。</w:t>
            </w:r>
          </w:p>
        </w:tc>
      </w:tr>
      <w:tr w14:paraId="29AA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E4C2D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FD3F6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D0653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○3.8个I/O 接口，5个RS-232或RS-485通用串行接口，1个DVI接口。</w:t>
            </w:r>
          </w:p>
        </w:tc>
      </w:tr>
      <w:tr w14:paraId="75E4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5FCD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85A00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DFA0E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○4.1个VGA接口，1个网卡，音频口，带PS2接口。</w:t>
            </w:r>
          </w:p>
        </w:tc>
      </w:tr>
      <w:tr w14:paraId="78FA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8B37E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95A4F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A3FA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○5.内置1个RS-232编程接口。</w:t>
            </w:r>
          </w:p>
        </w:tc>
      </w:tr>
      <w:tr w14:paraId="65409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B57FD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CA387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003B0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○6.内置状态指示灯和复位按钮。</w:t>
            </w:r>
          </w:p>
        </w:tc>
      </w:tr>
      <w:tr w14:paraId="13E2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25DD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7B5F3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EA80B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○7.支持动态IP远程控制。</w:t>
            </w:r>
          </w:p>
        </w:tc>
      </w:tr>
      <w:tr w14:paraId="608F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68F29D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9B1F57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中控软件+界面编程</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C8FA4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○1.实现中控界面排版，排序以及界面编辑，程序编写。</w:t>
            </w:r>
          </w:p>
        </w:tc>
      </w:tr>
      <w:tr w14:paraId="1C0CF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96D5D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D83B0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5C774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○2.支持常用设备开关控制。投影机、继电器、灯控设备、窗帘、电动幕、门禁、空调、中控设备、音控设备、视频等设备的RS-232\485、RJ-45、红外、IR等接口通讯控制。</w:t>
            </w:r>
          </w:p>
        </w:tc>
      </w:tr>
      <w:tr w14:paraId="276A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FC92E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D84A4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C995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○3.数据采用数据库存储，支持常用设备控制信息存储与管理。可以通过后台管理平台，将设备信息直接写入控制数据库中，方便系统调用并支持增删改。</w:t>
            </w:r>
          </w:p>
        </w:tc>
      </w:tr>
      <w:tr w14:paraId="73AFC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DF614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FB082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17346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○4.支持控制设备按项分组控制，单独控制。可以通过后台管理平台，将设备按照项目进行编组，实现整个项目一键式开关控制。</w:t>
            </w:r>
          </w:p>
        </w:tc>
      </w:tr>
      <w:tr w14:paraId="5780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36C5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B7299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1A43A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○5.支持设备按策略、模式进行控制。可以通过后台管理平台，将设备或项目按照实现编辑的策略模式，按照策略的设置规则自动运行。</w:t>
            </w:r>
          </w:p>
        </w:tc>
      </w:tr>
      <w:tr w14:paraId="7759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84300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F287B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6A67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○6.支持频道式内容管理。可以通过后台管理平台，设置多个内容频道管理模式，配合PC前端，实现一键式展厅内容切换。</w:t>
            </w:r>
          </w:p>
        </w:tc>
      </w:tr>
      <w:tr w14:paraId="1A77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BA975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10FC7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B6F07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○7.支持音视频的播放列表管理。可以后台管理平台，管理前端播放的视频内容，支持增删改操作。</w:t>
            </w:r>
          </w:p>
        </w:tc>
      </w:tr>
      <w:tr w14:paraId="3CC5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7C211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5FEE8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0903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○8.支持音视频的播放控制。可以后台管理平台设置好播放器后，在前端操作界面上就可以实现音视频的操作控制,包含播放、暂停、停止、上一步、下一步、音量大小调节，播放进度调节等功能。</w:t>
            </w:r>
          </w:p>
        </w:tc>
      </w:tr>
      <w:tr w14:paraId="7542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78DF0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6108B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C39AE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○9.支持文件传输、视频内容后台更新。（配合中控专用的PC客户端或播放端，可以实现后台传输视频文件以及相关素材内容）。</w:t>
            </w:r>
          </w:p>
        </w:tc>
      </w:tr>
      <w:tr w14:paraId="1DEF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EA34C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67D1F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58D13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○10.支持级联模式控制。（系统兼容常用通讯协议，可以实现多台控制主机级联控制）</w:t>
            </w:r>
          </w:p>
        </w:tc>
      </w:tr>
      <w:tr w14:paraId="4330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588AF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399A2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C79CA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○11.支持用户管理以及签到。（支持多用户，可分配控制权限）。</w:t>
            </w:r>
          </w:p>
        </w:tc>
      </w:tr>
      <w:tr w14:paraId="27A8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303C9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7AA48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24D45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○12.系统自动生成控制日志信息，支持后台查询日志信息。</w:t>
            </w:r>
          </w:p>
        </w:tc>
      </w:tr>
      <w:tr w14:paraId="1D31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D41248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191FC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74618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○13.支持远程桌面管理。</w:t>
            </w:r>
          </w:p>
        </w:tc>
      </w:tr>
      <w:tr w14:paraId="1E24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0C5365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24CA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F83E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○14.支持控制界面后台WEB访问，兼容MAC\Android\Windows平台。</w:t>
            </w:r>
          </w:p>
        </w:tc>
      </w:tr>
      <w:tr w14:paraId="564B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C7F78B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7579D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2A3AF6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○15.控制界面支持后台自动生成模式，无需单独编辑中控界面。（如：通过管理平台，配置好设备信息、项目信息、播放列表信息、策略模式信息、用户信息后，打开前端会自动生成app控制界面）。</w:t>
            </w:r>
          </w:p>
        </w:tc>
      </w:tr>
      <w:tr w14:paraId="1D135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AB28B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4</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FF823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强电控制器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5D5FC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○8路网络控制继电器， 40A继电器输出控制，220V电源供电，并自带恢复保险丝，支持手动和自动控制，支持双联开关控制。</w:t>
            </w:r>
          </w:p>
        </w:tc>
      </w:tr>
      <w:tr w14:paraId="3D18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EC05A1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6823F5C">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A8B0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r>
              <w:rPr>
                <w:rFonts w:hint="eastAsia" w:ascii="宋体" w:hAnsi="宋体" w:eastAsia="宋体" w:cs="宋体"/>
                <w:color w:val="auto"/>
                <w:sz w:val="24"/>
                <w:szCs w:val="24"/>
              </w:rPr>
              <w:t>配置千兆电口≥24个，千兆光口≥4个。</w:t>
            </w:r>
          </w:p>
        </w:tc>
      </w:tr>
      <w:tr w14:paraId="3D58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AF69CD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050812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F7FB46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w:t>
            </w:r>
            <w:r>
              <w:rPr>
                <w:rFonts w:hint="eastAsia" w:ascii="宋体" w:hAnsi="宋体" w:eastAsia="宋体" w:cs="宋体"/>
                <w:color w:val="auto"/>
                <w:sz w:val="24"/>
                <w:szCs w:val="24"/>
              </w:rPr>
              <w:t>交换容量≥300Gbps，包转发率≥50Mpps。</w:t>
            </w:r>
          </w:p>
        </w:tc>
      </w:tr>
      <w:tr w14:paraId="5358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09B94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CBC7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22A7A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w:t>
            </w:r>
            <w:r>
              <w:rPr>
                <w:rFonts w:hint="eastAsia" w:ascii="宋体" w:hAnsi="宋体" w:eastAsia="宋体" w:cs="宋体"/>
                <w:color w:val="auto"/>
                <w:sz w:val="24"/>
                <w:szCs w:val="24"/>
              </w:rPr>
              <w:t>支持4K VLAN、支持基于端口的VLAN、支持基于MAC的VLAN。</w:t>
            </w:r>
          </w:p>
        </w:tc>
      </w:tr>
      <w:tr w14:paraId="6845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831B4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CE2DF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控制平板</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1638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○6+128G Wi-Fi版。</w:t>
            </w:r>
          </w:p>
        </w:tc>
      </w:tr>
      <w:tr w14:paraId="2E626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88DE1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7</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26217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辅材</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191B8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○音视频线材、电源线、网络传输线、插线板、PDU、辅材、音频隔离器、配件等。</w:t>
            </w:r>
          </w:p>
        </w:tc>
      </w:tr>
      <w:tr w14:paraId="01FE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5C933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8</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D1540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 xml:space="preserve">有源音频处理器      </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E95874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r>
              <w:rPr>
                <w:rFonts w:hint="eastAsia" w:ascii="宋体" w:hAnsi="宋体" w:eastAsia="宋体" w:cs="宋体"/>
                <w:color w:val="auto"/>
                <w:sz w:val="24"/>
                <w:szCs w:val="24"/>
              </w:rPr>
              <w:t>采用专业4K电影级解码器技术，更灵活准确音频传送，更逼真音频体验以及采用最新DSP音频处理芯片，还原最真实的声音。</w:t>
            </w:r>
          </w:p>
        </w:tc>
      </w:tr>
      <w:tr w14:paraId="28A8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37B26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6CC94A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5CBCC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w:t>
            </w:r>
            <w:r>
              <w:rPr>
                <w:rFonts w:hint="eastAsia" w:ascii="宋体" w:hAnsi="宋体" w:eastAsia="宋体" w:cs="宋体"/>
                <w:color w:val="auto"/>
                <w:sz w:val="24"/>
                <w:szCs w:val="24"/>
              </w:rPr>
              <w:t>不低于具备双路话筒、多路音源输入、话筒输入具备15段参量均衡调整，输出通道各10段参量均衡调整功能。</w:t>
            </w:r>
          </w:p>
        </w:tc>
      </w:tr>
      <w:tr w14:paraId="753F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C29C2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2BF92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A5661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w:t>
            </w:r>
            <w:r>
              <w:rPr>
                <w:rFonts w:hint="eastAsia" w:ascii="宋体" w:hAnsi="宋体" w:eastAsia="宋体" w:cs="宋体"/>
                <w:color w:val="auto"/>
                <w:sz w:val="24"/>
                <w:szCs w:val="24"/>
              </w:rPr>
              <w:t>不低于具备4路话筒线路输入，两种话筒音量大小、EQ独立调整。</w:t>
            </w:r>
          </w:p>
        </w:tc>
      </w:tr>
      <w:tr w14:paraId="54F33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AB160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6C7D7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1FFE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○4.不低于拥有4组HDMI输入接口，1组HDMI输出；输出支持4K/3D；音频解码支持：PCM、Dolby AC3、DTS、DTS ES、HDMI-LPCM7.1/192K 7.1CH。</w:t>
            </w:r>
          </w:p>
        </w:tc>
      </w:tr>
      <w:tr w14:paraId="261D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941C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1C5A9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8AF19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○5.不低于具备7.1声道独立音频输出，每路输出可独立调整电平、EQ、分频、压限等功能。</w:t>
            </w:r>
          </w:p>
        </w:tc>
      </w:tr>
      <w:tr w14:paraId="4FB7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FAF1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284C5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DA1CA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○6.主机可设置开启启动音量和最大音量电平；主机自带多种音效模式，可随机设置任意模式为开机模式。</w:t>
            </w:r>
          </w:p>
        </w:tc>
      </w:tr>
      <w:tr w14:paraId="12F3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4E9D26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w:t>
            </w:r>
            <w:r>
              <w:rPr>
                <w:rFonts w:hint="eastAsia" w:ascii="宋体" w:hAnsi="宋体" w:cs="宋体"/>
                <w:color w:val="auto"/>
                <w:kern w:val="0"/>
                <w:sz w:val="24"/>
                <w:szCs w:val="24"/>
                <w:lang w:val="en-US" w:eastAsia="zh-CN"/>
              </w:rPr>
              <w:t>9</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DFF8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四通道功率放大器</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1915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○1.完善的可靠性保护措施，具备削峰压限保护、过热保护、甚高频（VHF）保护，输出方式比传统得到更高的阻尼系数；完善的可靠性保护功能：使功放自身不受损坏，有可以保护与之连接的扬声器系统。</w:t>
            </w:r>
          </w:p>
        </w:tc>
      </w:tr>
      <w:tr w14:paraId="2C92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36B5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E45803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6FE79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○2.四通道功放实际输出功率4x300W/8Ω，4x370W/4Ω，支持桥接，确保空间具有非常高的通道分离度。</w:t>
            </w:r>
          </w:p>
        </w:tc>
      </w:tr>
      <w:tr w14:paraId="0164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F28C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776F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317E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○3.支持四通道XLR独立输入，支持并接和立体声输入模式。</w:t>
            </w:r>
          </w:p>
        </w:tc>
      </w:tr>
      <w:tr w14:paraId="5E20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058C2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C66EDC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4CFB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○4.方便扬声器系统连接方式，确保系统连接更可靠。</w:t>
            </w:r>
          </w:p>
        </w:tc>
      </w:tr>
      <w:tr w14:paraId="28BD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3FD0C5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54356D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80F8A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○5.频率响应 20Hz~20KHz,+/-0.5dB；信噪比 97dB；总谐波失真 0.09%；阻尼系数 ＞230；通道分离度 82dB；增益 36.0dB；转换速率 20V/uS；输出功率 8欧姆 300W x4； 4欧姆 370W x4；电源 220Vac 50~60Hz；静态损耗功率 ＜9W；控制 音量 - 80分贝 ~ 0分贝</w:t>
            </w:r>
          </w:p>
        </w:tc>
      </w:tr>
      <w:tr w14:paraId="395E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EF2DBE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80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745EC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10"前置主音箱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521D3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○1.频率宽度（-10dB):45-20KHz；频率宽度（-3dB):65-20KHz。</w:t>
            </w:r>
          </w:p>
        </w:tc>
      </w:tr>
      <w:tr w14:paraId="3756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10EBA5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A40B4B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460B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○2.灵敏度:95。</w:t>
            </w:r>
          </w:p>
        </w:tc>
      </w:tr>
      <w:tr w14:paraId="22F0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9E5A6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9E88C8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3B7C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○3.最大声压级:122。</w:t>
            </w:r>
          </w:p>
        </w:tc>
      </w:tr>
      <w:tr w14:paraId="1C90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5920E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7A44B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7B35A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○4.额定输入功率:120W；最大音乐功率:240W；峰值输入功率:480W。</w:t>
            </w:r>
          </w:p>
        </w:tc>
      </w:tr>
      <w:tr w14:paraId="2B7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EAAF9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28431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EB53D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○5.高音单元:1""x1/34.5mm；低音单元:10""x1/50mm。</w:t>
            </w:r>
          </w:p>
        </w:tc>
      </w:tr>
      <w:tr w14:paraId="462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0528FD4">
            <w:pPr>
              <w:keepNext w:val="0"/>
              <w:keepLines w:val="0"/>
              <w:suppressLineNumbers w:val="0"/>
              <w:spacing w:before="0" w:beforeAutospacing="0" w:after="0" w:afterAutospacing="0"/>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0CBD1A">
            <w:pPr>
              <w:keepNext w:val="0"/>
              <w:keepLines w:val="0"/>
              <w:suppressLineNumbers w:val="0"/>
              <w:spacing w:before="0" w:beforeAutospacing="0" w:after="0" w:afterAutospacing="0"/>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FBB41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○6.含支架。</w:t>
            </w:r>
          </w:p>
        </w:tc>
      </w:tr>
      <w:tr w14:paraId="003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AE57033">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1</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09F0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10"重低音音箱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A0736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○1.额定输入功率:200W；最大音乐功率:400W；峰值输入功率:800W。</w:t>
            </w:r>
          </w:p>
        </w:tc>
      </w:tr>
      <w:tr w14:paraId="2808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05D07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7FDEEE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ADAC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○2.低音单元:10"x1/50mm。</w:t>
            </w:r>
          </w:p>
        </w:tc>
      </w:tr>
      <w:tr w14:paraId="1F57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6B81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AAF92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B581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○3.阻抗:8Ω。</w:t>
            </w:r>
          </w:p>
        </w:tc>
      </w:tr>
      <w:tr w14:paraId="7B09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ABB52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96EBE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CB6B2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○4.输入方式：线柱。</w:t>
            </w:r>
          </w:p>
        </w:tc>
      </w:tr>
      <w:tr w14:paraId="46E6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E054FD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9845E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01AF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○5.含支架、抗震底座。</w:t>
            </w:r>
          </w:p>
        </w:tc>
      </w:tr>
      <w:tr w14:paraId="144F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11AF490">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2</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C02B7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中置-10"音箱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145DA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○1.频率宽度（-10dB):45-20KHz；频率宽度（-3dB):65-20KHz。</w:t>
            </w:r>
          </w:p>
        </w:tc>
      </w:tr>
      <w:tr w14:paraId="061A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2CF5E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9E68A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27DB1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○2.灵敏度:95。</w:t>
            </w:r>
          </w:p>
        </w:tc>
      </w:tr>
      <w:tr w14:paraId="1F9D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3CAFB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548FFF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387C3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○3.最大声压级:122。</w:t>
            </w:r>
          </w:p>
        </w:tc>
      </w:tr>
      <w:tr w14:paraId="49E0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36184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6F95A2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F4F23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○4.额定输入功率:120W；最大音乐功率:240W；峰值输入功率:480W。</w:t>
            </w:r>
          </w:p>
        </w:tc>
      </w:tr>
      <w:tr w14:paraId="3AC4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CA01A1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7064A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D15208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○5.高音单元:1""x1/34.5mm；低音单元:10""x1/50mm。</w:t>
            </w:r>
          </w:p>
        </w:tc>
      </w:tr>
      <w:tr w14:paraId="5BA7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8A1E7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397DF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0B352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○6.含支架。</w:t>
            </w:r>
          </w:p>
        </w:tc>
      </w:tr>
      <w:tr w14:paraId="14AF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8A5EB11">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3</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08933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双4"斜体环绕音箱</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6BD24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○1.频率宽度（-10dB):100-20KHz；频率宽度（-3dB):150-20KHz。</w:t>
            </w:r>
          </w:p>
        </w:tc>
      </w:tr>
      <w:tr w14:paraId="10F4B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86CF0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FAC04F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608CCE">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○2.灵敏度:90。</w:t>
            </w:r>
          </w:p>
        </w:tc>
      </w:tr>
      <w:tr w14:paraId="4F78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107E7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96041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142AC4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○3.最大声压级:113。</w:t>
            </w:r>
          </w:p>
        </w:tc>
      </w:tr>
      <w:tr w14:paraId="4DF6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3695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22C934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BDAB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○4.额定输入功率:60W；最大音乐功率:120W；峰值输入功率:240W。</w:t>
            </w:r>
          </w:p>
        </w:tc>
      </w:tr>
      <w:tr w14:paraId="7A49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8F5BC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5C0F3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366E3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○5.高音单元:1"x2/25.4mm；低音单元:4"x2/25mm。</w:t>
            </w:r>
          </w:p>
        </w:tc>
      </w:tr>
      <w:tr w14:paraId="399D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CE12F0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FB18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2CEEF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○6.含支架。</w:t>
            </w:r>
          </w:p>
        </w:tc>
      </w:tr>
      <w:tr w14:paraId="758F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885DB4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4</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2C3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16路数字调音台</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65C8DB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○1.频响：+0.5dB/-0.5dB（20Hz-20kHz）。</w:t>
            </w:r>
          </w:p>
        </w:tc>
      </w:tr>
      <w:tr w14:paraId="4140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40FD7B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55C1E1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5074D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○2.总谐波失真：0.03%@+14dBu（20 Hz-20kHz）。</w:t>
            </w:r>
          </w:p>
        </w:tc>
      </w:tr>
      <w:tr w14:paraId="3224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B3610C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30B02F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32F5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○3.输入通道：16通道：单声道：8；立体声：4。</w:t>
            </w:r>
          </w:p>
        </w:tc>
      </w:tr>
      <w:tr w14:paraId="654A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CFD8E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D305E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24E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○4.输出通道：STEREO OUT：2；PHONES：1。</w:t>
            </w:r>
          </w:p>
        </w:tc>
      </w:tr>
      <w:tr w14:paraId="6740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BDFE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C748DD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0BE72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○5.USB音频：USB音频2.0兼容 采样率：最大192kHz，Bit深度：24-bit。</w:t>
            </w:r>
          </w:p>
        </w:tc>
      </w:tr>
      <w:tr w14:paraId="1C2C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B02DD5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8DA55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856B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○6.幻象电源电压：+48V。</w:t>
            </w:r>
          </w:p>
        </w:tc>
      </w:tr>
      <w:tr w14:paraId="7443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421515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3BC2F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1FF97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○7.内建数字效果：24编程。</w:t>
            </w:r>
          </w:p>
        </w:tc>
      </w:tr>
      <w:tr w14:paraId="581B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A2472A4">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5</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DFF51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交换机</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8F7AFF">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○1.配置千兆电口≥24个，千兆光口≥4个。</w:t>
            </w:r>
          </w:p>
        </w:tc>
      </w:tr>
      <w:tr w14:paraId="5B83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021D66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DD8DF2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sz w:val="24"/>
                <w:szCs w:val="24"/>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0D45A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○2.交换容量≥300Gbps，包转发率≥50Mpps。</w:t>
            </w:r>
          </w:p>
        </w:tc>
      </w:tr>
      <w:tr w14:paraId="660B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2CA1D0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18783C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F420C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○3.支持4K VLAN、支持基于端口的VLAN、支持基于MAC的VLAN。</w:t>
            </w:r>
          </w:p>
        </w:tc>
      </w:tr>
      <w:tr w14:paraId="699D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B84415">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6</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273B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sz w:val="24"/>
                <w:szCs w:val="20"/>
              </w:rPr>
            </w:pPr>
            <w:r>
              <w:rPr>
                <w:rFonts w:hint="eastAsia" w:ascii="宋体" w:hAnsi="宋体" w:eastAsia="宋体" w:cs="宋体"/>
                <w:color w:val="auto"/>
                <w:kern w:val="0"/>
                <w:sz w:val="24"/>
                <w:szCs w:val="24"/>
                <w:lang w:bidi="ar"/>
              </w:rPr>
              <w:t>监听音响</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DEED9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○平衡输入、木质箱体、感容分屏、耳机输出、双模音效、DSP数字音频处理。</w:t>
            </w:r>
          </w:p>
        </w:tc>
      </w:tr>
      <w:tr w14:paraId="7047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10681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十二</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B2BDA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软件部分</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523162">
            <w:pPr>
              <w:keepNext w:val="0"/>
              <w:keepLines w:val="0"/>
              <w:widowControl/>
              <w:suppressLineNumbers w:val="0"/>
              <w:spacing w:before="0" w:beforeAutospacing="0" w:after="0" w:afterAutospacing="0" w:line="560" w:lineRule="exact"/>
              <w:ind w:left="0" w:right="0"/>
              <w:rPr>
                <w:rFonts w:hint="eastAsia" w:ascii="宋体" w:hAnsi="宋体" w:eastAsia="宋体" w:cs="宋体"/>
                <w:b/>
                <w:color w:val="auto"/>
                <w:kern w:val="0"/>
                <w:sz w:val="24"/>
                <w:szCs w:val="20"/>
              </w:rPr>
            </w:pPr>
            <w:r>
              <w:rPr>
                <w:rFonts w:hint="eastAsia" w:ascii="宋体" w:hAnsi="宋体" w:eastAsia="宋体" w:cs="宋体"/>
                <w:b/>
                <w:color w:val="auto"/>
                <w:kern w:val="0"/>
                <w:sz w:val="24"/>
                <w:szCs w:val="24"/>
              </w:rPr>
              <w:t>/</w:t>
            </w:r>
          </w:p>
        </w:tc>
      </w:tr>
      <w:tr w14:paraId="7AC9D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0BAD42B">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7</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1973C07">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庭审客户端</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0850C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※1.支持审判管理系统数据实时对接，同步云审判庭审案件信息和排期信息，对案件进行管理，根据案件名称、案由、立案日期、承办人等信息进行案件搜索查询。</w:t>
            </w:r>
          </w:p>
        </w:tc>
      </w:tr>
      <w:tr w14:paraId="1BDB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5711C7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F94F60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5CFE9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根据跨域案件排期和审判法庭进行跨域开庭，系统支持加载跨域审判平台排期案件，选择开庭案件，系统将自动连接远端法庭并将实时视频数据流音视频输出到本法庭显示屏上，将本地法庭审判席画面实时输出到远端法庭显示屏上，实现跨域开庭。</w:t>
            </w:r>
          </w:p>
        </w:tc>
      </w:tr>
      <w:tr w14:paraId="0EF6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53A86C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9F6561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8E04B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※3.卷宗阅览：与电子卷宗系统进行对接，法官可对电子卷宗进行阅览、检索、标记和批注，批注内容可供庭中直接查阅。</w:t>
            </w:r>
          </w:p>
        </w:tc>
      </w:tr>
      <w:tr w14:paraId="7D984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D38EC2A">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FBB30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1A82CCC">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※4.证据审查：法官在阅卷及证据审查过程中，支持对证据类型、证据认定进行审查及标记，并推送到庭中供法官直接查看。</w:t>
            </w:r>
          </w:p>
        </w:tc>
      </w:tr>
      <w:tr w14:paraId="348A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EB51B6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AC382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CF2B6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※5.通过跨域、云审判平台，支持控制远程开庭和证据交换、证据展示、证人当庭作证等。</w:t>
            </w:r>
          </w:p>
        </w:tc>
      </w:tr>
      <w:tr w14:paraId="5D1C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D5D9AF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4DBAF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F6D5F7">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6.庭审纪律：案件庭审时须进行庭审纪律、权利义务播报的播放，庭审纪律的宣读要求同步声音和文本，庭审纪律宣读可以选择男声版本和女声版本，在宣读完成后自动关闭庭审纪律界面，进入案件庭审主界面。</w:t>
            </w:r>
          </w:p>
        </w:tc>
      </w:tr>
      <w:tr w14:paraId="6840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972A42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B6408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8FAF3D">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※7.庭审录音录像：全程高清记录，选择案件后点击按钮即可开始庭审并录像，系统在录像过程中会自动根据设置进行分段录像、录像以通用格式保存，主流播放器都可以播放，保存的录像文件必须音视频同步。</w:t>
            </w:r>
          </w:p>
        </w:tc>
      </w:tr>
      <w:tr w14:paraId="4602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8249E6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80FE7D4">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B5DC00">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※8.集中控制：庭审过程中可分角色进行集中控制，控制包括设备的开启、关闭及切换，智能分析语音内容并区分转写、控制指令。</w:t>
            </w:r>
          </w:p>
        </w:tc>
      </w:tr>
      <w:tr w14:paraId="256A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0A0CA3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D7D236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7235D3">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※9.证据录入：庭审过程中可将新的证据材料补录入审判系统证据材料库，录入方式有手动上传、展台抓拍。</w:t>
            </w:r>
          </w:p>
        </w:tc>
      </w:tr>
      <w:tr w14:paraId="0DC71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DE0E61">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8AB5CA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0C0985">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※10.信息交流：提供法院内部人员对案件的即时交流。</w:t>
            </w:r>
          </w:p>
        </w:tc>
      </w:tr>
      <w:tr w14:paraId="4247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09F77345">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CA582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83222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※11.笔录校对:能够支持笔录正文、庭审录像、语音识别记录三者联动，辅助书记员、当事人快捷进行笔录各部分内容校对确认。</w:t>
            </w:r>
          </w:p>
        </w:tc>
      </w:tr>
      <w:tr w14:paraId="443F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BF1597D">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05B1FF">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93CE6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※12.电子签章:满足《法院电子签章应用规范》要求，对当庭产生的法律文书支持电子签章的功能。</w:t>
            </w:r>
          </w:p>
        </w:tc>
      </w:tr>
      <w:tr w14:paraId="555B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C9EBE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954E0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8E4D8A">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※13.支持庭审设备集中控制管理，对设备实现一键开庭、休庭、闭庭操作。</w:t>
            </w:r>
          </w:p>
        </w:tc>
      </w:tr>
      <w:tr w14:paraId="6DDF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FD38C6">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33BA11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9AD52">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※14.支持案件排期管理，新建排期开庭，支持集中下发排期信息。</w:t>
            </w:r>
          </w:p>
        </w:tc>
      </w:tr>
      <w:tr w14:paraId="13F3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E4D546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F22046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2E2EC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15.系统须支持与云上共享法庭“TV版”、出庭室、车载便民法庭、互联网庭审端、律所等出庭端互联互通，实现本地庭审、跨域庭审、互联网庭审、远程提讯及三方审讯多庭审形态，满足后台资源统一分发管理要求。（采购人提供相应软件标准化对接接口）</w:t>
            </w:r>
          </w:p>
        </w:tc>
      </w:tr>
      <w:tr w14:paraId="6529A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C55B360">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E08B2B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F37881">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※16.支持当事人通过小程序、App、WEB等多种方式接入互联网庭审，法院端可实时对接并统一管理，实现线上线下融合审理，提升庭审灵活性与参与便捷性 。</w:t>
            </w:r>
          </w:p>
        </w:tc>
      </w:tr>
      <w:tr w14:paraId="6647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24BBCC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F3746A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A6E0BB">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17.支持法官在办公室环境下进行简易、快速开庭，涵盖庭审录音录像采集、文件签署、庭审管理等全流程操作，满足轻量化、高效率的庭审需求，确保审理过程规范、可追溯，支持办公室庭审场景虚拟背景功能。</w:t>
            </w:r>
          </w:p>
        </w:tc>
      </w:tr>
      <w:tr w14:paraId="5696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22A7EB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44C7302">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98EA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※18.支持法庭电子桌牌按角色信息修改。</w:t>
            </w:r>
          </w:p>
        </w:tc>
      </w:tr>
      <w:tr w14:paraId="7D167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67449E">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8</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118D3D">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无书记员审理语音识别模块</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98115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支持专网私有化部署，搭建语音识别模型，提供普通话、重庆话方言识别能力，转写成功率达90%以上；支持分角色（如法官、原告、被告、公诉人）语音识别，实时转写至笔录中，无书记员审理结束后生成笔录总结文本，进行少量修改即可用；支持语音内容按角色分类保存。包含语音识别算力盒等必要硬件设备。</w:t>
            </w:r>
          </w:p>
        </w:tc>
      </w:tr>
      <w:tr w14:paraId="7F16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B19CFA">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18</w:t>
            </w:r>
            <w:r>
              <w:rPr>
                <w:rFonts w:hint="eastAsia" w:ascii="宋体" w:hAnsi="宋体" w:cs="宋体"/>
                <w:color w:val="auto"/>
                <w:kern w:val="0"/>
                <w:sz w:val="24"/>
                <w:szCs w:val="24"/>
                <w:lang w:val="en-US" w:eastAsia="zh-CN"/>
              </w:rPr>
              <w:t>9</w:t>
            </w:r>
          </w:p>
        </w:tc>
        <w:tc>
          <w:tcPr>
            <w:tcW w:w="14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A26EC2">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中控软件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D9FD86">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○配套人机界面设计软件和组态协议编程软件，定制控制画面，包含画面预监推送、可视化音频控制界面、设备管理界面等。</w:t>
            </w:r>
          </w:p>
        </w:tc>
      </w:tr>
      <w:tr w14:paraId="0CC5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291E999">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w:t>
            </w:r>
            <w:r>
              <w:rPr>
                <w:rFonts w:hint="eastAsia" w:ascii="宋体" w:hAnsi="宋体" w:cs="宋体"/>
                <w:color w:val="auto"/>
                <w:kern w:val="0"/>
                <w:sz w:val="24"/>
                <w:szCs w:val="24"/>
                <w:lang w:val="en-US" w:eastAsia="zh-CN"/>
              </w:rPr>
              <w:t>90</w:t>
            </w:r>
          </w:p>
        </w:tc>
        <w:tc>
          <w:tcPr>
            <w:tcW w:w="146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3EE33B1F">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智能云柜控制软件</w:t>
            </w: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9AEEA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○1.存取件查询：获取终端存、取件数据，获取案件信息接口，信息发送接口，列表查询。</w:t>
            </w:r>
          </w:p>
        </w:tc>
      </w:tr>
      <w:tr w14:paraId="12CE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3559313">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0DBD56B">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16EB7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○2.法官信息：列表查询，法官数据导入，新增，添加电话号码，删除。</w:t>
            </w:r>
          </w:p>
        </w:tc>
      </w:tr>
      <w:tr w14:paraId="32F7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7000AF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7F36D49">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CFAA958">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○3.法院简称：新增，修改，批量删除，单个删除，列表查询。</w:t>
            </w:r>
          </w:p>
        </w:tc>
      </w:tr>
      <w:tr w14:paraId="00EE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53FB5BE">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D70B78">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F7C09">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○4.字号管理：新增，修改，批量删除，单个删除，列表查询。</w:t>
            </w:r>
          </w:p>
        </w:tc>
      </w:tr>
      <w:tr w14:paraId="3F63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24F3DEC">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146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60F6C37">
            <w:pPr>
              <w:keepNext w:val="0"/>
              <w:keepLines w:val="0"/>
              <w:widowControl/>
              <w:suppressLineNumbers w:val="0"/>
              <w:spacing w:before="0" w:beforeAutospacing="0" w:after="0" w:afterAutospacing="0" w:line="560" w:lineRule="exact"/>
              <w:ind w:left="0" w:right="0"/>
              <w:jc w:val="left"/>
              <w:rPr>
                <w:rFonts w:hint="eastAsia" w:ascii="宋体" w:hAnsi="宋体" w:eastAsia="宋体" w:cs="宋体"/>
                <w:color w:val="auto"/>
                <w:kern w:val="0"/>
                <w:sz w:val="24"/>
                <w:szCs w:val="20"/>
              </w:rPr>
            </w:pPr>
          </w:p>
        </w:tc>
        <w:tc>
          <w:tcPr>
            <w:tcW w:w="739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B84F04">
            <w:pPr>
              <w:keepNext w:val="0"/>
              <w:keepLines w:val="0"/>
              <w:widowControl/>
              <w:suppressLineNumbers w:val="0"/>
              <w:spacing w:before="0" w:beforeAutospacing="0" w:after="0" w:afterAutospacing="0" w:line="560" w:lineRule="exact"/>
              <w:ind w:left="0" w:right="0"/>
              <w:rPr>
                <w:rFonts w:hint="eastAsia" w:ascii="宋体" w:hAnsi="宋体" w:eastAsia="宋体" w:cs="宋体"/>
                <w:color w:val="auto"/>
                <w:kern w:val="0"/>
                <w:sz w:val="24"/>
                <w:szCs w:val="20"/>
              </w:rPr>
            </w:pPr>
            <w:r>
              <w:rPr>
                <w:rFonts w:hint="eastAsia" w:ascii="宋体" w:hAnsi="宋体" w:eastAsia="宋体" w:cs="宋体"/>
                <w:color w:val="auto"/>
                <w:kern w:val="0"/>
                <w:sz w:val="24"/>
                <w:szCs w:val="24"/>
              </w:rPr>
              <w:t>○5.云柜终端平台：身份证扫描接口，向服务端推送短信接口，获取相关案件数据接口，获取当事人信息接口，云柜硬件开柜接口，获取相关法官信息接口，取件码取件验证接口。</w:t>
            </w:r>
          </w:p>
        </w:tc>
      </w:tr>
    </w:tbl>
    <w:p w14:paraId="2ADF0210">
      <w:pPr>
        <w:rPr>
          <w:rFonts w:hint="default"/>
          <w:lang w:val="en-US" w:eastAsia="zh-CN"/>
        </w:rPr>
      </w:pPr>
    </w:p>
    <w:p w14:paraId="5BD9CA75">
      <w:pPr>
        <w:rPr>
          <w:rFonts w:hint="default"/>
          <w:lang w:val="en-US" w:eastAsia="zh-CN"/>
        </w:rPr>
      </w:pPr>
    </w:p>
    <w:p w14:paraId="087647AB">
      <w:pPr>
        <w:rPr>
          <w:rFonts w:hint="default"/>
          <w:lang w:val="en-US" w:eastAsia="zh-CN"/>
        </w:rPr>
        <w:sectPr>
          <w:footerReference r:id="rId5" w:type="default"/>
          <w:type w:val="nextColumn"/>
          <w:pgSz w:w="11907" w:h="16840"/>
          <w:pgMar w:top="1134" w:right="1191" w:bottom="1134" w:left="1304" w:header="680" w:footer="992" w:gutter="0"/>
          <w:pgNumType w:fmt="numberInDash"/>
          <w:cols w:space="720" w:num="1"/>
          <w:docGrid w:linePitch="380" w:charSpace="-5735"/>
        </w:sectPr>
      </w:pPr>
    </w:p>
    <w:p w14:paraId="65F3E20E">
      <w:pPr>
        <w:pStyle w:val="2"/>
        <w:numPr>
          <w:ilvl w:val="0"/>
          <w:numId w:val="17"/>
        </w:numPr>
        <w:shd w:val="clear" w:color="auto" w:fill="auto"/>
        <w:spacing w:before="240" w:after="120" w:line="360" w:lineRule="auto"/>
        <w:rPr>
          <w:rFonts w:hint="eastAsia" w:ascii="宋体" w:hAnsi="宋体" w:eastAsia="宋体" w:cs="宋体"/>
          <w:b/>
          <w:color w:val="auto"/>
          <w:highlight w:val="none"/>
        </w:rPr>
      </w:pPr>
      <w:r>
        <w:rPr>
          <w:rFonts w:hint="eastAsia" w:ascii="宋体" w:hAnsi="宋体" w:eastAsia="宋体" w:cs="宋体"/>
          <w:b/>
          <w:color w:val="auto"/>
          <w:highlight w:val="none"/>
        </w:rPr>
        <w:t xml:space="preserve"> </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Start w:id="218" w:name="_Toc25633"/>
      <w:bookmarkStart w:id="219" w:name="_Toc26618"/>
      <w:r>
        <w:rPr>
          <w:rFonts w:hint="eastAsia" w:ascii="宋体" w:hAnsi="宋体" w:eastAsia="宋体" w:cs="宋体"/>
          <w:b/>
          <w:color w:val="auto"/>
          <w:highlight w:val="none"/>
        </w:rPr>
        <w:t>项目商务需求</w:t>
      </w:r>
      <w:bookmarkEnd w:id="216"/>
      <w:bookmarkEnd w:id="218"/>
      <w:bookmarkEnd w:id="219"/>
      <w:bookmarkStart w:id="220" w:name="_Toc32453"/>
    </w:p>
    <w:p w14:paraId="56D976D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“※”标注的商务需求为符合性审查中的实质性要求，投标文件若不满足按无效投标处理。</w:t>
      </w:r>
    </w:p>
    <w:p w14:paraId="3EB34AC0">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ascii="宋体" w:hAnsi="宋体" w:eastAsia="宋体" w:cs="宋体"/>
          <w:b/>
          <w:color w:val="auto"/>
          <w:sz w:val="24"/>
          <w:szCs w:val="24"/>
          <w:highlight w:val="none"/>
        </w:rPr>
      </w:pPr>
      <w:bookmarkStart w:id="221" w:name="_Toc7587"/>
      <w:bookmarkStart w:id="222" w:name="_Toc24762"/>
      <w:bookmarkStart w:id="223" w:name="_Toc9093"/>
      <w:r>
        <w:rPr>
          <w:rFonts w:hint="eastAsia" w:ascii="宋体" w:hAnsi="宋体" w:eastAsia="宋体" w:cs="宋体"/>
          <w:b/>
          <w:color w:val="auto"/>
          <w:sz w:val="24"/>
          <w:szCs w:val="24"/>
          <w:highlight w:val="none"/>
          <w:lang w:val="en-US" w:eastAsia="zh-CN"/>
        </w:rPr>
        <w:t>一、</w:t>
      </w:r>
      <w:bookmarkEnd w:id="221"/>
      <w:r>
        <w:rPr>
          <w:rFonts w:hint="eastAsia" w:ascii="宋体" w:hAnsi="宋体" w:eastAsia="宋体" w:cs="宋体"/>
          <w:b/>
          <w:color w:val="auto"/>
          <w:sz w:val="24"/>
          <w:szCs w:val="24"/>
          <w:highlight w:val="none"/>
          <w:lang w:val="en-US" w:eastAsia="zh-CN"/>
        </w:rPr>
        <w:t>交货期、交货地点及验收方式</w:t>
      </w:r>
      <w:bookmarkEnd w:id="222"/>
      <w:bookmarkEnd w:id="223"/>
    </w:p>
    <w:p w14:paraId="4502BC53">
      <w:pPr>
        <w:pageBreakBefore w:val="0"/>
        <w:widowControl w:val="0"/>
        <w:kinsoku/>
        <w:wordWrap/>
        <w:overflowPunct/>
        <w:topLinePunct w:val="0"/>
        <w:autoSpaceDE/>
        <w:autoSpaceDN/>
        <w:bidi w:val="0"/>
        <w:snapToGrid w:val="0"/>
        <w:spacing w:line="500" w:lineRule="exact"/>
        <w:ind w:firstLine="480" w:firstLineChars="200"/>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（一）交货期</w:t>
      </w:r>
    </w:p>
    <w:p w14:paraId="1100860A">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中标人应在采购合同签订后60个日历日内交货并完成安装调试。</w:t>
      </w:r>
    </w:p>
    <w:p w14:paraId="4DE96044">
      <w:pPr>
        <w:pageBreakBefore w:val="0"/>
        <w:widowControl w:val="0"/>
        <w:kinsoku/>
        <w:wordWrap/>
        <w:overflowPunct/>
        <w:topLinePunct w:val="0"/>
        <w:autoSpaceDE/>
        <w:autoSpaceDN/>
        <w:bidi w:val="0"/>
        <w:snapToGrid w:val="0"/>
        <w:spacing w:line="500" w:lineRule="exact"/>
        <w:ind w:firstLine="480" w:firstLineChars="200"/>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（二）交货地点</w:t>
      </w:r>
    </w:p>
    <w:p w14:paraId="4DEFACC5">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采购人指定地点（重庆市高级人民法院及辖区法院）。</w:t>
      </w:r>
    </w:p>
    <w:p w14:paraId="6F4CB768">
      <w:pPr>
        <w:pageBreakBefore w:val="0"/>
        <w:widowControl w:val="0"/>
        <w:kinsoku/>
        <w:wordWrap/>
        <w:overflowPunct/>
        <w:topLinePunct w:val="0"/>
        <w:autoSpaceDE/>
        <w:autoSpaceDN/>
        <w:bidi w:val="0"/>
        <w:snapToGrid w:val="0"/>
        <w:spacing w:line="500" w:lineRule="exact"/>
        <w:ind w:firstLine="480" w:firstLineChars="200"/>
        <w:textAlignment w:val="auto"/>
        <w:outlineLvl w:val="2"/>
        <w:rPr>
          <w:rFonts w:hint="eastAsia" w:ascii="宋体" w:hAnsi="宋体" w:eastAsia="宋体" w:cs="宋体"/>
          <w:kern w:val="0"/>
          <w:sz w:val="24"/>
          <w:szCs w:val="24"/>
        </w:rPr>
      </w:pPr>
      <w:r>
        <w:rPr>
          <w:rFonts w:hint="eastAsia" w:ascii="宋体" w:hAnsi="宋体" w:eastAsia="宋体" w:cs="宋体"/>
          <w:kern w:val="0"/>
          <w:sz w:val="24"/>
          <w:szCs w:val="24"/>
        </w:rPr>
        <w:t>（三）验收方式</w:t>
      </w:r>
    </w:p>
    <w:p w14:paraId="1FEC905C">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1.货物到达现场后，中标人应在使用单位人员在场情况下当面开箱，共同清点、检查外观，作出开箱记录，双方签字确认。</w:t>
      </w:r>
    </w:p>
    <w:p w14:paraId="502658F6">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2.中标人应保证货物到达采购人所在地完好无损，如有缺漏、损坏，由投标人负责调换、补齐或赔偿。</w:t>
      </w:r>
    </w:p>
    <w:p w14:paraId="6FCD1E73">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3.中标人应提供完备的技术资料、装箱单和合格证等，并派遣专业技术人员进行现场安装调试。验收合格条件如下：</w:t>
      </w:r>
    </w:p>
    <w:p w14:paraId="11839559">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3.1设备技术参数与采购合同一致，性能指标达到规定的标准。</w:t>
      </w:r>
    </w:p>
    <w:p w14:paraId="4A4BE73B">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3.2货物技术资料、装箱单、合格证等资料齐全。</w:t>
      </w:r>
    </w:p>
    <w:p w14:paraId="0DAEAFF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3.3在系统试运行期间所出现的问题得到解决，并运行正常。</w:t>
      </w:r>
    </w:p>
    <w:p w14:paraId="41801AC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3.4在规定时间内完成交货并验收，并经采购人确认。</w:t>
      </w:r>
    </w:p>
    <w:p w14:paraId="1556492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4.产品在安装调试并试运行符合要求后，才作为最终验收。</w:t>
      </w:r>
    </w:p>
    <w:p w14:paraId="796B8403">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5.中标人提供的货物未达到招标文件规定要求，且对采购人造成损失的，由中标人承担一切责任，并赔偿所造成的损失。</w:t>
      </w:r>
    </w:p>
    <w:p w14:paraId="35D13CDC">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6.大型或者复杂的政府采购项目，采购人应当邀请国家认可的质量检测机构参加验收工作。</w:t>
      </w:r>
    </w:p>
    <w:p w14:paraId="75D32C99">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7.采购人需要制造商对中标人交付的产品（包括质量、技术参数等）进行确认的，制造商应予以配合，并出具书面意见。</w:t>
      </w:r>
    </w:p>
    <w:p w14:paraId="6ECA3776">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8.产品包装材料归采购人所有。</w:t>
      </w:r>
    </w:p>
    <w:p w14:paraId="46A102DD">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224" w:name="_Toc30781"/>
      <w:bookmarkStart w:id="225" w:name="_Toc21022"/>
      <w:bookmarkStart w:id="226" w:name="_Toc4036"/>
      <w:bookmarkStart w:id="227" w:name="_Toc29436"/>
      <w:bookmarkStart w:id="228" w:name="_Toc1484"/>
      <w:bookmarkStart w:id="229" w:name="_Toc18152"/>
      <w:bookmarkStart w:id="230" w:name="_Toc13418"/>
      <w:bookmarkStart w:id="231" w:name="_Toc75793510"/>
      <w:bookmarkStart w:id="232" w:name="_Toc22158"/>
      <w:bookmarkStart w:id="233" w:name="_Toc22142"/>
      <w:bookmarkStart w:id="234" w:name="_Toc7746"/>
      <w:bookmarkStart w:id="235" w:name="_Toc8592"/>
      <w:bookmarkStart w:id="236" w:name="_Toc28679"/>
      <w:bookmarkStart w:id="237" w:name="_Toc20367"/>
      <w:bookmarkStart w:id="238" w:name="_Toc29144"/>
      <w:bookmarkStart w:id="239" w:name="_Toc27012"/>
      <w:bookmarkStart w:id="240" w:name="_Toc106030386"/>
      <w:bookmarkStart w:id="241" w:name="_Toc21794"/>
      <w:bookmarkStart w:id="242" w:name="_Toc267320050"/>
      <w:r>
        <w:rPr>
          <w:rFonts w:hint="eastAsia" w:ascii="宋体" w:hAnsi="宋体" w:eastAsia="宋体" w:cs="宋体"/>
          <w:b/>
          <w:sz w:val="24"/>
          <w:szCs w:val="24"/>
        </w:rPr>
        <w:t>二、报价要求</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2755D3E3">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次报价须为人民币报价，包含：产品价、运输费（含装卸费）、保险费、安装调试费、各类税费、培训费、系统对接费、技术服务费（含驻场人员服务费）、质保期内的维修维护费等货到采购人指定地点的所有费用。</w:t>
      </w:r>
    </w:p>
    <w:p w14:paraId="28E53FB9">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本项目为交钥匙项目，投标人所报费用须为履行完本项目所需的全部费用</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因投标人漏报、错报的由投标人自行负责，采购人不再追加额外费用。</w:t>
      </w:r>
    </w:p>
    <w:p w14:paraId="5E15A005">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243" w:name="_Toc4774"/>
      <w:bookmarkStart w:id="244" w:name="_Toc75793511"/>
      <w:bookmarkStart w:id="245" w:name="_Toc16693"/>
      <w:bookmarkStart w:id="246" w:name="_Toc15654"/>
      <w:bookmarkStart w:id="247" w:name="_Toc15677"/>
      <w:bookmarkStart w:id="248" w:name="_Toc2821"/>
      <w:bookmarkStart w:id="249" w:name="_Toc3465"/>
      <w:bookmarkStart w:id="250" w:name="_Toc15096"/>
      <w:bookmarkStart w:id="251" w:name="_Toc14177"/>
      <w:bookmarkStart w:id="252" w:name="_Toc106030387"/>
      <w:bookmarkStart w:id="253" w:name="_Toc1450"/>
      <w:bookmarkStart w:id="254" w:name="_Toc20887"/>
      <w:bookmarkStart w:id="255" w:name="_Toc27382"/>
      <w:bookmarkStart w:id="256" w:name="_Toc4252"/>
      <w:bookmarkStart w:id="257" w:name="_Toc23903"/>
      <w:bookmarkStart w:id="258" w:name="_Toc32313"/>
      <w:bookmarkStart w:id="259" w:name="_Toc2244"/>
      <w:bookmarkStart w:id="260" w:name="_Toc25137"/>
      <w:r>
        <w:rPr>
          <w:rFonts w:hint="eastAsia" w:ascii="宋体" w:hAnsi="宋体" w:eastAsia="宋体" w:cs="宋体"/>
          <w:b/>
          <w:sz w:val="24"/>
          <w:szCs w:val="24"/>
        </w:rPr>
        <w:t>三、质量保证及售后服务</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5A160B80">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（一）质量保证期</w:t>
      </w:r>
    </w:p>
    <w:p w14:paraId="5A53EA7C">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※1.以验收合格之日起算，中标人所提供的所有产品质量保证期3年。</w:t>
      </w:r>
    </w:p>
    <w:p w14:paraId="46A9D673">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2.投标产品属于国家规定“三包”范围的，其产品质量保证期不得低于“三包”规定。</w:t>
      </w:r>
    </w:p>
    <w:p w14:paraId="3D18DF78">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3.中标人的质量保证期承诺优于国家“三包”规定的，按中标人实际承诺执行。</w:t>
      </w:r>
    </w:p>
    <w:p w14:paraId="0BBBD9CF">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4.投标产品由制造商（指产品生产制造商，或其负责销售、售后服务机构，以下同）负责标准售后服务的，应当在投标文件中予以明确说明，并附制造商售后服务承诺。</w:t>
      </w:r>
    </w:p>
    <w:p w14:paraId="5D067F48">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（二）售后服务内容</w:t>
      </w:r>
    </w:p>
    <w:p w14:paraId="667F2420">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中标人在质量保证期内应当为采购人提供以下技术支持和服务：</w:t>
      </w:r>
    </w:p>
    <w:p w14:paraId="62747E9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1.电话咨询</w:t>
      </w:r>
    </w:p>
    <w:p w14:paraId="0AF00A9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中标人应当为采购人提供技术援助电话，解答采购人在使用中遇到的问题，及时为采购人提出解决问题的建议。</w:t>
      </w:r>
    </w:p>
    <w:p w14:paraId="061AEDBB">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2.现场响应</w:t>
      </w:r>
    </w:p>
    <w:p w14:paraId="42A63327">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采购人遇到使用及技术问题，由驻场维保人员及时进行处理；若驻场人员不能解决的，采购人将按照中标人提供的技术援助电话反馈相关问题，若电话咨询不能解决的，中标人应在4小时内安排技术人员到达现场进行处理，确保产品正常工作；无法在24小时内解决的，应在72小时内提供备用产品，使采购人能够正常使用。</w:t>
      </w:r>
    </w:p>
    <w:p w14:paraId="669301D6">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3.在质保期内中标人和制造商向采购人的设备提供维护、保养和更换损坏的和有缺陷的零部件，并定期对采购人进行回访。</w:t>
      </w:r>
    </w:p>
    <w:p w14:paraId="7426C65A">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4.质保期外服务要求</w:t>
      </w:r>
    </w:p>
    <w:p w14:paraId="6BF91D5A">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4.1质量保证期过后，中标人应同样提供免费电话咨询服务，并应承诺提供产品上门维护服务。</w:t>
      </w:r>
    </w:p>
    <w:p w14:paraId="6E0ED1CE">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4.2质量保证期过后，采购人需要继续由原中标人提供售后服务的，该中标人应以优惠价格提供售后服务。</w:t>
      </w:r>
    </w:p>
    <w:p w14:paraId="47757838">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5.备品备件及易损件</w:t>
      </w:r>
    </w:p>
    <w:p w14:paraId="65495742">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5.1投标人售后服务中，维修使用的备品备件及易损件应为原厂配件，未经采购人同意不得使用非原厂配件。</w:t>
      </w:r>
    </w:p>
    <w:p w14:paraId="6D222E8B">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261" w:name="_Toc8955"/>
      <w:bookmarkStart w:id="262" w:name="_Toc5174"/>
      <w:bookmarkStart w:id="263" w:name="_Toc18007"/>
      <w:bookmarkStart w:id="264" w:name="_Toc22695"/>
      <w:bookmarkStart w:id="265" w:name="_Toc75793512"/>
      <w:bookmarkStart w:id="266" w:name="_Toc21888"/>
      <w:bookmarkStart w:id="267" w:name="_Toc25745"/>
      <w:bookmarkStart w:id="268" w:name="_Toc25552"/>
      <w:bookmarkStart w:id="269" w:name="_Toc25932"/>
      <w:bookmarkStart w:id="270" w:name="_Toc267320051"/>
      <w:bookmarkStart w:id="271" w:name="_Toc12285"/>
      <w:bookmarkStart w:id="272" w:name="_Toc29286"/>
      <w:bookmarkStart w:id="273" w:name="_Toc106030388"/>
      <w:bookmarkStart w:id="274" w:name="_Toc1008"/>
      <w:bookmarkStart w:id="275" w:name="_Toc32722"/>
      <w:bookmarkStart w:id="276" w:name="_Toc19350"/>
      <w:bookmarkStart w:id="277" w:name="_Toc20948"/>
      <w:bookmarkStart w:id="278" w:name="_Toc21143"/>
      <w:bookmarkStart w:id="279" w:name="_Toc30442"/>
      <w:r>
        <w:rPr>
          <w:rFonts w:hint="eastAsia" w:ascii="宋体" w:hAnsi="宋体" w:eastAsia="宋体" w:cs="宋体"/>
          <w:b/>
          <w:sz w:val="24"/>
          <w:szCs w:val="24"/>
        </w:rPr>
        <w:t>四、付款方式</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0AEDD7CE">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（一）履约保证金</w:t>
      </w:r>
    </w:p>
    <w:p w14:paraId="7D8ABB1D">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合同签订时中标人向采购人缴纳合同金额3%的履约保证金（以支票、汇票、本票或者金融机构、担保机构出具的保函等非现金形式提交）。中标人不按照合同和招标文件要求履行义务的，采购人有权不予退还履约保证金。</w:t>
      </w:r>
    </w:p>
    <w:p w14:paraId="450445F2">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注：若以保函形式提交，保函出具担保方须满足《重庆市财政局关于开展政府采购保函业务的通知》（“渝财采购〔2023〕7号”）相关要求），保函有效期需覆盖整个交货期（即在采购人最终验收合格前），保函原件交采购人保管。</w:t>
      </w:r>
    </w:p>
    <w:p w14:paraId="7FE23C09">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2.履约保证金在项目最终验收合格后按原方式无息退还。因中标人原因而未能达到本项目验收标准或验收不通过的，履约保证金不予退还。</w:t>
      </w:r>
    </w:p>
    <w:p w14:paraId="7D86783B">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w:t>
      </w:r>
    </w:p>
    <w:p w14:paraId="360F9F08">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合同签订后采购人向中标人支付合同金额的50%，中标人须提供与预付款同等额度的担保函（保函出具担保方须满足《重庆市财政局关于开展政府采购保函业务的通知》（“渝财采购〔2023〕7号”）相关要求），在签订合同时，中标人明确表示无需预付款或者主动要求降低预付款比例的按实际情况执行。</w:t>
      </w:r>
    </w:p>
    <w:p w14:paraId="2023233A">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2.所有设备安装调试完成后，采购人向中标人支付合同金额的30%。</w:t>
      </w:r>
    </w:p>
    <w:p w14:paraId="5D8B2585">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3.验收合格后，采购人向中标人支付合同金额的20%。</w:t>
      </w:r>
    </w:p>
    <w:p w14:paraId="06A77876">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注：付款时，中标人须向采购人提供发票。</w:t>
      </w:r>
    </w:p>
    <w:p w14:paraId="2AFF8C3B">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280" w:name="_Toc6217"/>
      <w:bookmarkStart w:id="281" w:name="_Toc721"/>
      <w:r>
        <w:rPr>
          <w:rFonts w:hint="eastAsia" w:ascii="宋体" w:hAnsi="宋体" w:eastAsia="宋体" w:cs="宋体"/>
          <w:b/>
          <w:sz w:val="24"/>
          <w:szCs w:val="24"/>
        </w:rPr>
        <w:t>※五、项目实施团队要求</w:t>
      </w:r>
      <w:bookmarkEnd w:id="280"/>
      <w:bookmarkEnd w:id="281"/>
    </w:p>
    <w:p w14:paraId="45838FFA">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项目经理1人、项目技术负责人1人、安全负责人1人、驻场维保人员</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人</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实施人员（除项目经理、技术负责人、安全负责人以外）≥20人。</w:t>
      </w:r>
    </w:p>
    <w:p w14:paraId="37A22A56">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282" w:name="_Toc31698"/>
      <w:bookmarkStart w:id="283" w:name="_Toc20369"/>
      <w:bookmarkStart w:id="284" w:name="_Toc10105"/>
      <w:bookmarkStart w:id="285" w:name="_Toc75793513"/>
      <w:bookmarkStart w:id="286" w:name="_Toc22431"/>
      <w:bookmarkStart w:id="287" w:name="_Toc27144"/>
      <w:bookmarkStart w:id="288" w:name="_Toc25410"/>
      <w:bookmarkStart w:id="289" w:name="_Toc106030389"/>
      <w:bookmarkStart w:id="290" w:name="_Toc4339"/>
      <w:bookmarkStart w:id="291" w:name="_Toc4897"/>
      <w:bookmarkStart w:id="292" w:name="_Toc11060"/>
      <w:bookmarkStart w:id="293" w:name="_Toc28056"/>
      <w:bookmarkStart w:id="294" w:name="_Toc267320052"/>
      <w:bookmarkStart w:id="295" w:name="_Toc3311"/>
      <w:bookmarkStart w:id="296" w:name="_Toc11399"/>
      <w:bookmarkStart w:id="297" w:name="_Toc14173"/>
      <w:bookmarkStart w:id="298" w:name="_Toc18959"/>
      <w:bookmarkStart w:id="299" w:name="_Toc3565"/>
      <w:bookmarkStart w:id="300" w:name="_Toc9213"/>
      <w:r>
        <w:rPr>
          <w:rFonts w:hint="eastAsia" w:ascii="宋体" w:hAnsi="宋体" w:eastAsia="宋体" w:cs="宋体"/>
          <w:b/>
          <w:sz w:val="24"/>
          <w:szCs w:val="24"/>
        </w:rPr>
        <w:t>六、知识产权</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5110B548">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采购人在中华人民共和国境内使用投标人提供的货物及服务时免受第三方提出的侵犯其专利权或其它知识产权的起诉。如果第三方提出侵权指控，中标人应承担由此而引起的一切法律责任和费用。</w:t>
      </w:r>
    </w:p>
    <w:p w14:paraId="1A21EF13">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301" w:name="_Toc17144"/>
      <w:bookmarkStart w:id="302" w:name="_Toc2543"/>
      <w:r>
        <w:rPr>
          <w:rFonts w:hint="eastAsia" w:ascii="宋体" w:hAnsi="宋体" w:eastAsia="宋体" w:cs="宋体"/>
          <w:b/>
          <w:sz w:val="24"/>
          <w:szCs w:val="24"/>
        </w:rPr>
        <w:t>七、保密要求</w:t>
      </w:r>
      <w:bookmarkEnd w:id="301"/>
      <w:bookmarkEnd w:id="302"/>
    </w:p>
    <w:p w14:paraId="68B326A4">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中标人对项目实施过程中涉及的采购人的文件、资料材料负有保密义务，未经采购人书面许可，不得向任何第三方或个人泄漏相关信息，以及用作商业或其他用途，由此而引起的一切法律责任和费用由中标人承担。</w:t>
      </w:r>
    </w:p>
    <w:p w14:paraId="0AF1D606">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（二）采购人对项目实施过程中获知的中标人商业秘密或其它技术及经营信息均负有保密义务，不得向任何第</w:t>
      </w:r>
      <w:r>
        <w:rPr>
          <w:rFonts w:hint="eastAsia" w:ascii="宋体" w:hAnsi="宋体" w:eastAsia="宋体" w:cs="宋体"/>
          <w:kern w:val="0"/>
          <w:sz w:val="24"/>
          <w:szCs w:val="24"/>
          <w:lang w:eastAsia="zh-CN"/>
        </w:rPr>
        <w:t>三方</w:t>
      </w:r>
      <w:r>
        <w:rPr>
          <w:rFonts w:hint="eastAsia" w:ascii="宋体" w:hAnsi="宋体" w:eastAsia="宋体" w:cs="宋体"/>
          <w:kern w:val="0"/>
          <w:sz w:val="24"/>
          <w:szCs w:val="24"/>
        </w:rPr>
        <w:t>或个人方透露或泄露。</w:t>
      </w:r>
    </w:p>
    <w:p w14:paraId="32BA2F93">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303" w:name="_Toc267320053"/>
      <w:bookmarkStart w:id="304" w:name="_Toc7629"/>
      <w:bookmarkStart w:id="305" w:name="_Toc106030390"/>
      <w:bookmarkStart w:id="306" w:name="_Toc15548"/>
      <w:bookmarkStart w:id="307" w:name="_Toc29615"/>
      <w:bookmarkStart w:id="308" w:name="_Toc1026"/>
      <w:bookmarkStart w:id="309" w:name="_Toc15159"/>
      <w:bookmarkStart w:id="310" w:name="_Toc14096"/>
      <w:bookmarkStart w:id="311" w:name="_Toc3404"/>
      <w:bookmarkStart w:id="312" w:name="_Toc1949"/>
      <w:bookmarkStart w:id="313" w:name="_Toc29095"/>
      <w:bookmarkStart w:id="314" w:name="_Toc25869"/>
      <w:bookmarkStart w:id="315" w:name="_Toc27637"/>
      <w:bookmarkStart w:id="316" w:name="_Toc15109"/>
      <w:bookmarkStart w:id="317" w:name="_Toc4784"/>
      <w:bookmarkStart w:id="318" w:name="_Toc75793514"/>
      <w:bookmarkStart w:id="319" w:name="_Toc31803"/>
      <w:bookmarkStart w:id="320" w:name="_Toc25464"/>
      <w:bookmarkStart w:id="321" w:name="_Toc26926"/>
      <w:r>
        <w:rPr>
          <w:rFonts w:hint="eastAsia" w:ascii="宋体" w:hAnsi="宋体" w:eastAsia="宋体" w:cs="宋体"/>
          <w:b/>
          <w:sz w:val="24"/>
          <w:szCs w:val="24"/>
        </w:rPr>
        <w:t>八、培训</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786EEBB2">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投标人对其提供产品的使用和操作应尽培训义务。投标人应提供对采购人的基本免费培训，使采购人使用人员能够正常操作。</w:t>
      </w:r>
    </w:p>
    <w:p w14:paraId="279A4D42">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322" w:name="_Toc28797"/>
      <w:bookmarkStart w:id="323" w:name="_Toc15245"/>
      <w:bookmarkStart w:id="324" w:name="_Toc29137"/>
      <w:bookmarkStart w:id="325" w:name="_Toc18659"/>
      <w:bookmarkStart w:id="326" w:name="_Toc28278"/>
      <w:bookmarkStart w:id="327" w:name="_Toc75793515"/>
      <w:bookmarkStart w:id="328" w:name="_Toc26367"/>
      <w:bookmarkStart w:id="329" w:name="_Toc18165"/>
      <w:bookmarkStart w:id="330" w:name="_Toc106030391"/>
      <w:bookmarkStart w:id="331" w:name="_Toc7168"/>
      <w:bookmarkStart w:id="332" w:name="_Toc8027"/>
      <w:bookmarkStart w:id="333" w:name="_Toc5987"/>
      <w:bookmarkStart w:id="334" w:name="_Toc26694"/>
      <w:bookmarkStart w:id="335" w:name="_Toc20414"/>
      <w:bookmarkStart w:id="336" w:name="_Toc9916"/>
      <w:bookmarkStart w:id="337" w:name="_Toc13166"/>
      <w:bookmarkStart w:id="338" w:name="_Toc28488"/>
      <w:bookmarkStart w:id="339" w:name="_Toc19462"/>
      <w:r>
        <w:rPr>
          <w:rFonts w:hint="eastAsia" w:ascii="宋体" w:hAnsi="宋体" w:eastAsia="宋体" w:cs="宋体"/>
          <w:b/>
          <w:sz w:val="24"/>
          <w:szCs w:val="24"/>
        </w:rPr>
        <w:t>九、附件、图纸及包装要求</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5BF7DD03">
      <w:pPr>
        <w:pageBreakBefore w:val="0"/>
        <w:widowControl w:val="0"/>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sz w:val="24"/>
          <w:szCs w:val="24"/>
        </w:rPr>
        <w:t>所有设备按照制造商规定的产品包装和随机标准附件为准。</w:t>
      </w:r>
    </w:p>
    <w:p w14:paraId="364D6D18">
      <w:pPr>
        <w:pStyle w:val="3"/>
        <w:pageBreakBefore w:val="0"/>
        <w:widowControl w:val="0"/>
        <w:kinsoku/>
        <w:wordWrap/>
        <w:overflowPunct/>
        <w:topLinePunct w:val="0"/>
        <w:autoSpaceDE/>
        <w:autoSpaceDN/>
        <w:bidi w:val="0"/>
        <w:spacing w:line="500" w:lineRule="exact"/>
        <w:ind w:firstLine="482" w:firstLineChars="200"/>
        <w:textAlignment w:val="auto"/>
        <w:rPr>
          <w:rFonts w:hint="eastAsia" w:ascii="宋体" w:hAnsi="宋体" w:eastAsia="宋体" w:cs="宋体"/>
          <w:b/>
          <w:sz w:val="24"/>
          <w:szCs w:val="24"/>
        </w:rPr>
      </w:pPr>
      <w:bookmarkStart w:id="340" w:name="_Toc267320054"/>
      <w:bookmarkStart w:id="341" w:name="_Toc28513"/>
      <w:bookmarkStart w:id="342" w:name="_Toc14923"/>
      <w:bookmarkStart w:id="343" w:name="_Toc4353"/>
      <w:bookmarkStart w:id="344" w:name="_Toc6099"/>
      <w:bookmarkStart w:id="345" w:name="_Toc17569"/>
      <w:bookmarkStart w:id="346" w:name="_Toc75793516"/>
      <w:bookmarkStart w:id="347" w:name="_Toc32308"/>
      <w:bookmarkStart w:id="348" w:name="_Toc13936"/>
      <w:bookmarkStart w:id="349" w:name="_Toc529"/>
      <w:bookmarkStart w:id="350" w:name="_Toc23858"/>
      <w:bookmarkStart w:id="351" w:name="_Toc10406"/>
      <w:bookmarkStart w:id="352" w:name="_Toc30515"/>
      <w:bookmarkStart w:id="353" w:name="_Toc106030392"/>
      <w:bookmarkStart w:id="354" w:name="_Toc6385"/>
      <w:bookmarkStart w:id="355" w:name="_Toc28014"/>
      <w:bookmarkStart w:id="356" w:name="_Toc1138"/>
      <w:bookmarkStart w:id="357" w:name="_Toc28999"/>
      <w:bookmarkStart w:id="358" w:name="_Toc27175"/>
      <w:r>
        <w:rPr>
          <w:rFonts w:hint="eastAsia" w:ascii="宋体" w:hAnsi="宋体" w:eastAsia="宋体" w:cs="宋体"/>
          <w:b/>
          <w:sz w:val="24"/>
          <w:szCs w:val="24"/>
        </w:rPr>
        <w:t>十、</w:t>
      </w:r>
      <w:bookmarkEnd w:id="340"/>
      <w:r>
        <w:rPr>
          <w:rFonts w:hint="eastAsia" w:ascii="宋体" w:hAnsi="宋体" w:eastAsia="宋体" w:cs="宋体"/>
          <w:b/>
          <w:sz w:val="24"/>
          <w:szCs w:val="24"/>
        </w:rPr>
        <w:t>其他商务要求内容</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6BD87CF">
      <w:pPr>
        <w:pageBreakBefore w:val="0"/>
        <w:widowControl w:val="0"/>
        <w:kinsoku/>
        <w:wordWrap/>
        <w:overflowPunct/>
        <w:topLinePunct w:val="0"/>
        <w:autoSpaceDE/>
        <w:autoSpaceDN/>
        <w:bidi w:val="0"/>
        <w:spacing w:line="5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其他未尽事宜由供需双方在采购合同中详细约定。</w:t>
      </w:r>
    </w:p>
    <w:p w14:paraId="34C7DEF9">
      <w:pPr>
        <w:shd w:val="clear" w:color="auto" w:fill="auto"/>
        <w:spacing w:line="400" w:lineRule="exact"/>
        <w:ind w:firstLine="480" w:firstLineChars="200"/>
        <w:rPr>
          <w:rFonts w:hint="eastAsia" w:ascii="宋体" w:hAnsi="宋体" w:cs="宋体"/>
          <w:color w:val="auto"/>
          <w:sz w:val="24"/>
          <w:szCs w:val="28"/>
          <w:highlight w:val="none"/>
        </w:rPr>
      </w:pPr>
    </w:p>
    <w:p w14:paraId="5F7F455C">
      <w:pPr>
        <w:pStyle w:val="2"/>
        <w:shd w:val="clear" w:color="auto" w:fill="auto"/>
        <w:spacing w:before="240" w:after="120" w:line="240" w:lineRule="auto"/>
        <w:rPr>
          <w:rFonts w:hint="eastAsia" w:ascii="宋体" w:hAnsi="宋体" w:eastAsia="宋体" w:cs="宋体"/>
          <w:b/>
          <w:color w:val="auto"/>
          <w:highlight w:val="none"/>
        </w:rPr>
      </w:pPr>
      <w:r>
        <w:rPr>
          <w:rFonts w:hint="eastAsia" w:ascii="宋体" w:hAnsi="宋体" w:eastAsia="宋体" w:cs="宋体"/>
          <w:color w:val="auto"/>
          <w:sz w:val="24"/>
          <w:szCs w:val="28"/>
          <w:highlight w:val="none"/>
        </w:rPr>
        <w:br w:type="page"/>
      </w:r>
      <w:bookmarkStart w:id="359" w:name="_Toc8133"/>
      <w:bookmarkStart w:id="360" w:name="_Toc30067"/>
      <w:bookmarkStart w:id="361" w:name="_Toc27030"/>
      <w:bookmarkStart w:id="362" w:name="_Toc2406"/>
      <w:bookmarkStart w:id="363" w:name="_Toc75793517"/>
      <w:bookmarkStart w:id="364" w:name="_Toc3339"/>
      <w:bookmarkStart w:id="365" w:name="_Toc23377"/>
      <w:bookmarkStart w:id="366" w:name="_Toc23974"/>
      <w:bookmarkStart w:id="367" w:name="_Toc24966"/>
      <w:bookmarkStart w:id="368" w:name="_Toc25911"/>
      <w:bookmarkStart w:id="369" w:name="_Toc2487"/>
      <w:bookmarkStart w:id="370" w:name="_Toc25610"/>
      <w:bookmarkStart w:id="371" w:name="_Toc25903"/>
      <w:bookmarkStart w:id="372" w:name="_Toc15693"/>
      <w:bookmarkStart w:id="373" w:name="_Toc11875"/>
      <w:bookmarkStart w:id="374" w:name="_Toc22763"/>
      <w:bookmarkStart w:id="375" w:name="_Toc25165"/>
      <w:r>
        <w:rPr>
          <w:rFonts w:hint="eastAsia" w:ascii="宋体" w:hAnsi="宋体" w:eastAsia="宋体" w:cs="宋体"/>
          <w:b/>
          <w:color w:val="auto"/>
          <w:highlight w:val="none"/>
        </w:rPr>
        <w:t>第四篇  资格审查及评标办法</w:t>
      </w:r>
      <w:bookmarkEnd w:id="220"/>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14:paraId="000F7387">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szCs w:val="24"/>
          <w:highlight w:val="none"/>
        </w:rPr>
      </w:pPr>
      <w:bookmarkStart w:id="376" w:name="_Toc75793518"/>
      <w:bookmarkStart w:id="377" w:name="_Toc28903"/>
      <w:bookmarkStart w:id="378" w:name="_Toc28360"/>
      <w:bookmarkStart w:id="379" w:name="_Toc23973"/>
      <w:bookmarkStart w:id="380" w:name="_Toc14564"/>
      <w:bookmarkStart w:id="381" w:name="_Toc4071"/>
      <w:bookmarkStart w:id="382" w:name="_Toc20541"/>
      <w:bookmarkStart w:id="383" w:name="_Toc21859"/>
      <w:bookmarkStart w:id="384" w:name="_Toc1497"/>
      <w:bookmarkStart w:id="385" w:name="_Toc12641"/>
      <w:bookmarkStart w:id="386" w:name="_Toc27081"/>
      <w:bookmarkStart w:id="387" w:name="_Toc29755"/>
      <w:bookmarkStart w:id="388" w:name="_Toc26309"/>
      <w:bookmarkStart w:id="389" w:name="_Toc25971"/>
      <w:bookmarkStart w:id="390" w:name="_Toc8983"/>
      <w:bookmarkStart w:id="391" w:name="_Toc30949"/>
      <w:bookmarkStart w:id="392" w:name="_Toc16605"/>
      <w:bookmarkStart w:id="393" w:name="_Toc5712"/>
      <w:r>
        <w:rPr>
          <w:rFonts w:hint="eastAsia" w:cs="宋体"/>
          <w:b/>
          <w:color w:val="auto"/>
          <w:sz w:val="24"/>
          <w:szCs w:val="24"/>
          <w:highlight w:val="none"/>
        </w:rPr>
        <w:t>一、资格审查</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r>
        <w:rPr>
          <w:rFonts w:hint="eastAsia" w:cs="宋体"/>
          <w:b/>
          <w:color w:val="auto"/>
          <w:sz w:val="24"/>
          <w:szCs w:val="24"/>
          <w:highlight w:val="none"/>
        </w:rPr>
        <w:t>及符合性审查</w:t>
      </w:r>
      <w:bookmarkEnd w:id="391"/>
      <w:bookmarkEnd w:id="392"/>
      <w:bookmarkEnd w:id="393"/>
    </w:p>
    <w:p w14:paraId="21CAE045">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若未通过资格审查及符合性审查的投标文件，不进入评审环节。</w:t>
      </w:r>
    </w:p>
    <w:p w14:paraId="5529469E">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color w:val="auto"/>
          <w:kern w:val="0"/>
          <w:sz w:val="24"/>
          <w:szCs w:val="24"/>
          <w:highlight w:val="none"/>
        </w:rPr>
      </w:pPr>
      <w:r>
        <w:rPr>
          <w:rFonts w:hint="eastAsia" w:ascii="宋体" w:hAnsi="宋体" w:cs="宋体"/>
          <w:b/>
          <w:color w:val="auto"/>
          <w:sz w:val="24"/>
          <w:szCs w:val="24"/>
          <w:highlight w:val="none"/>
        </w:rPr>
        <w:t>（一）资格审查</w:t>
      </w:r>
    </w:p>
    <w:p w14:paraId="1216399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依据政府采购相关法律法规规定，由采购人或采购代理机构对投标文件中的资格证明文件进行审查。资格审查资料表如下：</w:t>
      </w:r>
    </w:p>
    <w:tbl>
      <w:tblPr>
        <w:tblStyle w:val="5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4C77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28F691E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3827" w:type="dxa"/>
            <w:gridSpan w:val="2"/>
            <w:noWrap w:val="0"/>
            <w:vAlign w:val="center"/>
          </w:tcPr>
          <w:p w14:paraId="62D0BCE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检查因素</w:t>
            </w:r>
          </w:p>
        </w:tc>
        <w:tc>
          <w:tcPr>
            <w:tcW w:w="4984" w:type="dxa"/>
            <w:noWrap w:val="0"/>
            <w:vAlign w:val="center"/>
          </w:tcPr>
          <w:p w14:paraId="20B545D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检查内容</w:t>
            </w:r>
          </w:p>
        </w:tc>
      </w:tr>
      <w:tr w14:paraId="249B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64EBB19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w:t>
            </w:r>
          </w:p>
        </w:tc>
        <w:tc>
          <w:tcPr>
            <w:tcW w:w="709" w:type="dxa"/>
            <w:vMerge w:val="restart"/>
            <w:noWrap w:val="0"/>
            <w:vAlign w:val="center"/>
          </w:tcPr>
          <w:p w14:paraId="4A201EF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《中华人民共和国政府采购法》第二十二条规定</w:t>
            </w:r>
          </w:p>
        </w:tc>
        <w:tc>
          <w:tcPr>
            <w:tcW w:w="3118" w:type="dxa"/>
            <w:noWrap w:val="0"/>
            <w:vAlign w:val="center"/>
          </w:tcPr>
          <w:p w14:paraId="6B017B2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tc>
        <w:tc>
          <w:tcPr>
            <w:tcW w:w="4984" w:type="dxa"/>
            <w:noWrap w:val="0"/>
            <w:vAlign w:val="center"/>
          </w:tcPr>
          <w:p w14:paraId="4D5CC10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eastAsia="宋体" w:cs="宋体"/>
                <w:b/>
                <w:bCs/>
                <w:color w:val="auto"/>
                <w:sz w:val="24"/>
                <w:szCs w:val="24"/>
                <w:highlight w:val="none"/>
              </w:rPr>
            </w:pPr>
            <w:r>
              <w:rPr>
                <w:rFonts w:hint="eastAsia" w:ascii="宋体" w:hAnsi="宋体" w:cs="宋体"/>
                <w:color w:val="auto"/>
                <w:sz w:val="24"/>
                <w:szCs w:val="24"/>
                <w:highlight w:val="none"/>
              </w:rPr>
              <w:t>1.投标人法人营业执照（副本）或事业单位法人证书（副本）或个体工商户营业执照或有效的自然</w:t>
            </w:r>
            <w:r>
              <w:rPr>
                <w:rFonts w:hint="eastAsia" w:ascii="宋体" w:hAnsi="宋体" w:eastAsia="宋体" w:cs="宋体"/>
                <w:color w:val="auto"/>
                <w:sz w:val="24"/>
                <w:szCs w:val="24"/>
                <w:highlight w:val="none"/>
              </w:rPr>
              <w:t xml:space="preserve">人身份证明或社会团体法人登记证书（提供复印件）。 </w:t>
            </w:r>
          </w:p>
          <w:p w14:paraId="0B45389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rPr>
              <w:t>2.投标人法定代表人身份证明和法定代表人授权代表委托书。</w:t>
            </w:r>
          </w:p>
        </w:tc>
      </w:tr>
      <w:tr w14:paraId="0CD2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04C664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2386EDB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p>
        </w:tc>
        <w:tc>
          <w:tcPr>
            <w:tcW w:w="3118" w:type="dxa"/>
            <w:noWrap w:val="0"/>
            <w:vAlign w:val="center"/>
          </w:tcPr>
          <w:p w14:paraId="49917DC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zh-CN"/>
              </w:rPr>
              <w:t>2.</w:t>
            </w:r>
            <w:r>
              <w:rPr>
                <w:rFonts w:hint="eastAsia" w:ascii="宋体" w:hAnsi="宋体" w:cs="宋体"/>
                <w:color w:val="auto"/>
                <w:sz w:val="24"/>
                <w:szCs w:val="24"/>
                <w:highlight w:val="none"/>
              </w:rPr>
              <w:t>具有良好的商业信誉和健全的财务会计制度</w:t>
            </w:r>
          </w:p>
        </w:tc>
        <w:tc>
          <w:tcPr>
            <w:tcW w:w="4984" w:type="dxa"/>
            <w:vMerge w:val="restart"/>
            <w:noWrap w:val="0"/>
            <w:vAlign w:val="center"/>
          </w:tcPr>
          <w:p w14:paraId="05FEFEB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b/>
                <w:color w:val="auto"/>
                <w:sz w:val="24"/>
                <w:szCs w:val="24"/>
                <w:highlight w:val="none"/>
              </w:rPr>
            </w:pPr>
            <w:r>
              <w:rPr>
                <w:rFonts w:hint="eastAsia" w:ascii="宋体" w:hAnsi="宋体" w:cs="宋体"/>
                <w:color w:val="auto"/>
                <w:sz w:val="24"/>
                <w:szCs w:val="24"/>
                <w:highlight w:val="none"/>
              </w:rPr>
              <w:t>投标人提供“基本资格条件承诺函”（格式详见第七篇）</w:t>
            </w:r>
          </w:p>
        </w:tc>
      </w:tr>
      <w:tr w14:paraId="1311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C22E74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55EAADE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p>
        </w:tc>
        <w:tc>
          <w:tcPr>
            <w:tcW w:w="3118" w:type="dxa"/>
            <w:noWrap w:val="0"/>
            <w:vAlign w:val="center"/>
          </w:tcPr>
          <w:p w14:paraId="4A92F40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3.具有履行合同所必需的设备和专业技术能力</w:t>
            </w:r>
          </w:p>
        </w:tc>
        <w:tc>
          <w:tcPr>
            <w:tcW w:w="4984" w:type="dxa"/>
            <w:vMerge w:val="continue"/>
            <w:noWrap w:val="0"/>
            <w:vAlign w:val="center"/>
          </w:tcPr>
          <w:p w14:paraId="1E1A148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p>
        </w:tc>
      </w:tr>
      <w:tr w14:paraId="0D604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013BDEC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0F00E4C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p>
        </w:tc>
        <w:tc>
          <w:tcPr>
            <w:tcW w:w="3118" w:type="dxa"/>
            <w:noWrap w:val="0"/>
            <w:vAlign w:val="center"/>
          </w:tcPr>
          <w:p w14:paraId="1E27DE0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4.有依法缴纳税收和社会保障金的良好记录</w:t>
            </w:r>
          </w:p>
        </w:tc>
        <w:tc>
          <w:tcPr>
            <w:tcW w:w="4984" w:type="dxa"/>
            <w:vMerge w:val="continue"/>
            <w:noWrap w:val="0"/>
            <w:vAlign w:val="center"/>
          </w:tcPr>
          <w:p w14:paraId="6F37E54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p>
        </w:tc>
      </w:tr>
      <w:tr w14:paraId="3B87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C8A3F0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283F6B6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p>
        </w:tc>
        <w:tc>
          <w:tcPr>
            <w:tcW w:w="3118" w:type="dxa"/>
            <w:noWrap w:val="0"/>
            <w:vAlign w:val="center"/>
          </w:tcPr>
          <w:p w14:paraId="07D372F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5.参加政府采购活动前三年内，在经营活动中没有重大违法记录（注①）</w:t>
            </w:r>
          </w:p>
        </w:tc>
        <w:tc>
          <w:tcPr>
            <w:tcW w:w="4984" w:type="dxa"/>
            <w:vMerge w:val="continue"/>
            <w:noWrap w:val="0"/>
            <w:vAlign w:val="center"/>
          </w:tcPr>
          <w:p w14:paraId="40F8BD1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b/>
                <w:color w:val="auto"/>
                <w:sz w:val="24"/>
                <w:szCs w:val="24"/>
                <w:highlight w:val="none"/>
              </w:rPr>
            </w:pPr>
          </w:p>
        </w:tc>
      </w:tr>
      <w:tr w14:paraId="5749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19ED246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656D6F0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p>
        </w:tc>
        <w:tc>
          <w:tcPr>
            <w:tcW w:w="3118" w:type="dxa"/>
            <w:noWrap w:val="0"/>
            <w:vAlign w:val="center"/>
          </w:tcPr>
          <w:p w14:paraId="21A1999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6.法律、行政法规规定的其他条件</w:t>
            </w:r>
          </w:p>
        </w:tc>
        <w:tc>
          <w:tcPr>
            <w:tcW w:w="4984" w:type="dxa"/>
            <w:noWrap w:val="0"/>
            <w:vAlign w:val="center"/>
          </w:tcPr>
          <w:p w14:paraId="582650D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w:t>
            </w:r>
          </w:p>
        </w:tc>
      </w:tr>
      <w:tr w14:paraId="4986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935ECA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709" w:type="dxa"/>
            <w:vMerge w:val="continue"/>
            <w:noWrap w:val="0"/>
            <w:vAlign w:val="center"/>
          </w:tcPr>
          <w:p w14:paraId="0BE3400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p>
        </w:tc>
        <w:tc>
          <w:tcPr>
            <w:tcW w:w="3118" w:type="dxa"/>
            <w:noWrap w:val="0"/>
            <w:vAlign w:val="center"/>
          </w:tcPr>
          <w:p w14:paraId="4905B1B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7.本项目的特定资格要求</w:t>
            </w:r>
          </w:p>
        </w:tc>
        <w:tc>
          <w:tcPr>
            <w:tcW w:w="4984" w:type="dxa"/>
            <w:noWrap w:val="0"/>
            <w:vAlign w:val="center"/>
          </w:tcPr>
          <w:p w14:paraId="3A6F4CC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按第一篇“三、投标人资格要求（三）本项目的特定资格要求”的要求提交（如果有）。</w:t>
            </w:r>
          </w:p>
        </w:tc>
      </w:tr>
      <w:tr w14:paraId="25680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0971D5F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w:t>
            </w:r>
          </w:p>
        </w:tc>
        <w:tc>
          <w:tcPr>
            <w:tcW w:w="3827" w:type="dxa"/>
            <w:gridSpan w:val="2"/>
            <w:noWrap w:val="0"/>
            <w:vAlign w:val="center"/>
          </w:tcPr>
          <w:p w14:paraId="5658253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落实政府采购政策需满足的资格要求</w:t>
            </w:r>
          </w:p>
        </w:tc>
        <w:tc>
          <w:tcPr>
            <w:tcW w:w="4984" w:type="dxa"/>
            <w:noWrap w:val="0"/>
            <w:vAlign w:val="center"/>
          </w:tcPr>
          <w:p w14:paraId="39DC29B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按第一篇“三、投标人资格要求（二）落实政府采购政策需满足的资格要求”的要求提交（如果有）。</w:t>
            </w:r>
          </w:p>
        </w:tc>
      </w:tr>
      <w:tr w14:paraId="422F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17" w:type="dxa"/>
            <w:noWrap w:val="0"/>
            <w:vAlign w:val="center"/>
          </w:tcPr>
          <w:p w14:paraId="72A38A1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p>
        </w:tc>
        <w:tc>
          <w:tcPr>
            <w:tcW w:w="3827" w:type="dxa"/>
            <w:gridSpan w:val="2"/>
            <w:noWrap w:val="0"/>
            <w:vAlign w:val="center"/>
          </w:tcPr>
          <w:p w14:paraId="60DAADE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投标保证金</w:t>
            </w:r>
          </w:p>
        </w:tc>
        <w:tc>
          <w:tcPr>
            <w:tcW w:w="4984" w:type="dxa"/>
            <w:noWrap w:val="0"/>
            <w:vAlign w:val="center"/>
          </w:tcPr>
          <w:p w14:paraId="790A07D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按照招标文件要求足额交纳所投包的投标保证金。</w:t>
            </w:r>
          </w:p>
        </w:tc>
      </w:tr>
    </w:tbl>
    <w:p w14:paraId="090BFDA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0F95E62E">
      <w:pPr>
        <w:pageBreakBefore w:val="0"/>
        <w:widowControl w:val="0"/>
        <w:shd w:val="clear" w:color="auto" w:fill="auto"/>
        <w:kinsoku/>
        <w:wordWrap/>
        <w:overflowPunct/>
        <w:topLinePunct w:val="0"/>
        <w:autoSpaceDE/>
        <w:autoSpaceDN/>
        <w:bidi w:val="0"/>
        <w:snapToGrid w:val="0"/>
        <w:spacing w:line="500" w:lineRule="exact"/>
        <w:ind w:firstLine="420" w:firstLineChars="200"/>
        <w:textAlignment w:val="auto"/>
        <w:rPr>
          <w:rFonts w:hint="eastAsia" w:ascii="宋体" w:hAnsi="宋体" w:cs="宋体"/>
          <w:color w:val="auto"/>
          <w:kern w:val="0"/>
          <w:sz w:val="24"/>
          <w:szCs w:val="24"/>
          <w:highlight w:val="none"/>
        </w:rPr>
      </w:pPr>
      <w:r>
        <w:rPr>
          <w:rFonts w:hint="eastAsia" w:ascii="宋体" w:hAnsi="宋体" w:cs="宋体"/>
          <w:color w:val="auto"/>
          <w:sz w:val="21"/>
          <w:szCs w:val="21"/>
          <w:highlight w:val="none"/>
        </w:rPr>
        <w:t>①</w:t>
      </w:r>
      <w:r>
        <w:rPr>
          <w:rFonts w:hint="eastAsia" w:ascii="宋体" w:hAnsi="宋体" w:cs="宋体"/>
          <w:color w:val="auto"/>
          <w:kern w:val="0"/>
          <w:sz w:val="24"/>
          <w:szCs w:val="24"/>
          <w:highlight w:val="none"/>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 “信用中国”网站</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www.creditchina.gov.cn</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中国政府采购网</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www.ccgp.gov.cn</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等渠道查询信用记录。</w:t>
      </w:r>
    </w:p>
    <w:p w14:paraId="06100E2B">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（二）符合性审查</w:t>
      </w:r>
    </w:p>
    <w:p w14:paraId="74E244A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5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557"/>
        <w:gridCol w:w="5836"/>
      </w:tblGrid>
      <w:tr w14:paraId="173D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2645AAA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序号</w:t>
            </w:r>
          </w:p>
        </w:tc>
        <w:tc>
          <w:tcPr>
            <w:tcW w:w="3119" w:type="dxa"/>
            <w:gridSpan w:val="2"/>
            <w:noWrap w:val="0"/>
            <w:vAlign w:val="center"/>
          </w:tcPr>
          <w:p w14:paraId="568A326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评审因素</w:t>
            </w:r>
          </w:p>
        </w:tc>
        <w:tc>
          <w:tcPr>
            <w:tcW w:w="5836" w:type="dxa"/>
            <w:noWrap w:val="0"/>
            <w:vAlign w:val="center"/>
          </w:tcPr>
          <w:p w14:paraId="7FC4619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评审标准</w:t>
            </w:r>
          </w:p>
        </w:tc>
      </w:tr>
      <w:tr w14:paraId="6746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485BE93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p>
        </w:tc>
        <w:tc>
          <w:tcPr>
            <w:tcW w:w="1562" w:type="dxa"/>
            <w:vMerge w:val="restart"/>
            <w:noWrap w:val="0"/>
            <w:vAlign w:val="center"/>
          </w:tcPr>
          <w:p w14:paraId="16AAC29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有效性审查</w:t>
            </w:r>
          </w:p>
        </w:tc>
        <w:tc>
          <w:tcPr>
            <w:tcW w:w="1557" w:type="dxa"/>
            <w:noWrap w:val="0"/>
            <w:vAlign w:val="center"/>
          </w:tcPr>
          <w:p w14:paraId="0FE3730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投标文件签署或盖章</w:t>
            </w:r>
          </w:p>
        </w:tc>
        <w:tc>
          <w:tcPr>
            <w:tcW w:w="5836" w:type="dxa"/>
            <w:noWrap w:val="0"/>
            <w:vAlign w:val="center"/>
          </w:tcPr>
          <w:p w14:paraId="20A412F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rPr>
              <w:t>投标文件上法定代表人（或其授权代表）或自然人（投标人为自然人）的签署或盖章齐全。</w:t>
            </w:r>
          </w:p>
        </w:tc>
      </w:tr>
      <w:tr w14:paraId="0E0F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3D5F528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p>
        </w:tc>
        <w:tc>
          <w:tcPr>
            <w:tcW w:w="1562" w:type="dxa"/>
            <w:vMerge w:val="continue"/>
            <w:noWrap w:val="0"/>
            <w:vAlign w:val="center"/>
          </w:tcPr>
          <w:p w14:paraId="5D12CF5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p>
        </w:tc>
        <w:tc>
          <w:tcPr>
            <w:tcW w:w="1557" w:type="dxa"/>
            <w:noWrap w:val="0"/>
            <w:vAlign w:val="center"/>
          </w:tcPr>
          <w:p w14:paraId="01BCD67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lang w:val="zh-CN"/>
              </w:rPr>
              <w:t>投标方案</w:t>
            </w:r>
          </w:p>
        </w:tc>
        <w:tc>
          <w:tcPr>
            <w:tcW w:w="5836" w:type="dxa"/>
            <w:noWrap w:val="0"/>
            <w:vAlign w:val="center"/>
          </w:tcPr>
          <w:p w14:paraId="5EFBB87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zh-CN"/>
              </w:rPr>
              <w:t>每个包只能有一个方案投标。</w:t>
            </w:r>
          </w:p>
        </w:tc>
      </w:tr>
      <w:tr w14:paraId="40072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3D175D9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p>
        </w:tc>
        <w:tc>
          <w:tcPr>
            <w:tcW w:w="1562" w:type="dxa"/>
            <w:vMerge w:val="continue"/>
            <w:noWrap w:val="0"/>
            <w:vAlign w:val="center"/>
          </w:tcPr>
          <w:p w14:paraId="772E931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p>
        </w:tc>
        <w:tc>
          <w:tcPr>
            <w:tcW w:w="1557" w:type="dxa"/>
            <w:noWrap w:val="0"/>
            <w:vAlign w:val="center"/>
          </w:tcPr>
          <w:p w14:paraId="5C1AE00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sz w:val="24"/>
                <w:szCs w:val="24"/>
                <w:highlight w:val="none"/>
                <w:lang w:val="zh-CN"/>
              </w:rPr>
            </w:pPr>
            <w:r>
              <w:rPr>
                <w:rFonts w:hint="eastAsia" w:ascii="宋体" w:hAnsi="宋体" w:cs="宋体"/>
                <w:color w:val="auto"/>
                <w:sz w:val="24"/>
                <w:szCs w:val="24"/>
                <w:highlight w:val="none"/>
              </w:rPr>
              <w:t>报价唯一</w:t>
            </w:r>
          </w:p>
        </w:tc>
        <w:tc>
          <w:tcPr>
            <w:tcW w:w="5836" w:type="dxa"/>
            <w:noWrap w:val="0"/>
            <w:vAlign w:val="center"/>
          </w:tcPr>
          <w:p w14:paraId="6B68341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zh-CN"/>
              </w:rPr>
              <w:t>只能在预算金额和最高限价内报价，</w:t>
            </w:r>
            <w:r>
              <w:rPr>
                <w:rFonts w:hint="eastAsia" w:ascii="宋体" w:hAnsi="宋体" w:cs="宋体"/>
                <w:color w:val="auto"/>
                <w:sz w:val="24"/>
                <w:szCs w:val="24"/>
                <w:highlight w:val="none"/>
              </w:rPr>
              <w:t>只能有一个有效报价，不得提交选择性报价。</w:t>
            </w:r>
          </w:p>
        </w:tc>
      </w:tr>
      <w:tr w14:paraId="6F7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2737B82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562" w:type="dxa"/>
            <w:noWrap w:val="0"/>
            <w:vAlign w:val="center"/>
          </w:tcPr>
          <w:p w14:paraId="7F95FE6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完整性审查</w:t>
            </w:r>
          </w:p>
        </w:tc>
        <w:tc>
          <w:tcPr>
            <w:tcW w:w="1557" w:type="dxa"/>
            <w:noWrap w:val="0"/>
            <w:vAlign w:val="center"/>
          </w:tcPr>
          <w:p w14:paraId="43A5BC9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zh-CN"/>
              </w:rPr>
              <w:t>投标文件份数</w:t>
            </w:r>
          </w:p>
        </w:tc>
        <w:tc>
          <w:tcPr>
            <w:tcW w:w="5836" w:type="dxa"/>
            <w:noWrap w:val="0"/>
            <w:vAlign w:val="center"/>
          </w:tcPr>
          <w:p w14:paraId="2DC074D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sz w:val="24"/>
                <w:szCs w:val="24"/>
                <w:highlight w:val="none"/>
                <w:lang w:val="zh-CN"/>
              </w:rPr>
              <w:t>投标文件正、副本数量（含电子文档）符合招标文件要求。</w:t>
            </w:r>
          </w:p>
        </w:tc>
      </w:tr>
      <w:tr w14:paraId="338E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noWrap w:val="0"/>
            <w:vAlign w:val="center"/>
          </w:tcPr>
          <w:p w14:paraId="34A8DD1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w:t>
            </w:r>
          </w:p>
        </w:tc>
        <w:tc>
          <w:tcPr>
            <w:tcW w:w="1562" w:type="dxa"/>
            <w:noWrap w:val="0"/>
            <w:vAlign w:val="center"/>
          </w:tcPr>
          <w:p w14:paraId="6E97D1D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lang w:eastAsia="zh-CN"/>
              </w:rPr>
              <w:t>服务</w:t>
            </w:r>
            <w:r>
              <w:rPr>
                <w:rFonts w:hint="eastAsia" w:ascii="宋体" w:hAnsi="宋体" w:cs="宋体"/>
                <w:color w:val="auto"/>
                <w:kern w:val="0"/>
                <w:sz w:val="24"/>
                <w:szCs w:val="24"/>
                <w:highlight w:val="none"/>
              </w:rPr>
              <w:t>部分</w:t>
            </w:r>
          </w:p>
        </w:tc>
        <w:tc>
          <w:tcPr>
            <w:tcW w:w="1557" w:type="dxa"/>
            <w:noWrap w:val="0"/>
            <w:vAlign w:val="center"/>
          </w:tcPr>
          <w:p w14:paraId="470542F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投标文件内容</w:t>
            </w:r>
          </w:p>
        </w:tc>
        <w:tc>
          <w:tcPr>
            <w:tcW w:w="5836" w:type="dxa"/>
            <w:noWrap w:val="0"/>
            <w:vAlign w:val="center"/>
          </w:tcPr>
          <w:p w14:paraId="190B132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本招标文件第二篇中（※）号标注的部分。</w:t>
            </w:r>
          </w:p>
        </w:tc>
      </w:tr>
      <w:tr w14:paraId="0A45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675" w:type="dxa"/>
            <w:noWrap w:val="0"/>
            <w:vAlign w:val="center"/>
          </w:tcPr>
          <w:p w14:paraId="413ACEE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w:t>
            </w:r>
          </w:p>
        </w:tc>
        <w:tc>
          <w:tcPr>
            <w:tcW w:w="1562" w:type="dxa"/>
            <w:noWrap w:val="0"/>
            <w:vAlign w:val="center"/>
          </w:tcPr>
          <w:p w14:paraId="2A34234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商务部分</w:t>
            </w:r>
          </w:p>
        </w:tc>
        <w:tc>
          <w:tcPr>
            <w:tcW w:w="1557" w:type="dxa"/>
            <w:noWrap w:val="0"/>
            <w:vAlign w:val="center"/>
          </w:tcPr>
          <w:p w14:paraId="2342FC0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投标文件内容</w:t>
            </w:r>
          </w:p>
        </w:tc>
        <w:tc>
          <w:tcPr>
            <w:tcW w:w="5836" w:type="dxa"/>
            <w:noWrap w:val="0"/>
            <w:vAlign w:val="center"/>
          </w:tcPr>
          <w:p w14:paraId="0EB2F69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本招标文件第三篇中（※）号标注的部分。</w:t>
            </w:r>
          </w:p>
        </w:tc>
      </w:tr>
      <w:tr w14:paraId="5971D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675" w:type="dxa"/>
            <w:noWrap w:val="0"/>
            <w:vAlign w:val="center"/>
          </w:tcPr>
          <w:p w14:paraId="019AD28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w:t>
            </w:r>
          </w:p>
        </w:tc>
        <w:tc>
          <w:tcPr>
            <w:tcW w:w="1562" w:type="dxa"/>
            <w:noWrap w:val="0"/>
            <w:vAlign w:val="center"/>
          </w:tcPr>
          <w:p w14:paraId="7EDF865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投标有效期</w:t>
            </w:r>
          </w:p>
        </w:tc>
        <w:tc>
          <w:tcPr>
            <w:tcW w:w="1557" w:type="dxa"/>
            <w:noWrap w:val="0"/>
            <w:vAlign w:val="center"/>
          </w:tcPr>
          <w:p w14:paraId="27451F3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投标文件内容</w:t>
            </w:r>
          </w:p>
        </w:tc>
        <w:tc>
          <w:tcPr>
            <w:tcW w:w="5836" w:type="dxa"/>
            <w:noWrap w:val="0"/>
            <w:vAlign w:val="center"/>
          </w:tcPr>
          <w:p w14:paraId="49D8718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Autospacing="0" w:after="0" w:afterAutospacing="0" w:line="500" w:lineRule="exact"/>
              <w:ind w:left="0" w:right="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投标有效期为投标截止时间起90天。</w:t>
            </w:r>
          </w:p>
        </w:tc>
      </w:tr>
    </w:tbl>
    <w:p w14:paraId="4693F805">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szCs w:val="24"/>
          <w:highlight w:val="none"/>
        </w:rPr>
      </w:pPr>
      <w:bookmarkStart w:id="394" w:name="_Toc14824"/>
      <w:bookmarkStart w:id="395" w:name="_Toc26796"/>
      <w:bookmarkStart w:id="396" w:name="_Toc31997"/>
      <w:bookmarkStart w:id="397" w:name="_Toc24227"/>
      <w:bookmarkStart w:id="398" w:name="_Toc25341"/>
      <w:bookmarkStart w:id="399" w:name="_Toc29140"/>
      <w:bookmarkStart w:id="400" w:name="_Toc9094"/>
      <w:bookmarkStart w:id="401" w:name="_Toc28549"/>
      <w:bookmarkStart w:id="402" w:name="_Toc21650"/>
      <w:bookmarkStart w:id="403" w:name="_Toc30011"/>
      <w:bookmarkStart w:id="404" w:name="_Toc75793519"/>
      <w:bookmarkStart w:id="405" w:name="_Toc27015"/>
      <w:bookmarkStart w:id="406" w:name="_Toc30717"/>
      <w:bookmarkStart w:id="407" w:name="_Toc4341"/>
      <w:bookmarkStart w:id="408" w:name="_Toc20171"/>
      <w:bookmarkStart w:id="409" w:name="_Toc5620"/>
      <w:bookmarkStart w:id="410" w:name="_Toc27633"/>
      <w:bookmarkStart w:id="411" w:name="_Toc1502"/>
      <w:r>
        <w:rPr>
          <w:rFonts w:hint="eastAsia" w:cs="宋体"/>
          <w:b/>
          <w:color w:val="auto"/>
          <w:sz w:val="24"/>
          <w:szCs w:val="24"/>
          <w:highlight w:val="none"/>
        </w:rPr>
        <w:t>二、评标方法</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14:paraId="55732D9D">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本项目采用综合评分法进行评标。</w:t>
      </w:r>
    </w:p>
    <w:p w14:paraId="5AEC477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kern w:val="0"/>
          <w:sz w:val="24"/>
          <w:szCs w:val="24"/>
          <w:highlight w:val="none"/>
        </w:rPr>
        <w:t>综合评分法，是指投标文件满足招标文件全部实质性要求且按照评审因素的量化指标评审得分最高的投标人为中标候选人的评标方法。</w:t>
      </w:r>
      <w:r>
        <w:rPr>
          <w:rFonts w:hint="eastAsia" w:ascii="宋体" w:hAnsi="宋体" w:cs="宋体"/>
          <w:color w:val="auto"/>
          <w:sz w:val="24"/>
          <w:szCs w:val="24"/>
          <w:highlight w:val="none"/>
        </w:rPr>
        <w:t>投标人总得分为价格、</w:t>
      </w: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、商务等评定因素分别按照相应权重值计算分项得分后相加，满分为100分，另有4分为政策性加分。</w:t>
      </w:r>
    </w:p>
    <w:p w14:paraId="619A997D">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或其授权代表）或自然人（投标人为自然人）签字，其澄清的内容不得超出投标文件的范围或者改变投标文件的实质性内容。</w:t>
      </w:r>
    </w:p>
    <w:p w14:paraId="540FA054">
      <w:pPr>
        <w:pageBreakBefore w:val="0"/>
        <w:widowControl w:val="0"/>
        <w:shd w:val="clear" w:color="auto" w:fill="auto"/>
        <w:kinsoku/>
        <w:wordWrap/>
        <w:overflowPunct/>
        <w:topLinePunct w:val="0"/>
        <w:autoSpaceDE/>
        <w:autoSpaceDN/>
        <w:bidi w:val="0"/>
        <w:snapToGrid w:val="0"/>
        <w:spacing w:line="500" w:lineRule="exact"/>
        <w:ind w:firstLine="482" w:firstLineChars="200"/>
        <w:textAlignment w:val="auto"/>
        <w:outlineLvl w:val="2"/>
        <w:rPr>
          <w:rFonts w:hint="eastAsia" w:ascii="宋体" w:hAnsi="宋体" w:cs="宋体"/>
          <w:b/>
          <w:color w:val="auto"/>
          <w:sz w:val="24"/>
          <w:szCs w:val="24"/>
          <w:highlight w:val="none"/>
        </w:rPr>
      </w:pPr>
      <w:r>
        <w:rPr>
          <w:rFonts w:hint="eastAsia" w:ascii="宋体" w:hAnsi="宋体" w:cs="宋体"/>
          <w:b/>
          <w:color w:val="auto"/>
          <w:sz w:val="24"/>
          <w:szCs w:val="24"/>
          <w:highlight w:val="none"/>
        </w:rPr>
        <w:t>综合评分法：</w:t>
      </w:r>
    </w:p>
    <w:p w14:paraId="35FE4E1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比较与评价。按招标文件中规定的评标方法和标准，对资格审查和符合性审查合格的投标文件进行商务和</w:t>
      </w:r>
      <w:r>
        <w:rPr>
          <w:rFonts w:hint="eastAsia" w:ascii="宋体" w:hAnsi="宋体" w:eastAsia="宋体" w:cs="宋体"/>
          <w:color w:val="auto"/>
          <w:kern w:val="0"/>
          <w:sz w:val="24"/>
          <w:szCs w:val="24"/>
          <w:highlight w:val="none"/>
          <w:lang w:val="en-US" w:eastAsia="zh-CN"/>
        </w:rPr>
        <w:t>技术</w:t>
      </w:r>
      <w:r>
        <w:rPr>
          <w:rFonts w:hint="eastAsia" w:ascii="宋体" w:hAnsi="宋体" w:eastAsia="宋体" w:cs="宋体"/>
          <w:color w:val="auto"/>
          <w:kern w:val="0"/>
          <w:sz w:val="24"/>
          <w:szCs w:val="24"/>
          <w:highlight w:val="none"/>
        </w:rPr>
        <w:t>评估。</w:t>
      </w:r>
    </w:p>
    <w:p w14:paraId="35B27BB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同一合同项（包）下为单一品目或非单一品目核心产品品牌的货物采购招标中，提供相同品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 </w:t>
      </w:r>
    </w:p>
    <w:p w14:paraId="1B5B27A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eastAsia="宋体" w:cs="宋体"/>
          <w:color w:val="auto"/>
          <w:kern w:val="0"/>
          <w:sz w:val="24"/>
          <w:szCs w:val="24"/>
          <w:highlight w:val="none"/>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属打分有误的，应及时</w:t>
      </w:r>
      <w:r>
        <w:rPr>
          <w:rFonts w:hint="eastAsia" w:ascii="宋体" w:hAnsi="宋体" w:cs="宋体"/>
          <w:color w:val="auto"/>
          <w:sz w:val="24"/>
          <w:szCs w:val="24"/>
          <w:highlight w:val="none"/>
        </w:rPr>
        <w:t>进行修正。</w:t>
      </w:r>
    </w:p>
    <w:p w14:paraId="517AEC65">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复核后，评标委员会汇总每个投标人每项评分因素的得分。</w:t>
      </w:r>
    </w:p>
    <w:p w14:paraId="43128E8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（二）推荐中标候选人名单。</w:t>
      </w:r>
    </w:p>
    <w:p w14:paraId="62AC93A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按评审后得分由高到低的排列顺序推荐综合得分排名前三的投标人为本包（项目）中标候选人，排名第一的为第一中标候选人。得分相同的，按投标报价由低到高顺序排列。得分且投标报价相同的并列。</w:t>
      </w:r>
      <w:r>
        <w:rPr>
          <w:rFonts w:hint="eastAsia" w:ascii="宋体" w:hAnsi="宋体" w:cs="宋体"/>
          <w:color w:val="auto"/>
          <w:sz w:val="24"/>
          <w:szCs w:val="24"/>
          <w:highlight w:val="none"/>
          <w:lang w:eastAsia="zh-CN"/>
        </w:rPr>
        <w:t>技术</w:t>
      </w:r>
      <w:r>
        <w:rPr>
          <w:rFonts w:hint="eastAsia" w:ascii="宋体" w:hAnsi="宋体" w:cs="宋体"/>
          <w:color w:val="auto"/>
          <w:sz w:val="24"/>
          <w:szCs w:val="24"/>
          <w:highlight w:val="none"/>
        </w:rPr>
        <w:t>部分得分为0分的投标人，将失去成为中标候选人的资格。</w:t>
      </w:r>
    </w:p>
    <w:p w14:paraId="046FD8C6">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szCs w:val="24"/>
          <w:highlight w:val="none"/>
        </w:rPr>
      </w:pPr>
      <w:bookmarkStart w:id="412" w:name="_Toc5799"/>
      <w:bookmarkStart w:id="413" w:name="_Toc20800"/>
      <w:bookmarkStart w:id="414" w:name="_Toc17116"/>
      <w:bookmarkStart w:id="415" w:name="_Toc4511"/>
      <w:bookmarkStart w:id="416" w:name="_Toc2562"/>
      <w:bookmarkStart w:id="417" w:name="_Toc267320057"/>
      <w:bookmarkStart w:id="418" w:name="_Toc6342"/>
      <w:bookmarkStart w:id="419" w:name="_Toc75793520"/>
      <w:bookmarkStart w:id="420" w:name="_Toc20699"/>
      <w:bookmarkStart w:id="421" w:name="_Toc15716"/>
      <w:bookmarkStart w:id="422" w:name="_Toc20875"/>
      <w:bookmarkStart w:id="423" w:name="_Toc1055"/>
      <w:bookmarkStart w:id="424" w:name="_Toc17311"/>
      <w:bookmarkStart w:id="425" w:name="_Toc7139"/>
      <w:bookmarkStart w:id="426" w:name="_Toc22772"/>
      <w:bookmarkStart w:id="427" w:name="_Toc10942"/>
      <w:bookmarkStart w:id="428" w:name="_Toc25814"/>
      <w:bookmarkStart w:id="429" w:name="_Toc20354"/>
      <w:bookmarkStart w:id="430" w:name="_Toc19924"/>
      <w:r>
        <w:rPr>
          <w:rFonts w:hint="eastAsia" w:cs="宋体"/>
          <w:b/>
          <w:color w:val="auto"/>
          <w:sz w:val="24"/>
          <w:szCs w:val="24"/>
          <w:highlight w:val="none"/>
        </w:rPr>
        <w:t>三、评标标准</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14:paraId="1D795E7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（一）评审因素</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62"/>
        <w:gridCol w:w="913"/>
        <w:gridCol w:w="4006"/>
        <w:gridCol w:w="2412"/>
      </w:tblGrid>
      <w:tr w14:paraId="2072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0748E43B">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序号</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45A62C7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评分因素</w:t>
            </w:r>
          </w:p>
          <w:p w14:paraId="54E0B2C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及权重</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22392E8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分值</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3B7C114A">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评分标准</w:t>
            </w:r>
          </w:p>
        </w:tc>
        <w:tc>
          <w:tcPr>
            <w:tcW w:w="2412" w:type="dxa"/>
            <w:tcBorders>
              <w:top w:val="single" w:color="auto" w:sz="4" w:space="0"/>
              <w:left w:val="single" w:color="auto" w:sz="4" w:space="0"/>
              <w:bottom w:val="single" w:color="auto" w:sz="4" w:space="0"/>
              <w:right w:val="single" w:color="auto" w:sz="4" w:space="0"/>
            </w:tcBorders>
            <w:noWrap w:val="0"/>
            <w:vAlign w:val="center"/>
          </w:tcPr>
          <w:p w14:paraId="1322F5B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说明</w:t>
            </w:r>
          </w:p>
        </w:tc>
      </w:tr>
      <w:tr w14:paraId="1191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123C9A7B">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7A0FA283">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投标报价</w:t>
            </w:r>
          </w:p>
          <w:p w14:paraId="27AA031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rPr>
              <w:t>%）</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1584F63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30</w:t>
            </w:r>
            <w:r>
              <w:rPr>
                <w:rFonts w:hint="eastAsia" w:ascii="宋体" w:hAnsi="宋体" w:cs="宋体"/>
                <w:color w:val="auto"/>
                <w:sz w:val="24"/>
                <w:szCs w:val="24"/>
                <w:highlight w:val="none"/>
              </w:rPr>
              <w:t>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2362341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有效的投标报价中的最低价为评标基准价，其价格分为满分。其他投标人的价格分统一按照下列公式计算：投标报价得分＝（评标基准价/投标报价）×价格权重×100。</w:t>
            </w:r>
          </w:p>
        </w:tc>
        <w:tc>
          <w:tcPr>
            <w:tcW w:w="2412" w:type="dxa"/>
            <w:tcBorders>
              <w:top w:val="single" w:color="auto" w:sz="4" w:space="0"/>
              <w:left w:val="single" w:color="auto" w:sz="4" w:space="0"/>
              <w:bottom w:val="single" w:color="auto" w:sz="4" w:space="0"/>
              <w:right w:val="single" w:color="auto" w:sz="4" w:space="0"/>
            </w:tcBorders>
            <w:noWrap w:val="0"/>
            <w:vAlign w:val="center"/>
          </w:tcPr>
          <w:p w14:paraId="65618BC8">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对本国产品的报价价格用扣除后的价格参与评审，详见“（</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）关于本国产品报价扣除比例说明”</w:t>
            </w:r>
          </w:p>
        </w:tc>
      </w:tr>
      <w:tr w14:paraId="6BA7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9" w:hRule="atLeast"/>
          <w:jc w:val="center"/>
        </w:trPr>
        <w:tc>
          <w:tcPr>
            <w:tcW w:w="835" w:type="dxa"/>
            <w:vMerge w:val="restart"/>
            <w:tcBorders>
              <w:top w:val="single" w:color="auto" w:sz="4" w:space="0"/>
              <w:left w:val="single" w:color="auto" w:sz="4" w:space="0"/>
              <w:right w:val="single" w:color="auto" w:sz="4" w:space="0"/>
            </w:tcBorders>
            <w:noWrap w:val="0"/>
            <w:vAlign w:val="center"/>
          </w:tcPr>
          <w:p w14:paraId="32F0A5EA">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462" w:type="dxa"/>
            <w:vMerge w:val="restart"/>
            <w:tcBorders>
              <w:top w:val="single" w:color="auto" w:sz="4" w:space="0"/>
              <w:left w:val="single" w:color="auto" w:sz="4" w:space="0"/>
              <w:right w:val="single" w:color="auto" w:sz="4" w:space="0"/>
            </w:tcBorders>
            <w:noWrap w:val="0"/>
            <w:vAlign w:val="center"/>
          </w:tcPr>
          <w:p w14:paraId="5EE7A65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部分（</w:t>
            </w:r>
            <w:r>
              <w:rPr>
                <w:rFonts w:hint="eastAsia" w:ascii="宋体" w:hAnsi="宋体" w:cs="宋体"/>
                <w:color w:val="auto"/>
                <w:sz w:val="24"/>
                <w:szCs w:val="24"/>
                <w:highlight w:val="none"/>
                <w:lang w:val="en-US" w:eastAsia="zh-CN"/>
              </w:rPr>
              <w:t>66</w:t>
            </w:r>
            <w:r>
              <w:rPr>
                <w:rFonts w:hint="eastAsia" w:ascii="宋体" w:hAnsi="宋体" w:cs="宋体"/>
                <w:color w:val="auto"/>
                <w:sz w:val="24"/>
                <w:szCs w:val="24"/>
                <w:highlight w:val="none"/>
              </w:rPr>
              <w:t>%）</w:t>
            </w:r>
          </w:p>
        </w:tc>
        <w:tc>
          <w:tcPr>
            <w:tcW w:w="913" w:type="dxa"/>
            <w:tcBorders>
              <w:top w:val="single" w:color="auto" w:sz="4" w:space="0"/>
              <w:left w:val="single" w:color="auto" w:sz="4" w:space="0"/>
              <w:right w:val="single" w:color="auto" w:sz="4" w:space="0"/>
            </w:tcBorders>
            <w:noWrap w:val="0"/>
            <w:vAlign w:val="center"/>
          </w:tcPr>
          <w:p w14:paraId="2FC7D77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1D3E8A4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1.起评分：</w:t>
            </w:r>
          </w:p>
          <w:p w14:paraId="173E34E0">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有效投标人的起评分为25分。</w:t>
            </w:r>
          </w:p>
          <w:p w14:paraId="5BC5B4AE">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2.扣分条款：</w:t>
            </w:r>
          </w:p>
          <w:p w14:paraId="5FFAA976">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default" w:ascii="宋体" w:hAnsi="宋体" w:eastAsia="宋体" w:cs="宋体"/>
                <w:color w:val="auto"/>
                <w:sz w:val="24"/>
                <w:szCs w:val="20"/>
                <w:highlight w:val="none"/>
              </w:rPr>
            </w:pPr>
            <w:r>
              <w:rPr>
                <w:rFonts w:hint="eastAsia" w:ascii="宋体" w:hAnsi="宋体" w:eastAsia="宋体" w:cs="宋体"/>
                <w:color w:val="auto"/>
                <w:sz w:val="24"/>
                <w:szCs w:val="24"/>
                <w:highlight w:val="none"/>
              </w:rPr>
              <w:t>2.1投标文件投标应答有一条不满足招标文件重要技术参数（本招标文件第二篇中带“▲”号标注的部分，共</w:t>
            </w: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rPr>
              <w:t>条），从起评分中扣除</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分。</w:t>
            </w:r>
          </w:p>
          <w:p w14:paraId="7DD3E63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2.2投标文件投标应答有一条不满足招标文件一般技术参数（本招标文件第二篇中带“○”号标注的部分，共</w:t>
            </w:r>
            <w:r>
              <w:rPr>
                <w:rFonts w:hint="eastAsia" w:ascii="宋体" w:hAnsi="宋体" w:cs="宋体"/>
                <w:color w:val="auto"/>
                <w:sz w:val="24"/>
                <w:szCs w:val="24"/>
                <w:highlight w:val="none"/>
                <w:lang w:val="en-US" w:eastAsia="zh-CN"/>
              </w:rPr>
              <w:t>1050</w:t>
            </w:r>
            <w:r>
              <w:rPr>
                <w:rFonts w:hint="eastAsia" w:ascii="宋体" w:hAnsi="宋体" w:eastAsia="宋体" w:cs="宋体"/>
                <w:color w:val="auto"/>
                <w:sz w:val="24"/>
                <w:szCs w:val="24"/>
                <w:highlight w:val="none"/>
              </w:rPr>
              <w:t>条），从起评分中扣除</w:t>
            </w:r>
            <w:r>
              <w:rPr>
                <w:rFonts w:hint="eastAsia" w:ascii="宋体" w:hAnsi="宋体" w:cs="宋体"/>
                <w:color w:val="auto"/>
                <w:sz w:val="24"/>
                <w:szCs w:val="24"/>
                <w:highlight w:val="none"/>
                <w:lang w:val="en-US" w:eastAsia="zh-CN"/>
              </w:rPr>
              <w:t>0.006</w:t>
            </w:r>
            <w:r>
              <w:rPr>
                <w:rFonts w:hint="eastAsia" w:ascii="宋体" w:hAnsi="宋体" w:eastAsia="宋体" w:cs="宋体"/>
                <w:color w:val="auto"/>
                <w:sz w:val="24"/>
                <w:szCs w:val="24"/>
                <w:highlight w:val="none"/>
              </w:rPr>
              <w:t>分。</w:t>
            </w:r>
          </w:p>
        </w:tc>
        <w:tc>
          <w:tcPr>
            <w:tcW w:w="2412" w:type="dxa"/>
            <w:tcBorders>
              <w:top w:val="single" w:color="auto" w:sz="4" w:space="0"/>
              <w:left w:val="single" w:color="auto" w:sz="4" w:space="0"/>
              <w:right w:val="single" w:color="auto" w:sz="4" w:space="0"/>
            </w:tcBorders>
            <w:noWrap w:val="0"/>
            <w:vAlign w:val="center"/>
          </w:tcPr>
          <w:p w14:paraId="538CB65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p>
        </w:tc>
      </w:tr>
      <w:tr w14:paraId="0477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vMerge w:val="continue"/>
            <w:tcBorders>
              <w:left w:val="single" w:color="auto" w:sz="4" w:space="0"/>
              <w:right w:val="single" w:color="auto" w:sz="4" w:space="0"/>
            </w:tcBorders>
            <w:noWrap w:val="0"/>
            <w:vAlign w:val="center"/>
          </w:tcPr>
          <w:p w14:paraId="2CCB610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1462" w:type="dxa"/>
            <w:vMerge w:val="continue"/>
            <w:tcBorders>
              <w:left w:val="single" w:color="auto" w:sz="4" w:space="0"/>
              <w:right w:val="single" w:color="auto" w:sz="4" w:space="0"/>
            </w:tcBorders>
            <w:noWrap w:val="0"/>
            <w:vAlign w:val="center"/>
          </w:tcPr>
          <w:p w14:paraId="492E10D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69A567C0">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6C62776C">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投标人需针对科技法庭系统软件功能进行演示，演示方式可采用真实系统现场操作或DEMO方式或软件录屏方式，若采用PPT或FLASH合成或动画制作进行演示的，则“功能演示（</w:t>
            </w:r>
            <w:r>
              <w:rPr>
                <w:rFonts w:hint="eastAsia" w:ascii="宋体" w:hAnsi="宋体" w:cs="宋体"/>
                <w:color w:val="auto"/>
                <w:sz w:val="24"/>
                <w:szCs w:val="24"/>
                <w:highlight w:val="none"/>
                <w:lang w:val="en-US" w:eastAsia="zh-CN"/>
              </w:rPr>
              <w:t>21</w:t>
            </w:r>
            <w:r>
              <w:rPr>
                <w:rFonts w:hint="eastAsia" w:ascii="宋体" w:hAnsi="宋体" w:eastAsia="宋体" w:cs="宋体"/>
                <w:color w:val="auto"/>
                <w:sz w:val="24"/>
                <w:szCs w:val="24"/>
                <w:highlight w:val="none"/>
              </w:rPr>
              <w:t>分）”不得分。演示功能点具体内容如下：</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① 系统支持接入重庆市高级人民法院已建设的云上共享法庭音视频管理平台，实现全市法院的远程审判功能。</w:t>
            </w:r>
          </w:p>
          <w:p w14:paraId="530F70F8">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 系统支持在全国法院一体化办案办公系统中拉取全市法院的排期信息进行本地开庭、互联网开庭。</w:t>
            </w:r>
          </w:p>
          <w:p w14:paraId="2777DF5C">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 系统支持针对特殊案件自建排期开庭功能。</w:t>
            </w:r>
          </w:p>
          <w:p w14:paraId="1D94D706">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 系统支持合并排期案件的多种开庭模式，包括合并开庭和独立开庭，选择独立开庭后，当前排期会被当作独立排期进行开庭。</w:t>
            </w:r>
          </w:p>
          <w:p w14:paraId="26E82BD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⑤ 系统支持庭审展示画面快速切换功能，内置多种常用布局方式，支持快速点击选择。</w:t>
            </w:r>
          </w:p>
          <w:p w14:paraId="484BC2DF">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⑥ 系统支持显示案号、法官、书记员、原告、被告、开庭时间、审判法庭等案件基本信息。</w:t>
            </w:r>
          </w:p>
          <w:p w14:paraId="75B19E9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⑦ 系统支持按照庭审流程实现一键开庭、休庭、闭庭及关闭等便捷操作，开庭时可选择庭审音视频录制、庭审音频录制等多种录制模式。</w:t>
            </w:r>
          </w:p>
          <w:p w14:paraId="50D0D60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⑧ 系统支持友好的笔录编辑界面，符合常规办公软件操作习惯，如WPS、office等办公软件。</w:t>
            </w:r>
          </w:p>
          <w:p w14:paraId="63EB457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⑨ 系统支持推送电子签名板电子签名及手机扫码电子签名方式。</w:t>
            </w:r>
          </w:p>
          <w:p w14:paraId="0C4B919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⑩ 系统支持即时消息功能，书记员可与审判法庭文字信息交流，有新消息时具备醒目的提醒标识。</w:t>
            </w:r>
          </w:p>
          <w:p w14:paraId="350A9EDE">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⑪ 系统支持语音转写功能，支持普通话、重庆话方言识别功能，可对麦克风进行角色设置，可按需选择需要转写的麦克风；系统支持选择是否开始语言识别。</w:t>
            </w:r>
          </w:p>
          <w:p w14:paraId="53930EE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⑫ 系统支持动态修改庭审电子席位牌庭审参与人角色信息。</w:t>
            </w:r>
          </w:p>
          <w:p w14:paraId="6FDA209F">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⑬ 系统支持在线质证时通过手机扫码上传证据材料。</w:t>
            </w:r>
          </w:p>
          <w:p w14:paraId="4935417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⑭ 系统支持书记员编辑并发起送达地址确认书签署。</w:t>
            </w:r>
          </w:p>
          <w:p w14:paraId="3A62CFFB">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⑮ 系统支持在庭审结束后，通过手机扫码即可当庭下载笔录。</w:t>
            </w:r>
          </w:p>
          <w:p w14:paraId="11A5D48A">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⑯ 庭审结束后，系统支持将语音识别转写内容进行归纳总结成庭审笔录。</w:t>
            </w:r>
          </w:p>
          <w:p w14:paraId="6AD8665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⑰ 系统支持在庭审结束后，将庭审笔录、送达地址确认书等自动回传全国法院一体化办案办公系统。</w:t>
            </w:r>
          </w:p>
          <w:p w14:paraId="0CEA6B6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⑱ 庭审结束后，系统可提供庭审音视频文件与庭审音频文件的独立下载功能。</w:t>
            </w:r>
          </w:p>
          <w:p w14:paraId="36812D9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⑲ 系统支持可视化后台管理功能，支持对正在开庭的法庭庭审设备及后台相关服务的运行状态进行实时在线监测，包括庭审主机总存储容量、剩余存储容量、实时工作温度等相关信息；支持实时查看庭审摄像机、庭审麦克风等外设设备的工作状态；支持实时查看庭审数据库、应用服务等相关后台服务的运行状态。</w:t>
            </w:r>
          </w:p>
          <w:p w14:paraId="2D965183">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⑳ 系统支持办公室庭审使用场景，在法官办公室即可选择案件进行开庭，支持拉取办公室一体化设备实现庭审录音、录像及扩音需求，支持在庭审时将办公室场景虚拟为标准法庭背景。</w:t>
            </w:r>
          </w:p>
          <w:p w14:paraId="7E162CAF">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㉑ 系统支持当事人通过电脑网页方式、APP方式及微信小程序方式参与互联网庭审等功能。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以上演示内容无缺项或无瑕疵的得21分，其中每有一项内容存在缺项的扣1分，每有一处演示内容存在瑕疵的扣0.5分，未提供演示不得分。</w:t>
            </w:r>
          </w:p>
        </w:tc>
        <w:tc>
          <w:tcPr>
            <w:tcW w:w="2412" w:type="dxa"/>
            <w:tcBorders>
              <w:left w:val="single" w:color="auto" w:sz="4" w:space="0"/>
              <w:right w:val="single" w:color="auto" w:sz="4" w:space="0"/>
            </w:tcBorders>
            <w:noWrap w:val="0"/>
            <w:vAlign w:val="center"/>
          </w:tcPr>
          <w:p w14:paraId="041CAC4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1.投标人须自备演示所需设备，并自行解决无线上网。</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2.投标人将按投标签到顺序进行演示，每位演示时间不超过30分钟。</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3.关于重庆市公共资源交易中心询标系统接口的说明：重庆市公共资源交易中心询标系统外接设备信号输入仅支持HDMI接口，建议外接设备自带HDMI输出接口。（重庆市公共资源交易中心配备了常用的VGA、type-c、苹果雷电口转HDMI转换头，但请自行考虑信号转换过程中的不稳定风险，做好预防措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4.演示主要为展示系统功能，数据的真实性、准确性、合理性等不作要求。</w:t>
            </w:r>
          </w:p>
          <w:p w14:paraId="6442325A">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本项中所称的“瑕疵”指：①演示展示界面不丰富、界面不清晰；②演示功能不贴切使用场景；③演示运行卡顿、不流畅；④业务流程逻辑错误或遗漏关键环节；⑤操作步骤复杂；⑥讲解模糊或遗漏关键点；上述任意一种情形为1处瑕疵。</w:t>
            </w:r>
          </w:p>
        </w:tc>
      </w:tr>
      <w:tr w14:paraId="33C7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vMerge w:val="continue"/>
            <w:tcBorders>
              <w:left w:val="single" w:color="auto" w:sz="4" w:space="0"/>
              <w:right w:val="single" w:color="auto" w:sz="4" w:space="0"/>
            </w:tcBorders>
            <w:noWrap w:val="0"/>
            <w:vAlign w:val="center"/>
          </w:tcPr>
          <w:p w14:paraId="4C76515B">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1462" w:type="dxa"/>
            <w:vMerge w:val="continue"/>
            <w:tcBorders>
              <w:left w:val="single" w:color="auto" w:sz="4" w:space="0"/>
              <w:right w:val="single" w:color="auto" w:sz="4" w:space="0"/>
            </w:tcBorders>
            <w:noWrap w:val="0"/>
            <w:vAlign w:val="center"/>
          </w:tcPr>
          <w:p w14:paraId="557C48A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4413587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jc w:val="center"/>
              <w:textAlignment w:val="auto"/>
              <w:rPr>
                <w:rFonts w:hint="default" w:ascii="宋体" w:hAnsi="宋体" w:cs="宋体"/>
                <w:color w:val="auto"/>
                <w:kern w:val="2"/>
                <w:sz w:val="24"/>
                <w:szCs w:val="24"/>
                <w:lang w:val="en-US" w:eastAsia="zh-CN" w:bidi="ar-SA"/>
              </w:rPr>
            </w:pPr>
            <w:r>
              <w:rPr>
                <w:rFonts w:hint="eastAsia" w:ascii="宋体" w:hAnsi="宋体" w:eastAsia="宋体" w:cs="宋体"/>
                <w:color w:val="auto"/>
                <w:sz w:val="24"/>
                <w:szCs w:val="24"/>
                <w:highlight w:val="none"/>
              </w:rPr>
              <w:t>10分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4E3B136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投标人根据本招标文件要求并结合自身情况编制实施方案，方案内容包含：</w:t>
            </w:r>
          </w:p>
          <w:p w14:paraId="7998D79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①项目进度计划；</w:t>
            </w:r>
          </w:p>
          <w:p w14:paraId="068DBBEE">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②项目人员安排；</w:t>
            </w:r>
          </w:p>
          <w:p w14:paraId="304F5F48">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③质量保障措施；</w:t>
            </w:r>
          </w:p>
          <w:p w14:paraId="71D7604C">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④安全保障措施；</w:t>
            </w:r>
          </w:p>
          <w:p w14:paraId="1E9820CA">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⑤风险管控措施。</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方案包含上述所有内容，内容不存在瑕疵的得10分；方案内容存在1处瑕疵的得7分；存在2处瑕疵的得4分；存在3处瑕疵的得1分；存在4处及以上瑕疵或未提供实施方案的得0分。</w:t>
            </w:r>
          </w:p>
        </w:tc>
        <w:tc>
          <w:tcPr>
            <w:tcW w:w="2412" w:type="dxa"/>
            <w:vMerge w:val="restart"/>
            <w:tcBorders>
              <w:left w:val="single" w:color="auto" w:sz="4" w:space="0"/>
              <w:right w:val="single" w:color="auto" w:sz="4" w:space="0"/>
            </w:tcBorders>
            <w:noWrap w:val="0"/>
            <w:vAlign w:val="center"/>
          </w:tcPr>
          <w:p w14:paraId="6D49B558">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1.提供书面方案进行评审，格式自拟。</w:t>
            </w:r>
          </w:p>
          <w:p w14:paraId="39B9311C">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方案中所称的“瑕疵”指：①方案出现内容缺项、表述不完整；②缺乏科学合理性，存在逻辑漏洞、常识错误；③表述前后矛盾、无连贯性；④方案安排并不适用本项目特性或不利于本项目的目的实现；⑤方案内容中包含其他项目名称，或出现与本项目不相关的其他内容；⑥内容空泛，无具体方法或内容；⑦现有条件下不可能实现的情形；上述任意一种情形为1处瑕疵。</w:t>
            </w:r>
          </w:p>
        </w:tc>
      </w:tr>
      <w:tr w14:paraId="1798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vMerge w:val="continue"/>
            <w:tcBorders>
              <w:left w:val="single" w:color="auto" w:sz="4" w:space="0"/>
              <w:right w:val="single" w:color="auto" w:sz="4" w:space="0"/>
            </w:tcBorders>
            <w:noWrap w:val="0"/>
            <w:vAlign w:val="center"/>
          </w:tcPr>
          <w:p w14:paraId="6C5C9F48">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1462" w:type="dxa"/>
            <w:vMerge w:val="continue"/>
            <w:tcBorders>
              <w:left w:val="single" w:color="auto" w:sz="4" w:space="0"/>
              <w:right w:val="single" w:color="auto" w:sz="4" w:space="0"/>
            </w:tcBorders>
            <w:noWrap w:val="0"/>
            <w:vAlign w:val="center"/>
          </w:tcPr>
          <w:p w14:paraId="3B068EB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c>
          <w:tcPr>
            <w:tcW w:w="913" w:type="dxa"/>
            <w:tcBorders>
              <w:top w:val="single" w:color="auto" w:sz="4" w:space="0"/>
              <w:left w:val="single" w:color="auto" w:sz="4" w:space="0"/>
              <w:bottom w:val="single" w:color="auto" w:sz="4" w:space="0"/>
              <w:right w:val="single" w:color="auto" w:sz="4" w:space="0"/>
            </w:tcBorders>
            <w:noWrap w:val="0"/>
            <w:vAlign w:val="center"/>
          </w:tcPr>
          <w:p w14:paraId="26C0D8A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jc w:val="center"/>
              <w:textAlignment w:val="auto"/>
              <w:rPr>
                <w:rFonts w:hint="default" w:ascii="宋体" w:hAnsi="宋体" w:cs="宋体"/>
                <w:color w:val="auto"/>
                <w:kern w:val="2"/>
                <w:sz w:val="24"/>
                <w:szCs w:val="24"/>
                <w:lang w:val="en-US" w:eastAsia="zh-CN" w:bidi="ar-SA"/>
              </w:rPr>
            </w:pPr>
            <w:r>
              <w:rPr>
                <w:rFonts w:hint="eastAsia" w:ascii="宋体" w:hAnsi="宋体" w:eastAsia="宋体" w:cs="宋体"/>
                <w:color w:val="auto"/>
                <w:sz w:val="24"/>
                <w:szCs w:val="24"/>
                <w:highlight w:val="none"/>
              </w:rPr>
              <w:t>10分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0CA3EDDB">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投标人根据本项目招标文件要求并结合自身情况提供技术方案，方案内容包含：</w:t>
            </w:r>
          </w:p>
          <w:p w14:paraId="08D33744">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①建设思路；</w:t>
            </w:r>
          </w:p>
          <w:p w14:paraId="67135F2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②建设目标；</w:t>
            </w:r>
          </w:p>
          <w:p w14:paraId="4C362D3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③建设内容。</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方案包含上述所有内容，且对各项内容均进行描述的基础上，内容不存在瑕疵的得10分；方案内容存在1处瑕疵的得7分；存在2处瑕疵的得4分；存在3处瑕疵的得1分；存在4处及以上瑕疵或未提供</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方案的得0分。</w:t>
            </w:r>
          </w:p>
        </w:tc>
        <w:tc>
          <w:tcPr>
            <w:tcW w:w="2412" w:type="dxa"/>
            <w:vMerge w:val="continue"/>
            <w:tcBorders>
              <w:left w:val="single" w:color="auto" w:sz="4" w:space="0"/>
              <w:right w:val="single" w:color="auto" w:sz="4" w:space="0"/>
            </w:tcBorders>
            <w:noWrap w:val="0"/>
            <w:vAlign w:val="center"/>
          </w:tcPr>
          <w:p w14:paraId="66621FA6">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eastAsia="zh-CN"/>
              </w:rPr>
            </w:pPr>
          </w:p>
        </w:tc>
      </w:tr>
      <w:tr w14:paraId="140D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9628" w:type="dxa"/>
            <w:gridSpan w:val="5"/>
            <w:tcBorders>
              <w:top w:val="single" w:color="auto" w:sz="4" w:space="0"/>
              <w:left w:val="single" w:color="auto" w:sz="4" w:space="0"/>
              <w:bottom w:val="single" w:color="auto" w:sz="4" w:space="0"/>
              <w:right w:val="single" w:color="auto" w:sz="4" w:space="0"/>
            </w:tcBorders>
            <w:noWrap w:val="0"/>
            <w:vAlign w:val="center"/>
          </w:tcPr>
          <w:p w14:paraId="733447BE">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投标人的应答应满足招标文件“第三篇 项目商务需求”，有一条不满足的【第三篇中（※）号标注的部分除外】，商务部分得分为0分，不再进入商务部分的评审。</w:t>
            </w:r>
          </w:p>
        </w:tc>
      </w:tr>
      <w:tr w14:paraId="26A4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14:paraId="3D341DA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1462" w:type="dxa"/>
            <w:tcBorders>
              <w:top w:val="single" w:color="auto" w:sz="4" w:space="0"/>
              <w:left w:val="single" w:color="auto" w:sz="4" w:space="0"/>
              <w:bottom w:val="single" w:color="auto" w:sz="4" w:space="0"/>
              <w:right w:val="single" w:color="auto" w:sz="4" w:space="0"/>
            </w:tcBorders>
            <w:noWrap w:val="0"/>
            <w:vAlign w:val="center"/>
          </w:tcPr>
          <w:p w14:paraId="156809A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商务部分</w:t>
            </w:r>
          </w:p>
          <w:p w14:paraId="04021490">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w:t>
            </w:r>
          </w:p>
        </w:tc>
        <w:tc>
          <w:tcPr>
            <w:tcW w:w="913" w:type="dxa"/>
            <w:tcBorders>
              <w:top w:val="single" w:color="auto" w:sz="4" w:space="0"/>
              <w:left w:val="single" w:color="auto" w:sz="4" w:space="0"/>
              <w:bottom w:val="single" w:color="auto" w:sz="4" w:space="0"/>
              <w:right w:val="single" w:color="auto" w:sz="4" w:space="0"/>
            </w:tcBorders>
            <w:noWrap w:val="0"/>
            <w:vAlign w:val="center"/>
          </w:tcPr>
          <w:p w14:paraId="5FA2404D">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4分</w:t>
            </w:r>
          </w:p>
        </w:tc>
        <w:tc>
          <w:tcPr>
            <w:tcW w:w="4006" w:type="dxa"/>
            <w:tcBorders>
              <w:top w:val="single" w:color="auto" w:sz="4" w:space="0"/>
              <w:left w:val="single" w:color="auto" w:sz="4" w:space="0"/>
              <w:bottom w:val="single" w:color="auto" w:sz="4" w:space="0"/>
              <w:right w:val="single" w:color="auto" w:sz="4" w:space="0"/>
            </w:tcBorders>
            <w:noWrap w:val="0"/>
            <w:vAlign w:val="center"/>
          </w:tcPr>
          <w:p w14:paraId="7AC4B6C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2025年1月1日起至投标截止日止（以合同签订时间为准），投标人具有智能化建设项目业绩，每提供一个项目业绩得1分，本项最多得4分。</w:t>
            </w:r>
          </w:p>
        </w:tc>
        <w:tc>
          <w:tcPr>
            <w:tcW w:w="2412" w:type="dxa"/>
            <w:tcBorders>
              <w:top w:val="single" w:color="auto" w:sz="4" w:space="0"/>
              <w:left w:val="single" w:color="auto" w:sz="4" w:space="0"/>
              <w:bottom w:val="single" w:color="auto" w:sz="4" w:space="0"/>
              <w:right w:val="single" w:color="auto" w:sz="4" w:space="0"/>
            </w:tcBorders>
            <w:noWrap w:val="0"/>
            <w:vAlign w:val="center"/>
          </w:tcPr>
          <w:p w14:paraId="22C01722">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1.提供项目合同，加盖投标人公章。</w:t>
            </w:r>
            <w:r>
              <w:rPr>
                <w:rFonts w:hint="eastAsia" w:ascii="宋体" w:hAnsi="宋体" w:eastAsia="宋体" w:cs="宋体"/>
                <w:color w:val="auto"/>
                <w:sz w:val="24"/>
                <w:szCs w:val="24"/>
                <w:highlight w:val="none"/>
                <w:lang w:val="en-US" w:eastAsia="zh-CN"/>
              </w:rPr>
              <w:br w:type="textWrapping"/>
            </w:r>
            <w:r>
              <w:rPr>
                <w:rFonts w:hint="eastAsia" w:ascii="宋体" w:hAnsi="宋体" w:eastAsia="宋体" w:cs="宋体"/>
                <w:color w:val="auto"/>
                <w:sz w:val="24"/>
                <w:szCs w:val="24"/>
                <w:highlight w:val="none"/>
                <w:lang w:val="en-US" w:eastAsia="zh-CN"/>
              </w:rPr>
              <w:t>2.合同签订时间或内容未注明或不满足要求均视为不满足得分要求。</w:t>
            </w:r>
          </w:p>
        </w:tc>
      </w:tr>
      <w:tr w14:paraId="5488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5" w:type="dxa"/>
            <w:tcBorders>
              <w:top w:val="single" w:color="auto" w:sz="4" w:space="0"/>
              <w:left w:val="single" w:color="auto" w:sz="4" w:space="0"/>
              <w:right w:val="single" w:color="auto" w:sz="4" w:space="0"/>
            </w:tcBorders>
            <w:noWrap w:val="0"/>
            <w:vAlign w:val="center"/>
          </w:tcPr>
          <w:p w14:paraId="35A4FE6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75" w:type="dxa"/>
            <w:gridSpan w:val="2"/>
            <w:tcBorders>
              <w:top w:val="single" w:color="auto" w:sz="4" w:space="0"/>
              <w:left w:val="single" w:color="auto" w:sz="4" w:space="0"/>
              <w:right w:val="single" w:color="auto" w:sz="4" w:space="0"/>
            </w:tcBorders>
            <w:noWrap w:val="0"/>
            <w:vAlign w:val="center"/>
          </w:tcPr>
          <w:p w14:paraId="66D17D7E">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政策性加分</w:t>
            </w:r>
          </w:p>
          <w:p w14:paraId="2B5B8560">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p w14:paraId="0EFD8C70">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jc w:val="center"/>
              <w:textAlignment w:val="auto"/>
              <w:rPr>
                <w:rFonts w:hint="eastAsia" w:ascii="宋体" w:hAnsi="宋体" w:eastAsia="宋体" w:cs="宋体"/>
                <w:color w:val="auto"/>
                <w:sz w:val="24"/>
                <w:szCs w:val="24"/>
                <w:highlight w:val="none"/>
                <w:lang w:val="en-US" w:eastAsia="zh-CN"/>
              </w:rPr>
            </w:pPr>
          </w:p>
        </w:tc>
        <w:tc>
          <w:tcPr>
            <w:tcW w:w="6418" w:type="dxa"/>
            <w:gridSpan w:val="2"/>
            <w:tcBorders>
              <w:top w:val="single" w:color="auto" w:sz="4" w:space="0"/>
              <w:left w:val="single" w:color="auto" w:sz="4" w:space="0"/>
              <w:bottom w:val="single" w:color="auto" w:sz="4" w:space="0"/>
              <w:right w:val="single" w:color="auto" w:sz="4" w:space="0"/>
            </w:tcBorders>
            <w:noWrap w:val="0"/>
            <w:vAlign w:val="center"/>
          </w:tcPr>
          <w:p w14:paraId="7F8A5037">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1.投标产品属于《财政部 发展改革委关于印发节能产品政府采购品目清单的通知》（财库〔2019〕19号）范围内的节能产品，且“节能产品政府采购品目清单”中未标注“★”的，有一款得0.5分，最多得2分（清单中以“★”标注为政府强制采购的节能产品）。</w:t>
            </w:r>
          </w:p>
          <w:p w14:paraId="7EB8E4F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说明：提供所投产品列入《财政部 发展改革委关于印发节能产品政府采购品目清单的通知》（财库〔2019〕19号）中“节能产品政府采购品目清单”所在页面打印件，及国家确定的认证机构出具的、处于有效期之内的节能产品认证证书复印件。</w:t>
            </w:r>
          </w:p>
          <w:p w14:paraId="2F458EB1">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2.投标产品属于《财政部 生态环境部关于印发环境标志产品政府采购品目清单的通知》（财库〔2019〕18号）范围内的环境标志产品的，有一款得0.5分，最多得2分。</w:t>
            </w:r>
          </w:p>
          <w:p w14:paraId="2B4C51E9">
            <w:pPr>
              <w:keepNext w:val="0"/>
              <w:keepLines w:val="0"/>
              <w:pageBreakBefore w:val="0"/>
              <w:widowControl w:val="0"/>
              <w:suppressLineNumbers w:val="0"/>
              <w:shd w:val="clear" w:color="auto" w:fill="auto"/>
              <w:kinsoku/>
              <w:wordWrap/>
              <w:overflowPunct/>
              <w:topLinePunct w:val="0"/>
              <w:autoSpaceDE/>
              <w:autoSpaceDN/>
              <w:bidi w:val="0"/>
              <w:snapToGrid w:val="0"/>
              <w:spacing w:before="0" w:beforeAutospacing="0" w:after="0" w:afterAutospacing="0" w:line="500" w:lineRule="exact"/>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说明：提供所投产品列入《财政部 生态环境部关于印发环境标志产品政府采购品目清单的通知》（财库〔2019〕18号）中“环境标志产品政府采购品目清单”所在页面打印件，及国家确定的认证机构出具的、处于有效期之内的环境标志产品认证证书复印件。</w:t>
            </w:r>
          </w:p>
        </w:tc>
      </w:tr>
    </w:tbl>
    <w:p w14:paraId="34E99E0F">
      <w:pPr>
        <w:snapToGrid w:val="0"/>
        <w:spacing w:beforeLines="0" w:afterLines="0" w:line="440" w:lineRule="exact"/>
        <w:ind w:firstLine="480" w:firstLineChars="200"/>
        <w:rPr>
          <w:rFonts w:hint="eastAsia" w:ascii="宋体" w:hAnsi="宋体" w:eastAsia="宋体" w:cs="宋体"/>
          <w:color w:val="auto"/>
          <w:sz w:val="24"/>
          <w:szCs w:val="24"/>
        </w:rPr>
      </w:pPr>
      <w:bookmarkStart w:id="431" w:name="_Toc13232"/>
      <w:bookmarkStart w:id="432" w:name="_Toc20423"/>
      <w:bookmarkStart w:id="433" w:name="_Toc30659"/>
      <w:bookmarkStart w:id="434" w:name="_Toc26747"/>
      <w:bookmarkStart w:id="435" w:name="_Toc13045"/>
      <w:bookmarkStart w:id="436" w:name="_Toc15200"/>
      <w:bookmarkStart w:id="437" w:name="_Toc27926"/>
      <w:bookmarkStart w:id="438" w:name="_Toc18716"/>
      <w:bookmarkStart w:id="439" w:name="_Toc75793521"/>
      <w:bookmarkStart w:id="440" w:name="_Toc4045"/>
      <w:bookmarkStart w:id="441" w:name="_Toc5010"/>
      <w:bookmarkStart w:id="442" w:name="_Toc29586"/>
      <w:bookmarkStart w:id="443" w:name="_Toc22167"/>
      <w:bookmarkStart w:id="444" w:name="_Toc17065"/>
      <w:bookmarkStart w:id="445" w:name="_Toc22745"/>
      <w:bookmarkStart w:id="446" w:name="_Toc10923"/>
      <w:r>
        <w:rPr>
          <w:rFonts w:hint="eastAsia" w:ascii="宋体" w:hAnsi="宋体" w:eastAsia="宋体" w:cs="宋体"/>
          <w:color w:val="auto"/>
          <w:sz w:val="24"/>
          <w:szCs w:val="24"/>
        </w:rPr>
        <w:t>（二）政府采购异常低价问题有关事项的说明</w:t>
      </w:r>
    </w:p>
    <w:p w14:paraId="644C621C">
      <w:pPr>
        <w:snapToGrid w:val="0"/>
        <w:spacing w:beforeLines="0" w:afterLines="0"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rPr>
        <w:t>1.根据《关</w:t>
      </w:r>
      <w:r>
        <w:rPr>
          <w:rFonts w:hint="eastAsia" w:ascii="宋体" w:hAnsi="宋体" w:eastAsia="宋体" w:cs="宋体"/>
          <w:color w:val="auto"/>
          <w:sz w:val="24"/>
          <w:szCs w:val="24"/>
          <w:highlight w:val="none"/>
        </w:rPr>
        <w:t>于推动解决政府采购异常低价问题的通知》财库〔2026〕2号文件规定，政府采购评审中出现下列情形之一的，评标委员会应当启动异常低价投标审查程序：</w:t>
      </w:r>
    </w:p>
    <w:p w14:paraId="62CB21B1">
      <w:pPr>
        <w:snapToGrid w:val="0"/>
        <w:spacing w:beforeLines="0" w:afterLines="0"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1.1投标报价低于全部通过符合性审查投标人投标报价平均值50%的，即投标报价&lt;全部通过符合性审查投标人投标报价平均值×50%；</w:t>
      </w:r>
    </w:p>
    <w:p w14:paraId="6CBCD323">
      <w:pPr>
        <w:snapToGrid w:val="0"/>
        <w:spacing w:beforeLines="0" w:afterLines="0"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1.2投标报价低于通过符合性审查的次低报价投标人投标报价50%的，即投标报价&lt;通过符合性审查的次低报价投标人投标报价×50%；</w:t>
      </w:r>
    </w:p>
    <w:p w14:paraId="2AA19055">
      <w:pPr>
        <w:snapToGrid w:val="0"/>
        <w:spacing w:beforeLines="0" w:afterLines="0"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1.3投标报价低于采购项目最高限价45%的，即投标报价&lt;采购项目最高限价×45%；</w:t>
      </w:r>
    </w:p>
    <w:p w14:paraId="36B7EB48">
      <w:pPr>
        <w:snapToGrid w:val="0"/>
        <w:spacing w:beforeLines="0" w:afterLines="0" w:line="44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1.4评标委员会基于专业判断，认为投标人报价过低，有可能影响产品质量或者不能诚信履约的其他情形。</w:t>
      </w:r>
    </w:p>
    <w:p w14:paraId="2EDF9B8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2.评标委员会启动异常低价投标审查后，属于前述第1.1项至第1.4项情形的，应当要求相关投标人在评审现场合理的时间内对投标价格作出解释，提供项目具体成本测算等与报价合理性相关的书面说明及必要的证明材料，包括但不限于原材料成本、人工成本、制造费用等，给</w:t>
      </w:r>
      <w:r>
        <w:rPr>
          <w:rFonts w:hint="eastAsia" w:ascii="宋体" w:hAnsi="宋体" w:eastAsia="宋体" w:cs="宋体"/>
          <w:color w:val="auto"/>
          <w:sz w:val="24"/>
          <w:szCs w:val="24"/>
          <w:highlight w:val="none"/>
        </w:rPr>
        <w:t>予相关投标人的合理时间一般不少于30分钟。其中，属于第1.3项情形，投标人已随投标文件一并提交相关书面说明及必要的证明材料的，在评审现场可不再重复提交。</w:t>
      </w:r>
    </w:p>
    <w:p w14:paraId="5A09FCA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依据专业经验，参考同类项目中标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无效投标处理。</w:t>
      </w:r>
    </w:p>
    <w:p w14:paraId="4C9F679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）关于本国产品报价扣除比例说明</w:t>
      </w:r>
    </w:p>
    <w:p w14:paraId="55CFAF7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政府采购活动中既有本国产品又有非本国产品参与竞争的，依法对本国产品给予价格评审优惠，对本国产品的报价给予20%的价格扣除，用扣除后的价格参与评审。</w:t>
      </w:r>
    </w:p>
    <w:p w14:paraId="17E165A5">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494BA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294F779">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ascii="宋体" w:hAnsi="宋体" w:eastAsia="宋体" w:cs="宋体"/>
          <w:b/>
          <w:color w:val="auto"/>
          <w:sz w:val="24"/>
          <w:szCs w:val="24"/>
          <w:highlight w:val="none"/>
        </w:rPr>
      </w:pPr>
      <w:bookmarkStart w:id="447" w:name="_Toc23458"/>
      <w:bookmarkStart w:id="448" w:name="_Toc4956"/>
      <w:r>
        <w:rPr>
          <w:rFonts w:hint="eastAsia" w:ascii="宋体" w:hAnsi="宋体" w:eastAsia="宋体" w:cs="宋体"/>
          <w:b/>
          <w:color w:val="auto"/>
          <w:sz w:val="24"/>
          <w:szCs w:val="24"/>
          <w:highlight w:val="none"/>
        </w:rPr>
        <w:t>四、无效投标条款</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69BB8B10">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投标人或其投标文件出现下列情况之一者，应为无效投标：</w:t>
      </w:r>
    </w:p>
    <w:p w14:paraId="3C4C8C0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（一）未按照招标文件的规定提交投标保证金的；</w:t>
      </w:r>
    </w:p>
    <w:p w14:paraId="4CCC297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（二）投标文件未按</w:t>
      </w:r>
      <w:r>
        <w:rPr>
          <w:rFonts w:hint="eastAsia" w:ascii="宋体" w:hAnsi="宋体" w:eastAsia="宋体" w:cs="宋体"/>
          <w:color w:val="auto"/>
          <w:sz w:val="24"/>
          <w:szCs w:val="24"/>
          <w:highlight w:val="none"/>
        </w:rPr>
        <w:t>招标文件要求签署、盖章的；</w:t>
      </w:r>
    </w:p>
    <w:p w14:paraId="3D8115F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（三）不具备招标文件中规定的资格要求的；</w:t>
      </w:r>
    </w:p>
    <w:p w14:paraId="434FB10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（四）报价超过招标文件中规定的最高限价的；</w:t>
      </w:r>
    </w:p>
    <w:p w14:paraId="08E1EFA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）投标文件含有采购人不能接受的附加条件的；</w:t>
      </w:r>
    </w:p>
    <w:p w14:paraId="78368AA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）投标人串通投标的；</w:t>
      </w:r>
    </w:p>
    <w:p w14:paraId="1EEDE0DD">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七</w:t>
      </w:r>
      <w:r>
        <w:rPr>
          <w:rFonts w:hint="eastAsia" w:ascii="宋体" w:hAnsi="宋体" w:cs="宋体"/>
          <w:color w:val="auto"/>
          <w:sz w:val="24"/>
          <w:szCs w:val="24"/>
          <w:highlight w:val="none"/>
        </w:rPr>
        <w:t>）法律、法规和招标文件规定的其他无效情形。</w:t>
      </w:r>
    </w:p>
    <w:p w14:paraId="69DEBEA0">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szCs w:val="24"/>
          <w:highlight w:val="none"/>
        </w:rPr>
      </w:pPr>
      <w:bookmarkStart w:id="449" w:name="_Toc25549"/>
      <w:bookmarkStart w:id="450" w:name="_Toc75793522"/>
      <w:bookmarkStart w:id="451" w:name="_Toc6719"/>
      <w:bookmarkStart w:id="452" w:name="_Toc4422"/>
      <w:bookmarkStart w:id="453" w:name="_Toc14355"/>
      <w:bookmarkStart w:id="454" w:name="_Toc19306"/>
      <w:bookmarkStart w:id="455" w:name="_Toc27133"/>
      <w:bookmarkStart w:id="456" w:name="_Toc25960"/>
      <w:bookmarkStart w:id="457" w:name="_Toc11293"/>
      <w:bookmarkStart w:id="458" w:name="_Toc30605"/>
      <w:bookmarkStart w:id="459" w:name="_Toc7802"/>
      <w:bookmarkStart w:id="460" w:name="_Toc23173"/>
      <w:bookmarkStart w:id="461" w:name="_Toc23533"/>
      <w:bookmarkStart w:id="462" w:name="_Toc20005"/>
      <w:bookmarkStart w:id="463" w:name="_Toc6204"/>
      <w:bookmarkStart w:id="464" w:name="_Toc6956"/>
      <w:bookmarkStart w:id="465" w:name="_Toc8621"/>
      <w:bookmarkStart w:id="466" w:name="_Toc21946"/>
      <w:r>
        <w:rPr>
          <w:rFonts w:hint="eastAsia" w:cs="宋体"/>
          <w:b/>
          <w:color w:val="auto"/>
          <w:sz w:val="24"/>
          <w:szCs w:val="24"/>
          <w:highlight w:val="none"/>
        </w:rPr>
        <w:t>五、废标条款</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09CA759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在招标采购中，出现下列情形之一的，应予废标：</w:t>
      </w:r>
    </w:p>
    <w:p w14:paraId="2C5E3491">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（一）符合专业条件的投标人或者对招标文件作实质响应的投标人不足三家的；</w:t>
      </w:r>
    </w:p>
    <w:p w14:paraId="1788E44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（二）投标人的报价均超过了采购预算，采购人不能支付的；</w:t>
      </w:r>
    </w:p>
    <w:p w14:paraId="1F21558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（三）出现影响采购公正的违法、违规行为的；</w:t>
      </w:r>
    </w:p>
    <w:p w14:paraId="12396F5F">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（四）因重大变故，采购任务取消的。</w:t>
      </w:r>
    </w:p>
    <w:p w14:paraId="0157141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废标后，除采购任务取消情形外，应当重新组织采购。</w:t>
      </w:r>
    </w:p>
    <w:p w14:paraId="424B1851">
      <w:pPr>
        <w:pStyle w:val="2"/>
        <w:shd w:val="clear" w:color="auto" w:fill="auto"/>
        <w:spacing w:before="240" w:after="120" w:line="360" w:lineRule="auto"/>
        <w:rPr>
          <w:rFonts w:hint="eastAsia" w:ascii="宋体" w:hAnsi="宋体" w:eastAsia="宋体" w:cs="宋体"/>
          <w:b/>
          <w:color w:val="auto"/>
          <w:highlight w:val="none"/>
        </w:rPr>
      </w:pPr>
      <w:r>
        <w:rPr>
          <w:rFonts w:hint="eastAsia" w:ascii="宋体" w:hAnsi="宋体" w:eastAsia="宋体" w:cs="宋体"/>
          <w:color w:val="auto"/>
          <w:sz w:val="28"/>
          <w:highlight w:val="none"/>
        </w:rPr>
        <w:br w:type="page"/>
      </w:r>
      <w:bookmarkStart w:id="467" w:name="_Toc21000"/>
      <w:bookmarkStart w:id="468" w:name="_Toc13159"/>
      <w:bookmarkStart w:id="469" w:name="_Toc1982"/>
      <w:bookmarkStart w:id="470" w:name="_Toc2842"/>
      <w:bookmarkStart w:id="471" w:name="_Toc25962"/>
      <w:bookmarkStart w:id="472" w:name="_Toc5106"/>
      <w:bookmarkStart w:id="473" w:name="_Toc75793523"/>
      <w:bookmarkStart w:id="474" w:name="_Toc22201"/>
      <w:bookmarkStart w:id="475" w:name="_Toc10182"/>
      <w:bookmarkStart w:id="476" w:name="_Toc25755"/>
      <w:bookmarkStart w:id="477" w:name="_Toc9884"/>
      <w:bookmarkStart w:id="478" w:name="_Toc19831"/>
      <w:bookmarkStart w:id="479" w:name="_Toc4735"/>
      <w:bookmarkStart w:id="480" w:name="_Toc12533"/>
      <w:bookmarkStart w:id="481" w:name="_Toc22256"/>
      <w:bookmarkStart w:id="482" w:name="_Toc29546"/>
      <w:bookmarkStart w:id="483" w:name="_Toc21720"/>
      <w:bookmarkStart w:id="484" w:name="_Toc18502"/>
      <w:r>
        <w:rPr>
          <w:rFonts w:hint="eastAsia" w:ascii="宋体" w:hAnsi="宋体" w:eastAsia="宋体" w:cs="宋体"/>
          <w:b/>
          <w:color w:val="auto"/>
          <w:highlight w:val="none"/>
        </w:rPr>
        <w:t>第五篇  投标人须知</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1A07AB7D">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485" w:name="_Toc2439"/>
      <w:bookmarkStart w:id="486" w:name="_Toc2838"/>
      <w:bookmarkStart w:id="487" w:name="_Toc1327"/>
      <w:bookmarkStart w:id="488" w:name="_Toc18929"/>
      <w:bookmarkStart w:id="489" w:name="_Toc12955"/>
      <w:bookmarkStart w:id="490" w:name="_Toc10657"/>
      <w:bookmarkStart w:id="491" w:name="_Toc19427"/>
      <w:bookmarkStart w:id="492" w:name="_Toc422"/>
      <w:bookmarkStart w:id="493" w:name="_Toc13197"/>
      <w:bookmarkStart w:id="494" w:name="_Toc15432"/>
      <w:bookmarkStart w:id="495" w:name="_Toc3327"/>
      <w:bookmarkStart w:id="496" w:name="_Toc3330"/>
      <w:bookmarkStart w:id="497" w:name="_Toc5477"/>
      <w:bookmarkStart w:id="498" w:name="_Toc20020"/>
      <w:bookmarkStart w:id="499" w:name="_Toc27405"/>
      <w:bookmarkStart w:id="500" w:name="_Toc10325"/>
      <w:bookmarkStart w:id="501" w:name="_Toc11996"/>
      <w:bookmarkStart w:id="502" w:name="_Toc75793524"/>
      <w:r>
        <w:rPr>
          <w:rFonts w:hint="eastAsia" w:cs="宋体"/>
          <w:b/>
          <w:color w:val="auto"/>
          <w:sz w:val="24"/>
          <w:highlight w:val="none"/>
        </w:rPr>
        <w:t>一、投标人</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4BA8F5A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（一）投标人</w:t>
      </w:r>
    </w:p>
    <w:p w14:paraId="4693B4A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投标人是指响应招标、参加投标竞争的法人、其他组织或者自然人。</w:t>
      </w:r>
    </w:p>
    <w:p w14:paraId="0B8D35DF">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（二）合格投标人条件</w:t>
      </w:r>
    </w:p>
    <w:p w14:paraId="3020C92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合格投标人应完全符合招标文件第一篇中规定的投标人资格条件，并对招标文件作出实质性响应。</w:t>
      </w:r>
    </w:p>
    <w:p w14:paraId="081F937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szCs w:val="28"/>
          <w:highlight w:val="none"/>
        </w:rPr>
      </w:pPr>
      <w:r>
        <w:rPr>
          <w:rFonts w:hint="eastAsia" w:ascii="宋体" w:hAnsi="宋体" w:cs="宋体"/>
          <w:color w:val="auto"/>
          <w:sz w:val="24"/>
          <w:szCs w:val="28"/>
          <w:highlight w:val="none"/>
        </w:rPr>
        <w:t>（三）投标人的风险</w:t>
      </w:r>
    </w:p>
    <w:p w14:paraId="0BB7E08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投标人没有按照招标文件要求提供全部资料，或者投标人没有对招标文件在各方面作出实质性响应，可能导致投标被拒绝或评定为无效投标。</w:t>
      </w:r>
    </w:p>
    <w:p w14:paraId="50FECEF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（四）法律责任</w:t>
      </w:r>
    </w:p>
    <w:p w14:paraId="129007E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投标人违反《中华人民共和国政府采购法》、《</w:t>
      </w:r>
      <w:r>
        <w:rPr>
          <w:rFonts w:hint="eastAsia" w:ascii="宋体" w:hAnsi="宋体" w:cs="宋体"/>
          <w:color w:val="auto"/>
          <w:sz w:val="24"/>
          <w:highlight w:val="none"/>
          <w:lang w:eastAsia="zh-CN"/>
        </w:rPr>
        <w:t>中华人民共和国政府采购法实施条例</w:t>
      </w:r>
      <w:r>
        <w:rPr>
          <w:rFonts w:hint="eastAsia" w:ascii="宋体" w:hAnsi="宋体" w:cs="宋体"/>
          <w:color w:val="auto"/>
          <w:sz w:val="24"/>
          <w:highlight w:val="none"/>
        </w:rPr>
        <w:t>》等相关规定，将按规定追究投标人法律责任。</w:t>
      </w:r>
    </w:p>
    <w:p w14:paraId="34C5B362">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03" w:name="_Toc13133"/>
      <w:bookmarkStart w:id="504" w:name="_Toc1815"/>
      <w:bookmarkStart w:id="505" w:name="_Toc167"/>
      <w:bookmarkStart w:id="506" w:name="_Toc75793525"/>
      <w:bookmarkStart w:id="507" w:name="_Toc12347"/>
      <w:bookmarkStart w:id="508" w:name="_Toc22254"/>
      <w:bookmarkStart w:id="509" w:name="_Toc15849"/>
      <w:bookmarkStart w:id="510" w:name="_Toc11909"/>
      <w:bookmarkStart w:id="511" w:name="_Toc2692"/>
      <w:bookmarkStart w:id="512" w:name="_Toc4836"/>
      <w:bookmarkStart w:id="513" w:name="_Toc26158"/>
      <w:bookmarkStart w:id="514" w:name="_Toc15851"/>
      <w:bookmarkStart w:id="515" w:name="_Toc17367"/>
      <w:bookmarkStart w:id="516" w:name="_Toc26074"/>
      <w:bookmarkStart w:id="517" w:name="_Toc10199"/>
      <w:bookmarkStart w:id="518" w:name="_Toc13477"/>
      <w:bookmarkStart w:id="519" w:name="_Toc15037"/>
      <w:bookmarkStart w:id="520" w:name="_Toc18826"/>
      <w:r>
        <w:rPr>
          <w:rFonts w:hint="eastAsia" w:cs="宋体"/>
          <w:b/>
          <w:color w:val="auto"/>
          <w:sz w:val="24"/>
          <w:highlight w:val="none"/>
        </w:rPr>
        <w:t>二、招标文件</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14:paraId="3D750F5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招标文件是投标人编制投标文件的依据，是评标委员会评判依据和标准。招标文件也是采购人与中标人签订合同的基础。</w:t>
      </w:r>
    </w:p>
    <w:p w14:paraId="24B7174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（一）招标文件由投标邀请书；项目</w:t>
      </w:r>
      <w:r>
        <w:rPr>
          <w:rFonts w:hint="eastAsia" w:ascii="宋体" w:hAnsi="宋体" w:cs="宋体"/>
          <w:color w:val="auto"/>
          <w:sz w:val="24"/>
          <w:highlight w:val="none"/>
          <w:lang w:eastAsia="zh-CN"/>
        </w:rPr>
        <w:t>技术</w:t>
      </w:r>
      <w:r>
        <w:rPr>
          <w:rFonts w:hint="eastAsia" w:ascii="宋体" w:hAnsi="宋体" w:cs="宋体"/>
          <w:color w:val="auto"/>
          <w:sz w:val="24"/>
          <w:highlight w:val="none"/>
        </w:rPr>
        <w:t>需求；商务条款；投标人须知；评标方法、评标标准、无效投标条款和废标条款；合同主要条款、合同范本；投标文件格式等七部分组成。</w:t>
      </w:r>
    </w:p>
    <w:p w14:paraId="4D512AB8">
      <w:pPr>
        <w:pageBreakBefore w:val="0"/>
        <w:widowControl w:val="0"/>
        <w:shd w:val="clear" w:color="auto" w:fill="auto"/>
        <w:kinsoku/>
        <w:wordWrap/>
        <w:overflowPunct/>
        <w:topLinePunct w:val="0"/>
        <w:autoSpaceDE/>
        <w:autoSpaceDN/>
        <w:bidi w:val="0"/>
        <w:snapToGrid w:val="0"/>
        <w:spacing w:line="500" w:lineRule="exact"/>
        <w:ind w:firstLine="480"/>
        <w:textAlignment w:val="auto"/>
        <w:rPr>
          <w:rFonts w:hint="eastAsia" w:ascii="宋体" w:hAnsi="宋体" w:cs="宋体"/>
          <w:color w:val="auto"/>
          <w:sz w:val="24"/>
          <w:highlight w:val="none"/>
        </w:rPr>
      </w:pPr>
      <w:r>
        <w:rPr>
          <w:rFonts w:hint="eastAsia" w:ascii="宋体" w:hAnsi="宋体" w:cs="宋体"/>
          <w:color w:val="auto"/>
          <w:sz w:val="24"/>
          <w:szCs w:val="28"/>
          <w:highlight w:val="none"/>
        </w:rPr>
        <w:t>（二）</w:t>
      </w:r>
      <w:r>
        <w:rPr>
          <w:rFonts w:hint="eastAsia" w:ascii="宋体" w:hAnsi="宋体" w:cs="宋体"/>
          <w:color w:val="auto"/>
          <w:sz w:val="24"/>
          <w:highlight w:val="none"/>
        </w:rPr>
        <w:t>采购代理机构对招标文件所作的一切有效的书面通知、修改及补充，都是招标文件不可分割的部分。</w:t>
      </w:r>
    </w:p>
    <w:p w14:paraId="06947D26">
      <w:pPr>
        <w:pageBreakBefore w:val="0"/>
        <w:widowControl w:val="0"/>
        <w:shd w:val="clear" w:color="auto" w:fill="auto"/>
        <w:kinsoku/>
        <w:wordWrap/>
        <w:overflowPunct/>
        <w:topLinePunct w:val="0"/>
        <w:autoSpaceDE/>
        <w:autoSpaceDN/>
        <w:bidi w:val="0"/>
        <w:snapToGrid w:val="0"/>
        <w:spacing w:line="500" w:lineRule="exact"/>
        <w:ind w:firstLine="480"/>
        <w:textAlignment w:val="auto"/>
        <w:rPr>
          <w:rFonts w:hint="eastAsia" w:ascii="宋体" w:hAnsi="宋体" w:cs="宋体"/>
          <w:color w:val="auto"/>
          <w:sz w:val="24"/>
          <w:highlight w:val="none"/>
        </w:rPr>
      </w:pPr>
      <w:r>
        <w:rPr>
          <w:rFonts w:hint="eastAsia" w:ascii="宋体" w:hAnsi="宋体" w:cs="宋体"/>
          <w:color w:val="auto"/>
          <w:sz w:val="24"/>
          <w:highlight w:val="none"/>
        </w:rPr>
        <w:t>（三）</w:t>
      </w:r>
      <w:r>
        <w:rPr>
          <w:rFonts w:hint="eastAsia" w:ascii="宋体" w:hAnsi="宋体" w:cs="宋体"/>
          <w:color w:val="auto"/>
          <w:sz w:val="24"/>
          <w:szCs w:val="24"/>
          <w:highlight w:val="none"/>
        </w:rPr>
        <w:t>本项目的招标文件、澄清文件（如果有）一律在重庆市政府采购网（www.ccgp-chongqing.gov.cn）上发布，请各投标人注意下载或到采购代理机构处领取；无论投标人下载或领取与否，均视同投标人已知晓本项目招标文件、澄清文件的内容。</w:t>
      </w:r>
    </w:p>
    <w:p w14:paraId="072888D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（四）采购代理机构对已发出的招标文件需要进行澄清或修改的，应以书面形式或公告形式通知所有招标文件收受人。该澄清或者修改的内容为招标文件的组成部分。</w:t>
      </w:r>
    </w:p>
    <w:p w14:paraId="5502E284">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21" w:name="_Toc14601"/>
      <w:bookmarkStart w:id="522" w:name="_Toc28745"/>
      <w:bookmarkStart w:id="523" w:name="_Toc15470"/>
      <w:bookmarkStart w:id="524" w:name="_Toc2716"/>
      <w:bookmarkStart w:id="525" w:name="_Toc15881"/>
      <w:bookmarkStart w:id="526" w:name="_Toc29417"/>
      <w:bookmarkStart w:id="527" w:name="_Toc29709"/>
      <w:bookmarkStart w:id="528" w:name="_Toc3139"/>
      <w:bookmarkStart w:id="529" w:name="_Toc75793526"/>
      <w:bookmarkStart w:id="530" w:name="_Toc27176"/>
      <w:bookmarkStart w:id="531" w:name="_Toc13738"/>
      <w:bookmarkStart w:id="532" w:name="_Toc3303"/>
      <w:bookmarkStart w:id="533" w:name="_Toc32133"/>
      <w:bookmarkStart w:id="534" w:name="_Toc28353"/>
      <w:bookmarkStart w:id="535" w:name="_Toc14835"/>
      <w:bookmarkStart w:id="536" w:name="_Toc27321"/>
      <w:bookmarkStart w:id="537" w:name="_Toc23192"/>
      <w:bookmarkStart w:id="538" w:name="_Toc14695"/>
      <w:r>
        <w:rPr>
          <w:rFonts w:hint="eastAsia" w:cs="宋体"/>
          <w:b/>
          <w:color w:val="auto"/>
          <w:sz w:val="24"/>
          <w:highlight w:val="none"/>
        </w:rPr>
        <w:t>三、投标文件</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180CD85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投标人应当按照招标文件的要求编制投标文件，并对招标文件提出的要求和条件作出实质性响应，投标文件原则上采用软面订本，同时应编制完整的页码、目录。</w:t>
      </w:r>
    </w:p>
    <w:p w14:paraId="331B350D">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（一）投标文件组成</w:t>
      </w:r>
    </w:p>
    <w:p w14:paraId="36AAD8CD">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14:paraId="60421C5A">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（二）联合投标</w:t>
      </w:r>
    </w:p>
    <w:p w14:paraId="636F5CFC">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本项目不接受联合体投标。</w:t>
      </w:r>
    </w:p>
    <w:p w14:paraId="00E44443">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（三）投标有效期</w:t>
      </w:r>
    </w:p>
    <w:p w14:paraId="483A0E2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投标有效期为投标截止时间起90天。</w:t>
      </w:r>
    </w:p>
    <w:p w14:paraId="5FB3ECFF">
      <w:pPr>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（四）投标保证金</w:t>
      </w:r>
    </w:p>
    <w:p w14:paraId="7288C41C">
      <w:pPr>
        <w:pageBreakBefore w:val="0"/>
        <w:widowControl w:val="0"/>
        <w:shd w:val="clear" w:color="auto" w:fill="auto"/>
        <w:tabs>
          <w:tab w:val="left" w:pos="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1.投标人应在投标截止时间前，按招标文件第一篇规定交纳投标保证金。</w:t>
      </w:r>
    </w:p>
    <w:p w14:paraId="5175C9B7">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2.投标保证金为投标的有效约束条件。</w:t>
      </w:r>
    </w:p>
    <w:p w14:paraId="7A2CE3C3">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3.投标保证金的有效期限在投标有效期过后三十天继续有效。</w:t>
      </w:r>
    </w:p>
    <w:p w14:paraId="0DE4AE18">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4.投标保证金币种应与投标报价币种相同。</w:t>
      </w:r>
    </w:p>
    <w:p w14:paraId="3101754C">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5.《中标通知书》发出后，由</w:t>
      </w:r>
      <w:r>
        <w:rPr>
          <w:rFonts w:hint="eastAsia" w:ascii="宋体" w:hAnsi="宋体" w:cs="宋体"/>
          <w:color w:val="auto"/>
          <w:sz w:val="24"/>
          <w:szCs w:val="24"/>
          <w:highlight w:val="none"/>
        </w:rPr>
        <w:t>重庆市公共资源交易中心</w:t>
      </w:r>
      <w:r>
        <w:rPr>
          <w:rFonts w:hint="eastAsia" w:ascii="宋体" w:hAnsi="宋体" w:cs="宋体"/>
          <w:color w:val="auto"/>
          <w:sz w:val="24"/>
          <w:highlight w:val="none"/>
        </w:rPr>
        <w:t>五个工作日内退还未中标人的投标保证金；在采购合同签订后，由</w:t>
      </w:r>
      <w:r>
        <w:rPr>
          <w:rFonts w:hint="eastAsia" w:ascii="宋体" w:hAnsi="宋体" w:cs="宋体"/>
          <w:color w:val="auto"/>
          <w:sz w:val="24"/>
          <w:szCs w:val="24"/>
          <w:highlight w:val="none"/>
        </w:rPr>
        <w:t>重庆市公共资源交易中心</w:t>
      </w:r>
      <w:r>
        <w:rPr>
          <w:rFonts w:hint="eastAsia" w:ascii="宋体" w:hAnsi="宋体" w:cs="宋体"/>
          <w:color w:val="auto"/>
          <w:sz w:val="24"/>
          <w:highlight w:val="none"/>
        </w:rPr>
        <w:t>五个工作日退还中标人的投标保证金。</w:t>
      </w:r>
    </w:p>
    <w:p w14:paraId="4C9449A9">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6.投标人有下列情形之一的，采购人或者采购代理机构可以不退还投标保证金（提交投标保证金保函的，采购人有权提出索赔申请，担保方应在接到索赔申请后 3 个工作日内办结）：</w:t>
      </w:r>
    </w:p>
    <w:p w14:paraId="73C8950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6.1投标人在投标有效期撤回投标文件的；</w:t>
      </w:r>
    </w:p>
    <w:p w14:paraId="0936998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6.2投标人未按规定提交履约保证金的；</w:t>
      </w:r>
    </w:p>
    <w:p w14:paraId="05779C5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6.3投标人在投标过程中弄虚作假，提供虚假材料的；</w:t>
      </w:r>
    </w:p>
    <w:p w14:paraId="75F4AA8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6.4中标人无正当理由不与采购人签订合同的；</w:t>
      </w:r>
    </w:p>
    <w:p w14:paraId="7D3F7DC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6.5中标人将中标项目转让给他人；</w:t>
      </w:r>
    </w:p>
    <w:p w14:paraId="32B61BD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6.6中标人拒绝履行合同义务的；</w:t>
      </w:r>
    </w:p>
    <w:p w14:paraId="21B8EC7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6.7其他严重扰乱招投标程序的。</w:t>
      </w:r>
    </w:p>
    <w:p w14:paraId="650E5368">
      <w:pPr>
        <w:pageBreakBefore w:val="0"/>
        <w:widowControl w:val="0"/>
        <w:shd w:val="clear" w:color="auto" w:fill="auto"/>
        <w:kinsoku/>
        <w:wordWrap/>
        <w:overflowPunct/>
        <w:topLinePunct w:val="0"/>
        <w:autoSpaceDE/>
        <w:autoSpaceDN/>
        <w:bidi w:val="0"/>
        <w:snapToGrid w:val="0"/>
        <w:spacing w:line="500" w:lineRule="exact"/>
        <w:ind w:firstLine="470" w:firstLineChars="196"/>
        <w:jc w:val="left"/>
        <w:textAlignment w:val="auto"/>
        <w:outlineLvl w:val="2"/>
        <w:rPr>
          <w:rFonts w:hint="eastAsia" w:ascii="宋体" w:hAnsi="宋体" w:cs="宋体"/>
          <w:bCs/>
          <w:color w:val="auto"/>
          <w:sz w:val="24"/>
          <w:highlight w:val="none"/>
        </w:rPr>
      </w:pPr>
      <w:r>
        <w:rPr>
          <w:rFonts w:hint="eastAsia" w:ascii="宋体" w:hAnsi="宋体" w:cs="宋体"/>
          <w:bCs/>
          <w:color w:val="auto"/>
          <w:sz w:val="24"/>
          <w:highlight w:val="none"/>
        </w:rPr>
        <w:t>（五）投标文件的份数和签署</w:t>
      </w:r>
    </w:p>
    <w:p w14:paraId="06A9A425">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投标文件一式四份，其中正本一份，副本二份，电子文档一份（电子文档内容应与投标文件正本一致，推荐采用光盘或U盘为文件载体）。每套投标文件须在封面清楚地标明“正本”、“副本”或“电子文档”，副本应为正本的完整复印件，副本与正本不一致时以正本为准。投标文件电子文档与纸质投标文件正本不一致时，以纸质投标文件正本为准。</w:t>
      </w:r>
    </w:p>
    <w:p w14:paraId="0D457491">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2.在投标文件正本中，招标文件第七篇投标文件格式中规定签署、盖章的地方必须按其规定签署、盖章。</w:t>
      </w:r>
    </w:p>
    <w:p w14:paraId="2B94C8DE">
      <w:pPr>
        <w:pageBreakBefore w:val="0"/>
        <w:widowControl w:val="0"/>
        <w:shd w:val="clear" w:color="auto" w:fill="auto"/>
        <w:tabs>
          <w:tab w:val="left" w:pos="0"/>
        </w:tabs>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3.若投标人对投标文件的错处作必要修改，则应在修改处加盖投标人公章或由</w:t>
      </w:r>
      <w:r>
        <w:rPr>
          <w:rFonts w:hint="eastAsia" w:ascii="宋体" w:hAnsi="宋体" w:cs="宋体"/>
          <w:color w:val="auto"/>
          <w:sz w:val="24"/>
          <w:szCs w:val="28"/>
          <w:highlight w:val="none"/>
        </w:rPr>
        <w:t>法定代表人（或其授权代表）或自然人（投标人为自然人）</w:t>
      </w:r>
      <w:r>
        <w:rPr>
          <w:rFonts w:hint="eastAsia" w:ascii="宋体" w:hAnsi="宋体" w:cs="宋体"/>
          <w:color w:val="auto"/>
          <w:sz w:val="24"/>
          <w:highlight w:val="none"/>
        </w:rPr>
        <w:t>签署确认。</w:t>
      </w:r>
    </w:p>
    <w:p w14:paraId="2E9D284D">
      <w:pPr>
        <w:pageBreakBefore w:val="0"/>
        <w:widowControl w:val="0"/>
        <w:shd w:val="clear" w:color="auto" w:fill="auto"/>
        <w:kinsoku/>
        <w:wordWrap/>
        <w:overflowPunct/>
        <w:topLinePunct w:val="0"/>
        <w:autoSpaceDE/>
        <w:autoSpaceDN/>
        <w:bidi w:val="0"/>
        <w:snapToGrid w:val="0"/>
        <w:spacing w:line="50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4.电报、电话、传真形式的投标文件概不接受。</w:t>
      </w:r>
    </w:p>
    <w:p w14:paraId="2D3E53B1">
      <w:pPr>
        <w:pageBreakBefore w:val="0"/>
        <w:widowControl w:val="0"/>
        <w:shd w:val="clear" w:color="auto" w:fill="auto"/>
        <w:kinsoku/>
        <w:wordWrap/>
        <w:overflowPunct/>
        <w:topLinePunct w:val="0"/>
        <w:autoSpaceDE/>
        <w:autoSpaceDN/>
        <w:bidi w:val="0"/>
        <w:snapToGrid w:val="0"/>
        <w:spacing w:line="500" w:lineRule="exact"/>
        <w:ind w:firstLine="470" w:firstLineChars="196"/>
        <w:jc w:val="left"/>
        <w:textAlignment w:val="auto"/>
        <w:outlineLvl w:val="2"/>
        <w:rPr>
          <w:rFonts w:hint="eastAsia" w:ascii="宋体" w:hAnsi="宋体" w:cs="宋体"/>
          <w:bCs/>
          <w:color w:val="auto"/>
          <w:sz w:val="24"/>
          <w:highlight w:val="none"/>
        </w:rPr>
      </w:pPr>
      <w:r>
        <w:rPr>
          <w:rFonts w:hint="eastAsia" w:ascii="宋体" w:hAnsi="宋体" w:cs="宋体"/>
          <w:bCs/>
          <w:color w:val="auto"/>
          <w:sz w:val="24"/>
          <w:highlight w:val="none"/>
        </w:rPr>
        <w:t>（六）投标报价</w:t>
      </w:r>
    </w:p>
    <w:p w14:paraId="15DE8CFB">
      <w:pPr>
        <w:pageBreakBefore w:val="0"/>
        <w:widowControl w:val="0"/>
        <w:shd w:val="clear" w:color="auto" w:fill="auto"/>
        <w:kinsoku/>
        <w:wordWrap/>
        <w:overflowPunct/>
        <w:topLinePunct w:val="0"/>
        <w:autoSpaceDE/>
        <w:autoSpaceDN/>
        <w:bidi w:val="0"/>
        <w:snapToGrid w:val="0"/>
        <w:spacing w:line="500" w:lineRule="exact"/>
        <w:ind w:firstLine="470" w:firstLineChars="196"/>
        <w:jc w:val="left"/>
        <w:textAlignment w:val="auto"/>
        <w:rPr>
          <w:rFonts w:hint="eastAsia" w:ascii="宋体" w:hAnsi="宋体" w:cs="宋体"/>
          <w:color w:val="auto"/>
          <w:sz w:val="24"/>
          <w:highlight w:val="none"/>
        </w:rPr>
      </w:pPr>
      <w:r>
        <w:rPr>
          <w:rFonts w:hint="eastAsia" w:ascii="宋体" w:hAnsi="宋体" w:cs="宋体"/>
          <w:bCs/>
          <w:color w:val="auto"/>
          <w:sz w:val="24"/>
          <w:highlight w:val="none"/>
        </w:rPr>
        <w:t>1.投标人应严格按照“投标文件格式”中“开标一览表”</w:t>
      </w:r>
      <w:r>
        <w:rPr>
          <w:rFonts w:hint="eastAsia" w:ascii="宋体" w:hAnsi="宋体" w:cs="宋体"/>
          <w:color w:val="auto"/>
          <w:sz w:val="24"/>
          <w:highlight w:val="none"/>
        </w:rPr>
        <w:t>的格式填写报价。</w:t>
      </w:r>
    </w:p>
    <w:p w14:paraId="4223D72B">
      <w:pPr>
        <w:pageBreakBefore w:val="0"/>
        <w:widowControl w:val="0"/>
        <w:shd w:val="clear" w:color="auto" w:fill="auto"/>
        <w:kinsoku/>
        <w:wordWrap/>
        <w:overflowPunct/>
        <w:topLinePunct w:val="0"/>
        <w:autoSpaceDE/>
        <w:autoSpaceDN/>
        <w:bidi w:val="0"/>
        <w:snapToGrid w:val="0"/>
        <w:spacing w:line="500" w:lineRule="exact"/>
        <w:ind w:left="3" w:leftChars="1"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2.投标人的报价为一次性报价，即在投标有效期内投标价格固定不变。</w:t>
      </w:r>
    </w:p>
    <w:p w14:paraId="0F29B831">
      <w:pPr>
        <w:pageBreakBefore w:val="0"/>
        <w:widowControl w:val="0"/>
        <w:shd w:val="clear" w:color="auto" w:fill="auto"/>
        <w:kinsoku/>
        <w:wordWrap/>
        <w:overflowPunct/>
        <w:topLinePunct w:val="0"/>
        <w:autoSpaceDE/>
        <w:autoSpaceDN/>
        <w:bidi w:val="0"/>
        <w:snapToGrid w:val="0"/>
        <w:spacing w:line="500" w:lineRule="exact"/>
        <w:ind w:left="3" w:leftChars="1"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3.本项目只接受一个投标报价，有选择的或有条件的报价将不予接受。</w:t>
      </w:r>
    </w:p>
    <w:p w14:paraId="0E2B1B90">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hAnsi="宋体" w:cs="宋体"/>
          <w:color w:val="auto"/>
          <w:sz w:val="24"/>
          <w:highlight w:val="none"/>
        </w:rPr>
      </w:pPr>
      <w:r>
        <w:rPr>
          <w:rFonts w:hint="eastAsia" w:hAnsi="宋体" w:cs="宋体"/>
          <w:color w:val="auto"/>
          <w:sz w:val="24"/>
          <w:highlight w:val="none"/>
        </w:rPr>
        <w:t>（七）修正错误</w:t>
      </w:r>
    </w:p>
    <w:p w14:paraId="2D66FDA9">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若投标文件出现计算或表达上的错误，修正错误的原则如下：</w:t>
      </w:r>
    </w:p>
    <w:p w14:paraId="5A33387F">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1.投标文件中开标一览表（报价表）内容与投标文件中相应内容不一致的，以开标一览表（报价表）为准；</w:t>
      </w:r>
    </w:p>
    <w:p w14:paraId="39C3F150">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2.大写金额和小写金额不一致的，以大写金额为准；</w:t>
      </w:r>
    </w:p>
    <w:p w14:paraId="77B5BF19">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3.单价金额小数点或者百分比有明显错位的，以开标一览表的价格为准；</w:t>
      </w:r>
    </w:p>
    <w:p w14:paraId="2D82DBAD">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4.总价金额与按单价汇总金额不一致的，以单价金额计算结果为准。</w:t>
      </w:r>
    </w:p>
    <w:p w14:paraId="5E9AC131">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14:paraId="344C0929">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hAnsi="宋体" w:cs="宋体"/>
          <w:color w:val="auto"/>
          <w:sz w:val="24"/>
          <w:highlight w:val="none"/>
        </w:rPr>
      </w:pPr>
      <w:r>
        <w:rPr>
          <w:rFonts w:hint="eastAsia" w:hAnsi="宋体" w:cs="宋体"/>
          <w:color w:val="auto"/>
          <w:sz w:val="24"/>
          <w:highlight w:val="none"/>
        </w:rPr>
        <w:t>（八）投标文件的递交</w:t>
      </w:r>
    </w:p>
    <w:p w14:paraId="2DC75E7C">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投标文件的正本、副本以及电子文档均应密封送达投标地点，应在封套上注明项目名称、投标人名称。若正本、副本以及电子文档分别进行密封的，还应在封套上注明“正本”、“副本”、“电子文档”字样。</w:t>
      </w:r>
    </w:p>
    <w:p w14:paraId="05BB7401">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39" w:name="_Toc13013"/>
      <w:bookmarkStart w:id="540" w:name="_Toc1820"/>
      <w:bookmarkStart w:id="541" w:name="_Toc26616"/>
      <w:bookmarkStart w:id="542" w:name="_Toc2597"/>
      <w:bookmarkStart w:id="543" w:name="_Toc22159"/>
      <w:bookmarkStart w:id="544" w:name="_Toc75793527"/>
      <w:bookmarkStart w:id="545" w:name="_Toc29335"/>
      <w:bookmarkStart w:id="546" w:name="_Toc17096"/>
      <w:bookmarkStart w:id="547" w:name="_Toc23080"/>
      <w:bookmarkStart w:id="548" w:name="_Toc2517"/>
      <w:bookmarkStart w:id="549" w:name="_Toc4765"/>
      <w:bookmarkStart w:id="550" w:name="_Toc12661"/>
      <w:bookmarkStart w:id="551" w:name="_Toc12657"/>
      <w:bookmarkStart w:id="552" w:name="_Toc29903"/>
      <w:bookmarkStart w:id="553" w:name="_Toc22407"/>
      <w:bookmarkStart w:id="554" w:name="_Toc17836"/>
      <w:bookmarkStart w:id="555" w:name="_Toc17068"/>
      <w:bookmarkStart w:id="556" w:name="_Toc13756"/>
      <w:r>
        <w:rPr>
          <w:rFonts w:hint="eastAsia" w:cs="宋体"/>
          <w:b/>
          <w:color w:val="auto"/>
          <w:sz w:val="24"/>
          <w:highlight w:val="none"/>
        </w:rPr>
        <w:t>四、开标</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1A12123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（一）开标应当在招标文件中“投标邀请书”确定的时间和地点公开进行。</w:t>
      </w:r>
    </w:p>
    <w:p w14:paraId="1A47FC13">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（二）采购代理机构可视采购具体情况，延长投标截止时间和开标时间，并将变更时间书面通知所有招标文件收受人。</w:t>
      </w:r>
    </w:p>
    <w:p w14:paraId="25E8958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（三）开标由采购人或采购代理机构主持，邀请投标人和有关监督部门代表参加,有关监督部门可视情况派员现场监督。</w:t>
      </w:r>
    </w:p>
    <w:p w14:paraId="4EA763E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14:paraId="3D02B13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（五）未宣读的投标价格、价格折扣和招标文件允许提供的备选投标方案等实质性内容等，评标时不予承认。</w:t>
      </w:r>
    </w:p>
    <w:p w14:paraId="24F52D45">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（六）开标过程应由采购人或采购代理机构或重庆市公共资源交易中心指定专人负责记录，并存档备查。</w:t>
      </w:r>
    </w:p>
    <w:p w14:paraId="182975F9">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（七）投标人未参加开标的，视同认可开标结果。</w:t>
      </w:r>
    </w:p>
    <w:p w14:paraId="400A5115">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57" w:name="_Toc17837"/>
      <w:bookmarkStart w:id="558" w:name="_Toc179"/>
      <w:bookmarkStart w:id="559" w:name="_Toc25586"/>
      <w:bookmarkStart w:id="560" w:name="_Toc15247"/>
      <w:bookmarkStart w:id="561" w:name="_Toc868"/>
      <w:bookmarkStart w:id="562" w:name="_Toc8659"/>
      <w:bookmarkStart w:id="563" w:name="_Toc9134"/>
      <w:bookmarkStart w:id="564" w:name="_Toc12882"/>
      <w:bookmarkStart w:id="565" w:name="_Toc2519"/>
      <w:bookmarkStart w:id="566" w:name="_Toc24485"/>
      <w:bookmarkStart w:id="567" w:name="_Toc13976"/>
      <w:bookmarkStart w:id="568" w:name="_Toc15031"/>
      <w:bookmarkStart w:id="569" w:name="_Toc3994"/>
      <w:bookmarkStart w:id="570" w:name="_Toc20739"/>
      <w:bookmarkStart w:id="571" w:name="_Toc26506"/>
      <w:bookmarkStart w:id="572" w:name="_Toc75793528"/>
      <w:bookmarkStart w:id="573" w:name="_Toc8319"/>
      <w:bookmarkStart w:id="574" w:name="_Toc5409"/>
      <w:r>
        <w:rPr>
          <w:rFonts w:hint="eastAsia" w:cs="宋体"/>
          <w:b/>
          <w:color w:val="auto"/>
          <w:sz w:val="24"/>
          <w:highlight w:val="none"/>
        </w:rPr>
        <w:t>五、评标</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1E62FB7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见第四篇“评标”内容。</w:t>
      </w:r>
    </w:p>
    <w:p w14:paraId="7272AABF">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75" w:name="_Toc18575"/>
      <w:bookmarkStart w:id="576" w:name="_Toc9516"/>
      <w:bookmarkStart w:id="577" w:name="_Toc26593"/>
      <w:bookmarkStart w:id="578" w:name="_Toc28313"/>
      <w:bookmarkStart w:id="579" w:name="_Toc4529"/>
      <w:bookmarkStart w:id="580" w:name="_Toc19170"/>
      <w:bookmarkStart w:id="581" w:name="_Toc4062"/>
      <w:bookmarkStart w:id="582" w:name="_Toc29605"/>
      <w:bookmarkStart w:id="583" w:name="_Toc22130"/>
      <w:bookmarkStart w:id="584" w:name="_Toc14504"/>
      <w:bookmarkStart w:id="585" w:name="_Toc27276"/>
      <w:bookmarkStart w:id="586" w:name="_Toc75793529"/>
      <w:bookmarkStart w:id="587" w:name="_Toc6174"/>
      <w:bookmarkStart w:id="588" w:name="_Toc26787"/>
      <w:bookmarkStart w:id="589" w:name="_Toc18116"/>
      <w:bookmarkStart w:id="590" w:name="_Toc32002"/>
      <w:bookmarkStart w:id="591" w:name="_Toc5090"/>
      <w:bookmarkStart w:id="592" w:name="_Toc29714"/>
      <w:r>
        <w:rPr>
          <w:rFonts w:hint="eastAsia" w:cs="宋体"/>
          <w:b/>
          <w:color w:val="auto"/>
          <w:sz w:val="24"/>
          <w:highlight w:val="none"/>
        </w:rPr>
        <w:t>六、定标</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2FFCCFE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（一）定标原则</w:t>
      </w:r>
    </w:p>
    <w:p w14:paraId="49F733C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采购人或其授权的评标委员会应按照评标报告中推荐的中标候选人排名顺序确定中标人。</w:t>
      </w:r>
    </w:p>
    <w:p w14:paraId="4C02352A">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outlineLvl w:val="2"/>
        <w:rPr>
          <w:rFonts w:hint="eastAsia" w:hAnsi="宋体" w:cs="宋体"/>
          <w:color w:val="auto"/>
          <w:sz w:val="24"/>
          <w:highlight w:val="none"/>
        </w:rPr>
      </w:pPr>
      <w:r>
        <w:rPr>
          <w:rFonts w:hint="eastAsia" w:hAnsi="宋体" w:cs="宋体"/>
          <w:color w:val="auto"/>
          <w:sz w:val="24"/>
          <w:highlight w:val="none"/>
        </w:rPr>
        <w:t>（二）定标程序</w:t>
      </w:r>
    </w:p>
    <w:p w14:paraId="1343E373">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1.</w:t>
      </w:r>
      <w:r>
        <w:rPr>
          <w:rFonts w:hint="eastAsia" w:hAnsi="宋体" w:cs="宋体"/>
          <w:color w:val="auto"/>
          <w:highlight w:val="none"/>
        </w:rPr>
        <w:t xml:space="preserve"> </w:t>
      </w:r>
      <w:r>
        <w:rPr>
          <w:rFonts w:hint="eastAsia" w:hAnsi="宋体" w:cs="宋体"/>
          <w:color w:val="auto"/>
          <w:sz w:val="24"/>
          <w:highlight w:val="none"/>
        </w:rPr>
        <w:t>采购代理机构应当在评标结束后2个工作日内将评标报告送采购人。</w:t>
      </w:r>
    </w:p>
    <w:p w14:paraId="74DF67CF">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2.采购人应当自收到评标报告之日起5个工作日内按评标报告推荐的中标候选人顺序确定中标人。</w:t>
      </w:r>
    </w:p>
    <w:p w14:paraId="247437E6">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3.采购人或者采购代理机构应当自中标人确定之日起2个工作日内，在重庆市政府采购网上公告中标结果。中标公告期限为1个工作日。</w:t>
      </w:r>
    </w:p>
    <w:p w14:paraId="4D969C0F">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4.中标人变更</w:t>
      </w:r>
    </w:p>
    <w:p w14:paraId="45E8839F">
      <w:pPr>
        <w:pStyle w:val="31"/>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hAnsi="宋体" w:cs="宋体"/>
          <w:color w:val="auto"/>
          <w:sz w:val="24"/>
          <w:highlight w:val="none"/>
        </w:rPr>
      </w:pPr>
      <w:r>
        <w:rPr>
          <w:rFonts w:hint="eastAsia" w:hAnsi="宋体" w:cs="宋体"/>
          <w:color w:val="auto"/>
          <w:sz w:val="24"/>
          <w:highlight w:val="none"/>
        </w:rPr>
        <w:t>中标人拒绝与采购人签订合同的，采购人可以按照评标报告推荐的中标候选人顺序，确定排名下一位的候选人为中标人，也可以重新开展政府采购活动。</w:t>
      </w:r>
    </w:p>
    <w:p w14:paraId="3DA9597F">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593" w:name="_Toc13250"/>
      <w:bookmarkStart w:id="594" w:name="_Toc75793530"/>
      <w:bookmarkStart w:id="595" w:name="_Toc15468"/>
      <w:bookmarkStart w:id="596" w:name="_Toc27221"/>
      <w:bookmarkStart w:id="597" w:name="_Toc15206"/>
      <w:bookmarkStart w:id="598" w:name="_Toc5060"/>
      <w:bookmarkStart w:id="599" w:name="_Toc1114"/>
      <w:bookmarkStart w:id="600" w:name="_Toc15380"/>
      <w:bookmarkStart w:id="601" w:name="_Toc12034"/>
      <w:bookmarkStart w:id="602" w:name="_Toc30482"/>
      <w:bookmarkStart w:id="603" w:name="_Toc13043"/>
      <w:bookmarkStart w:id="604" w:name="_Toc13010"/>
      <w:bookmarkStart w:id="605" w:name="_Toc29924"/>
      <w:bookmarkStart w:id="606" w:name="_Toc8542"/>
      <w:bookmarkStart w:id="607" w:name="_Toc19908"/>
      <w:bookmarkStart w:id="608" w:name="_Toc10506"/>
      <w:bookmarkStart w:id="609" w:name="_Toc2458"/>
      <w:bookmarkStart w:id="610" w:name="_Toc31365"/>
      <w:r>
        <w:rPr>
          <w:rFonts w:hint="eastAsia" w:cs="宋体"/>
          <w:b/>
          <w:color w:val="auto"/>
          <w:sz w:val="24"/>
          <w:highlight w:val="none"/>
        </w:rPr>
        <w:t>七、中标</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14:paraId="0DABAD3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（一）采购人依法确定中标人后，采购代理机构以书面形式发出中标通知书。</w:t>
      </w:r>
    </w:p>
    <w:p w14:paraId="57E6608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（二）中标通知书发出后，采购人改变中标结果，或者中标人放弃中标，应当承担相应的法律责任。</w:t>
      </w:r>
    </w:p>
    <w:p w14:paraId="1C674DFF">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611" w:name="_Toc32509"/>
      <w:bookmarkStart w:id="612" w:name="_Toc32707"/>
      <w:bookmarkStart w:id="613" w:name="_Toc23031"/>
      <w:bookmarkStart w:id="614" w:name="_Toc6815"/>
      <w:bookmarkStart w:id="615" w:name="_Toc902"/>
      <w:bookmarkStart w:id="616" w:name="_Toc4157"/>
      <w:bookmarkStart w:id="617" w:name="_Toc10950"/>
      <w:bookmarkStart w:id="618" w:name="_Toc26806"/>
      <w:bookmarkStart w:id="619" w:name="_Toc75793531"/>
      <w:bookmarkStart w:id="620" w:name="_Toc14518"/>
      <w:bookmarkStart w:id="621" w:name="_Toc16406"/>
      <w:bookmarkStart w:id="622" w:name="_Toc27770"/>
      <w:bookmarkStart w:id="623" w:name="_Toc2537"/>
      <w:bookmarkStart w:id="624" w:name="_Toc28069"/>
      <w:bookmarkStart w:id="625" w:name="_Toc9499"/>
      <w:bookmarkStart w:id="626" w:name="_Toc17845"/>
      <w:bookmarkStart w:id="627" w:name="_Toc6020"/>
      <w:bookmarkStart w:id="628" w:name="_Toc702"/>
      <w:r>
        <w:rPr>
          <w:rFonts w:hint="eastAsia" w:cs="宋体"/>
          <w:b/>
          <w:color w:val="auto"/>
          <w:sz w:val="24"/>
          <w:highlight w:val="none"/>
        </w:rPr>
        <w:t>八、询问、质疑和投诉</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14:paraId="3A82C91F">
      <w:pPr>
        <w:pageBreakBefore w:val="0"/>
        <w:widowControl w:val="0"/>
        <w:shd w:val="clear" w:color="auto" w:fill="auto"/>
        <w:kinsoku/>
        <w:wordWrap/>
        <w:overflowPunct/>
        <w:topLinePunct w:val="0"/>
        <w:autoSpaceDE/>
        <w:autoSpaceDN/>
        <w:bidi w:val="0"/>
        <w:spacing w:line="500" w:lineRule="exact"/>
        <w:ind w:right="12" w:firstLine="48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（一）询问</w:t>
      </w:r>
    </w:p>
    <w:p w14:paraId="62DE8644">
      <w:pPr>
        <w:pageBreakBefore w:val="0"/>
        <w:widowControl w:val="0"/>
        <w:shd w:val="clear" w:color="auto" w:fill="auto"/>
        <w:kinsoku/>
        <w:wordWrap/>
        <w:overflowPunct/>
        <w:topLinePunct w:val="0"/>
        <w:autoSpaceDE/>
        <w:autoSpaceDN/>
        <w:bidi w:val="0"/>
        <w:spacing w:line="500" w:lineRule="exact"/>
        <w:ind w:right="12" w:firstLine="480"/>
        <w:textAlignment w:val="auto"/>
        <w:rPr>
          <w:rFonts w:hint="eastAsia" w:ascii="宋体" w:hAnsi="宋体" w:cs="宋体"/>
          <w:color w:val="auto"/>
          <w:sz w:val="24"/>
          <w:highlight w:val="none"/>
        </w:rPr>
      </w:pPr>
      <w:r>
        <w:rPr>
          <w:rFonts w:hint="eastAsia" w:ascii="宋体" w:hAnsi="宋体" w:cs="宋体"/>
          <w:color w:val="auto"/>
          <w:sz w:val="24"/>
          <w:highlight w:val="none"/>
        </w:rPr>
        <w:t>采购人或者采购代理机构应当在3个工作日内对投标人依法提出的询问作出答复。投标人询问可以是口头或书面形式。</w:t>
      </w:r>
    </w:p>
    <w:p w14:paraId="5670BC6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（二）质疑</w:t>
      </w:r>
    </w:p>
    <w:p w14:paraId="6D2D935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投标人认为采购文件、采购过程和中标结果使自己的权益受到伤害的，可向采购人或采购代理机构以书面形式提出质疑。</w:t>
      </w:r>
    </w:p>
    <w:p w14:paraId="73DBFB7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提出质疑的应当是参与所质疑项目采购活动的投标人。 </w:t>
      </w:r>
    </w:p>
    <w:p w14:paraId="0657457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1.质疑时限、内容</w:t>
      </w:r>
    </w:p>
    <w:p w14:paraId="3D53BCD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1.1投标人对招标文件提出质疑的，应在依法获取招标文件之日或者招标文件公告期限届满之日起七个工作日内提出。</w:t>
      </w:r>
    </w:p>
    <w:p w14:paraId="107AC27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1.2 投标人对采购过程提出质疑的，应在各采购程序环节结束之日起七个工作日内提出。</w:t>
      </w:r>
    </w:p>
    <w:p w14:paraId="581510F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1.3投标人对中标结果提出质疑的，应当在中标结果公告期限届满之日起七个工作日内提出。</w:t>
      </w:r>
    </w:p>
    <w:p w14:paraId="4586C35C">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1.4投标人提出质疑应当提交质疑函和必要的证明材料，质疑函应当包括下列内容：</w:t>
      </w:r>
    </w:p>
    <w:p w14:paraId="11FDAE29">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1.4.1投标人的姓名或者名称、地址、邮编、联系人及联系电话；</w:t>
      </w:r>
    </w:p>
    <w:p w14:paraId="523A15B4">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1.4.2质疑项目的名称、项目号以及采购执行编号；</w:t>
      </w:r>
    </w:p>
    <w:p w14:paraId="776B2C95">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1.4.3具体、明确的质疑事项和与质疑事项相关的请求；</w:t>
      </w:r>
    </w:p>
    <w:p w14:paraId="2D02DEA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1.4.4事实依据；</w:t>
      </w:r>
    </w:p>
    <w:p w14:paraId="63237936">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1.4.5必要的法律依据；</w:t>
      </w:r>
    </w:p>
    <w:p w14:paraId="2897E0AB">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1.4.6提出质疑的日期；</w:t>
      </w:r>
    </w:p>
    <w:p w14:paraId="4D7FE4EF">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1.4.7营业执照（或事业单位法人证书，或个体工商户营业执照或有效的自然人身份证明）复印件；</w:t>
      </w:r>
    </w:p>
    <w:p w14:paraId="1CB7A76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1.4.8法定代表人授权委托书原件、法定代表人身份证复印件和其授权代表的身份证复印件（投标人为自然人的提供自然人身份证复印件）；</w:t>
      </w:r>
    </w:p>
    <w:p w14:paraId="5E67068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1.5投标人为自然人的，质疑函应当由本人签字；投标人为法人或者其他组织的，质疑函应当由法定代表人、主要负责人，或者其授权代表签字或者盖章，并加盖公章。</w:t>
      </w:r>
    </w:p>
    <w:p w14:paraId="72D90FE1">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2.质疑答复</w:t>
      </w:r>
    </w:p>
    <w:p w14:paraId="6A585BAF">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采购人、采购代理机构应当在收到投标人的书面质疑后七个工作日内作出答复，并以书面形式通知质疑投标人和其他有关投标人。</w:t>
      </w:r>
    </w:p>
    <w:p w14:paraId="2BC8862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3.其他</w:t>
      </w:r>
    </w:p>
    <w:p w14:paraId="291CE6C8">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3.1投标人应按照《政府采购质疑和投诉办法》（财政部令第94号）及相关法律法规要求，在法定质疑期内一次性提出针对同一采购程序环节的质疑。</w:t>
      </w:r>
    </w:p>
    <w:p w14:paraId="0FE3ACD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3.2质疑函范本可在财政部门户网站和中国政府采购网下载。</w:t>
      </w:r>
    </w:p>
    <w:p w14:paraId="5C0001BA">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4.质疑联系方式详见第一篇“联系方式”。</w:t>
      </w:r>
    </w:p>
    <w:p w14:paraId="39B1097F">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outlineLvl w:val="2"/>
        <w:rPr>
          <w:rFonts w:hint="eastAsia" w:ascii="宋体" w:hAnsi="宋体" w:cs="宋体"/>
          <w:color w:val="auto"/>
          <w:sz w:val="24"/>
          <w:highlight w:val="none"/>
        </w:rPr>
      </w:pPr>
      <w:r>
        <w:rPr>
          <w:rFonts w:hint="eastAsia" w:ascii="宋体" w:hAnsi="宋体" w:cs="宋体"/>
          <w:color w:val="auto"/>
          <w:sz w:val="24"/>
          <w:highlight w:val="none"/>
        </w:rPr>
        <w:t>（三）投诉</w:t>
      </w:r>
    </w:p>
    <w:p w14:paraId="767D2E7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1.投标人对采购人、采购代理机构的答复不满意，或者采购人、采购代理机构未在规定时间内作出答复的，可以在答复期满后15个工作日内按照相关法律法规向财政部门提起投诉。</w:t>
      </w:r>
    </w:p>
    <w:p w14:paraId="0F21EDB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2.投标人应按照《政府采购质疑和投诉办法》（财政部令第94号）及相关法律法规要求递交投诉书和必要的证明材料。投诉书范本可在财政部门户网站和中国政府采购网下载。</w:t>
      </w:r>
    </w:p>
    <w:p w14:paraId="24F6B183">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63384DE">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1BE15472">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5.投诉受理部门：</w:t>
      </w:r>
    </w:p>
    <w:p w14:paraId="39189D57">
      <w:pPr>
        <w:pageBreakBefore w:val="0"/>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重庆市财政局</w:t>
      </w:r>
    </w:p>
    <w:p w14:paraId="06414C37">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629" w:name="_Toc12779"/>
      <w:bookmarkStart w:id="630" w:name="_Toc5574"/>
      <w:bookmarkStart w:id="631" w:name="_Toc12684"/>
      <w:bookmarkStart w:id="632" w:name="_Toc6066"/>
      <w:bookmarkStart w:id="633" w:name="_Toc9466"/>
      <w:bookmarkStart w:id="634" w:name="_Toc4606"/>
      <w:bookmarkStart w:id="635" w:name="_Toc21973"/>
      <w:bookmarkStart w:id="636" w:name="_Toc22508"/>
      <w:bookmarkStart w:id="637" w:name="_Toc6890"/>
      <w:bookmarkStart w:id="638" w:name="_Toc8407"/>
      <w:bookmarkStart w:id="639" w:name="_Toc32457"/>
      <w:bookmarkStart w:id="640" w:name="_Toc27957"/>
      <w:bookmarkStart w:id="641" w:name="_Toc75793532"/>
      <w:bookmarkStart w:id="642" w:name="_Toc5437"/>
      <w:bookmarkStart w:id="643" w:name="_Toc418"/>
      <w:bookmarkStart w:id="644" w:name="_Toc16032"/>
      <w:bookmarkStart w:id="645" w:name="_Toc28235"/>
      <w:bookmarkStart w:id="646" w:name="_Toc3959"/>
      <w:r>
        <w:rPr>
          <w:rFonts w:hint="eastAsia" w:cs="宋体"/>
          <w:b/>
          <w:color w:val="auto"/>
          <w:sz w:val="24"/>
          <w:highlight w:val="none"/>
        </w:rPr>
        <w:t>九、采购代理服务费</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20341120">
      <w:pPr>
        <w:pageBreakBefore w:val="0"/>
        <w:widowControl w:val="0"/>
        <w:shd w:val="clear" w:color="auto" w:fill="auto"/>
        <w:kinsoku/>
        <w:wordWrap/>
        <w:overflowPunct/>
        <w:topLinePunct w:val="0"/>
        <w:autoSpaceDE/>
        <w:autoSpaceDN/>
        <w:bidi w:val="0"/>
        <w:spacing w:line="500" w:lineRule="exact"/>
        <w:ind w:firstLine="360" w:firstLineChars="150"/>
        <w:textAlignment w:val="auto"/>
        <w:rPr>
          <w:rFonts w:hint="eastAsia" w:ascii="宋体" w:hAnsi="宋体" w:cs="宋体"/>
          <w:color w:val="auto"/>
          <w:sz w:val="24"/>
          <w:highlight w:val="none"/>
        </w:rPr>
      </w:pPr>
      <w:bookmarkStart w:id="647" w:name="OLE_LINK7"/>
      <w:bookmarkStart w:id="648" w:name="OLE_LINK8"/>
      <w:bookmarkStart w:id="649" w:name="_Toc20094"/>
      <w:bookmarkStart w:id="650" w:name="_Toc27824"/>
      <w:bookmarkStart w:id="651" w:name="_Toc31483"/>
      <w:bookmarkStart w:id="652" w:name="_Toc32236"/>
      <w:bookmarkStart w:id="653" w:name="_Toc15694"/>
      <w:bookmarkStart w:id="654" w:name="_Toc13008"/>
      <w:bookmarkStart w:id="655" w:name="_Toc21345"/>
      <w:bookmarkStart w:id="656" w:name="_Toc15547"/>
      <w:bookmarkStart w:id="657" w:name="_Toc429584878"/>
      <w:bookmarkStart w:id="658" w:name="_Toc9407"/>
      <w:bookmarkStart w:id="659" w:name="_Toc342983494"/>
      <w:bookmarkStart w:id="660" w:name="_Toc1827"/>
      <w:bookmarkStart w:id="661" w:name="_Toc75793533"/>
      <w:bookmarkStart w:id="662" w:name="_Toc1788"/>
      <w:bookmarkStart w:id="663" w:name="_Toc18481"/>
      <w:bookmarkStart w:id="664" w:name="_Toc345318310"/>
      <w:bookmarkStart w:id="665" w:name="_Toc27355"/>
      <w:bookmarkStart w:id="666" w:name="_Toc343881212"/>
      <w:bookmarkStart w:id="667" w:name="_Toc23674"/>
      <w:r>
        <w:rPr>
          <w:rFonts w:hint="eastAsia" w:ascii="宋体" w:hAnsi="宋体" w:cs="宋体"/>
          <w:color w:val="auto"/>
          <w:sz w:val="24"/>
          <w:highlight w:val="none"/>
        </w:rPr>
        <w:t>（一）</w:t>
      </w:r>
      <w:r>
        <w:rPr>
          <w:rFonts w:hint="eastAsia" w:ascii="宋体" w:hAnsi="宋体" w:cs="宋体"/>
          <w:color w:val="auto"/>
          <w:sz w:val="24"/>
        </w:rPr>
        <w:t>投标人中标后，</w:t>
      </w:r>
      <w:r>
        <w:rPr>
          <w:rFonts w:hint="eastAsia" w:ascii="宋体" w:hAnsi="宋体" w:cs="宋体"/>
          <w:color w:val="auto"/>
          <w:sz w:val="24"/>
          <w:lang w:eastAsia="zh-CN"/>
        </w:rPr>
        <w:t>由中标人向</w:t>
      </w:r>
      <w:r>
        <w:rPr>
          <w:rFonts w:hint="eastAsia" w:ascii="宋体" w:hAnsi="宋体" w:cs="宋体"/>
          <w:color w:val="auto"/>
          <w:sz w:val="24"/>
        </w:rPr>
        <w:t>采购代理服务费</w:t>
      </w:r>
      <w:r>
        <w:rPr>
          <w:rFonts w:hint="eastAsia" w:ascii="宋体" w:hAnsi="宋体" w:cs="宋体"/>
          <w:color w:val="auto"/>
          <w:sz w:val="24"/>
          <w:lang w:eastAsia="zh-CN"/>
        </w:rPr>
        <w:t>缴纳采购代理服务费，采购代理服务费</w:t>
      </w:r>
      <w:r>
        <w:rPr>
          <w:rFonts w:hint="eastAsia" w:ascii="宋体" w:hAnsi="宋体" w:cs="宋体"/>
          <w:color w:val="auto"/>
          <w:sz w:val="24"/>
        </w:rPr>
        <w:t>按照以下</w:t>
      </w:r>
      <w:r>
        <w:rPr>
          <w:rFonts w:hint="eastAsia" w:ascii="宋体" w:hAnsi="宋体" w:cs="宋体"/>
          <w:color w:val="auto"/>
          <w:sz w:val="24"/>
          <w:lang w:val="en-US" w:eastAsia="zh-CN"/>
        </w:rPr>
        <w:t>货物招标</w:t>
      </w:r>
      <w:r>
        <w:rPr>
          <w:rFonts w:hint="eastAsia" w:ascii="宋体" w:hAnsi="宋体" w:cs="宋体"/>
          <w:color w:val="auto"/>
          <w:sz w:val="24"/>
        </w:rPr>
        <w:t>类型计算后7折执行，若按标准计算折扣后不足叁仟伍佰元则按定额叁仟伍佰元整收取</w:t>
      </w:r>
      <w:r>
        <w:rPr>
          <w:rFonts w:hint="eastAsia" w:ascii="宋体" w:hAnsi="宋体" w:cs="宋体"/>
          <w:color w:val="auto"/>
          <w:sz w:val="24"/>
          <w:highlight w:val="none"/>
          <w:lang w:eastAsia="zh-CN"/>
        </w:rPr>
        <w:t>。</w:t>
      </w:r>
    </w:p>
    <w:bookmarkEnd w:id="647"/>
    <w:bookmarkEnd w:id="648"/>
    <w:tbl>
      <w:tblPr>
        <w:tblStyle w:val="5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2273"/>
        <w:gridCol w:w="2273"/>
        <w:gridCol w:w="2272"/>
      </w:tblGrid>
      <w:tr w14:paraId="6ADB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10" w:type="dxa"/>
            <w:tcBorders>
              <w:tl2br w:val="single" w:color="auto" w:sz="4" w:space="0"/>
            </w:tcBorders>
            <w:noWrap w:val="0"/>
            <w:vAlign w:val="top"/>
          </w:tcPr>
          <w:p w14:paraId="1AD56F9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b/>
                <w:bCs/>
                <w:color w:val="auto"/>
                <w:sz w:val="24"/>
                <w:szCs w:val="20"/>
              </w:rPr>
            </w:pPr>
            <w:r>
              <w:rPr>
                <w:rFonts w:hint="eastAsia" w:ascii="宋体" w:hAnsi="宋体" w:cs="宋体"/>
                <w:b/>
                <w:bCs/>
                <w:color w:val="auto"/>
                <w:sz w:val="24"/>
                <w:szCs w:val="20"/>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1" name="直线 5"/>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直线 5" o:spid="_x0000_s1026" o:spt="20" style="position:absolute;left:0pt;margin-left:-9pt;margin-top:-0.5pt;height:0.05pt;width:0.05pt;z-index:251659264;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fPvmD1gAA&#10;AAgBAAAPAAAAAAAAAAEAIAAAACIAAABkcnMvZG93bnJldi54bWxQSwECFAAUAAAACACHTuJA2xiy&#10;CecBAADnAwAADgAAAAAAAAABACAAAAAlAQAAZHJzL2Uyb0RvYy54bWxQSwUGAAAAAAYABgBZAQAA&#10;fgUAAAAA&#10;">
                      <v:fill on="f" focussize="0,0"/>
                      <v:stroke color="#000000" joinstyle="round"/>
                      <v:imagedata o:title=""/>
                      <o:lock v:ext="edit" aspectratio="f"/>
                    </v:line>
                  </w:pict>
                </mc:Fallback>
              </mc:AlternateContent>
            </w:r>
            <w:r>
              <w:rPr>
                <w:rFonts w:hint="eastAsia" w:ascii="宋体" w:hAnsi="宋体" w:cs="宋体"/>
                <w:b/>
                <w:bCs/>
                <w:color w:val="auto"/>
                <w:sz w:val="24"/>
                <w:szCs w:val="20"/>
              </w:rPr>
              <w:t xml:space="preserve">     </w:t>
            </w:r>
            <w:r>
              <w:rPr>
                <w:rFonts w:hint="eastAsia" w:ascii="宋体" w:hAnsi="宋体" w:cs="宋体"/>
                <w:b/>
                <w:bCs/>
                <w:color w:val="auto"/>
                <w:sz w:val="24"/>
                <w:szCs w:val="20"/>
                <w:lang w:val="en-US" w:eastAsia="zh-CN"/>
              </w:rPr>
              <w:t xml:space="preserve">      招标</w:t>
            </w:r>
            <w:r>
              <w:rPr>
                <w:rFonts w:hint="eastAsia" w:ascii="宋体" w:hAnsi="宋体" w:cs="宋体"/>
                <w:b/>
                <w:bCs/>
                <w:color w:val="auto"/>
                <w:sz w:val="24"/>
                <w:szCs w:val="20"/>
              </w:rPr>
              <w:t>类型</w:t>
            </w:r>
          </w:p>
          <w:p w14:paraId="4A50E07C">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textAlignment w:val="auto"/>
              <w:rPr>
                <w:rFonts w:hint="eastAsia" w:ascii="宋体" w:hAnsi="宋体" w:cs="宋体"/>
                <w:b/>
                <w:bCs/>
                <w:color w:val="auto"/>
                <w:sz w:val="24"/>
                <w:szCs w:val="20"/>
              </w:rPr>
            </w:pPr>
            <w:r>
              <w:rPr>
                <w:rFonts w:hint="eastAsia" w:ascii="宋体" w:hAnsi="宋体" w:cs="宋体"/>
                <w:b/>
                <w:bCs/>
                <w:color w:val="auto"/>
                <w:sz w:val="24"/>
                <w:szCs w:val="20"/>
                <w:lang w:val="en-US" w:eastAsia="zh-CN"/>
              </w:rPr>
              <w:t>中标</w:t>
            </w:r>
            <w:r>
              <w:rPr>
                <w:rFonts w:hint="eastAsia" w:ascii="宋体" w:hAnsi="宋体" w:cs="宋体"/>
                <w:b/>
                <w:bCs/>
                <w:color w:val="auto"/>
                <w:sz w:val="24"/>
                <w:szCs w:val="20"/>
              </w:rPr>
              <w:t>金额（万元）</w:t>
            </w:r>
          </w:p>
        </w:tc>
        <w:tc>
          <w:tcPr>
            <w:tcW w:w="2273" w:type="dxa"/>
            <w:noWrap w:val="0"/>
            <w:vAlign w:val="center"/>
          </w:tcPr>
          <w:p w14:paraId="3629ABF9">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b/>
                <w:bCs/>
                <w:color w:val="auto"/>
                <w:sz w:val="24"/>
                <w:szCs w:val="20"/>
              </w:rPr>
            </w:pPr>
            <w:r>
              <w:rPr>
                <w:rFonts w:hint="eastAsia" w:ascii="宋体" w:hAnsi="宋体" w:cs="宋体"/>
                <w:b/>
                <w:bCs/>
                <w:color w:val="auto"/>
                <w:sz w:val="24"/>
                <w:szCs w:val="20"/>
              </w:rPr>
              <w:t>货物招标</w:t>
            </w:r>
          </w:p>
        </w:tc>
        <w:tc>
          <w:tcPr>
            <w:tcW w:w="2273" w:type="dxa"/>
            <w:noWrap w:val="0"/>
            <w:vAlign w:val="center"/>
          </w:tcPr>
          <w:p w14:paraId="08FE788F">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b/>
                <w:bCs/>
                <w:color w:val="auto"/>
                <w:sz w:val="24"/>
                <w:szCs w:val="20"/>
              </w:rPr>
            </w:pPr>
            <w:r>
              <w:rPr>
                <w:rFonts w:hint="eastAsia" w:ascii="宋体" w:hAnsi="宋体" w:cs="宋体"/>
                <w:b/>
                <w:bCs/>
                <w:color w:val="auto"/>
                <w:sz w:val="24"/>
                <w:szCs w:val="20"/>
              </w:rPr>
              <w:t>服务招标</w:t>
            </w:r>
          </w:p>
        </w:tc>
        <w:tc>
          <w:tcPr>
            <w:tcW w:w="2272" w:type="dxa"/>
            <w:noWrap w:val="0"/>
            <w:vAlign w:val="center"/>
          </w:tcPr>
          <w:p w14:paraId="61B160D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b/>
                <w:bCs/>
                <w:color w:val="auto"/>
                <w:sz w:val="24"/>
                <w:szCs w:val="20"/>
              </w:rPr>
            </w:pPr>
            <w:r>
              <w:rPr>
                <w:rFonts w:hint="eastAsia" w:ascii="宋体" w:hAnsi="宋体" w:cs="宋体"/>
                <w:b/>
                <w:bCs/>
                <w:color w:val="auto"/>
                <w:sz w:val="24"/>
                <w:szCs w:val="20"/>
              </w:rPr>
              <w:t>工程招标</w:t>
            </w:r>
          </w:p>
        </w:tc>
      </w:tr>
      <w:tr w14:paraId="219E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810" w:type="dxa"/>
            <w:noWrap w:val="0"/>
            <w:vAlign w:val="center"/>
          </w:tcPr>
          <w:p w14:paraId="13B97BB8">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100以下</w:t>
            </w:r>
          </w:p>
        </w:tc>
        <w:tc>
          <w:tcPr>
            <w:tcW w:w="2273" w:type="dxa"/>
            <w:noWrap w:val="0"/>
            <w:vAlign w:val="center"/>
          </w:tcPr>
          <w:p w14:paraId="54E78779">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1.5%</w:t>
            </w:r>
          </w:p>
        </w:tc>
        <w:tc>
          <w:tcPr>
            <w:tcW w:w="2273" w:type="dxa"/>
            <w:noWrap w:val="0"/>
            <w:vAlign w:val="center"/>
          </w:tcPr>
          <w:p w14:paraId="6C22F57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1.5%</w:t>
            </w:r>
          </w:p>
        </w:tc>
        <w:tc>
          <w:tcPr>
            <w:tcW w:w="2272" w:type="dxa"/>
            <w:noWrap w:val="0"/>
            <w:vAlign w:val="center"/>
          </w:tcPr>
          <w:p w14:paraId="70073EC7">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w:t>
            </w:r>
          </w:p>
        </w:tc>
      </w:tr>
      <w:tr w14:paraId="169E8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810" w:type="dxa"/>
            <w:noWrap w:val="0"/>
            <w:vAlign w:val="center"/>
          </w:tcPr>
          <w:p w14:paraId="325B1715">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100-500</w:t>
            </w:r>
          </w:p>
        </w:tc>
        <w:tc>
          <w:tcPr>
            <w:tcW w:w="2273" w:type="dxa"/>
            <w:noWrap w:val="0"/>
            <w:vAlign w:val="center"/>
          </w:tcPr>
          <w:p w14:paraId="13A413DB">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1.1%</w:t>
            </w:r>
          </w:p>
        </w:tc>
        <w:tc>
          <w:tcPr>
            <w:tcW w:w="2273" w:type="dxa"/>
            <w:noWrap w:val="0"/>
            <w:vAlign w:val="center"/>
          </w:tcPr>
          <w:p w14:paraId="667E98AE">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0.8%</w:t>
            </w:r>
          </w:p>
        </w:tc>
        <w:tc>
          <w:tcPr>
            <w:tcW w:w="2272" w:type="dxa"/>
            <w:noWrap w:val="0"/>
            <w:vAlign w:val="center"/>
          </w:tcPr>
          <w:p w14:paraId="77F0E1BC">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0.7%</w:t>
            </w:r>
          </w:p>
        </w:tc>
      </w:tr>
      <w:tr w14:paraId="4F1D7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810" w:type="dxa"/>
            <w:noWrap w:val="0"/>
            <w:vAlign w:val="center"/>
          </w:tcPr>
          <w:p w14:paraId="0EE7D6E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500-1000</w:t>
            </w:r>
          </w:p>
        </w:tc>
        <w:tc>
          <w:tcPr>
            <w:tcW w:w="2273" w:type="dxa"/>
            <w:noWrap w:val="0"/>
            <w:vAlign w:val="center"/>
          </w:tcPr>
          <w:p w14:paraId="05ECD52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0.8%</w:t>
            </w:r>
          </w:p>
        </w:tc>
        <w:tc>
          <w:tcPr>
            <w:tcW w:w="2273" w:type="dxa"/>
            <w:noWrap w:val="0"/>
            <w:vAlign w:val="center"/>
          </w:tcPr>
          <w:p w14:paraId="47803B2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0.45%</w:t>
            </w:r>
          </w:p>
        </w:tc>
        <w:tc>
          <w:tcPr>
            <w:tcW w:w="2272" w:type="dxa"/>
            <w:noWrap w:val="0"/>
            <w:vAlign w:val="center"/>
          </w:tcPr>
          <w:p w14:paraId="21B9F613">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0.55%</w:t>
            </w:r>
          </w:p>
        </w:tc>
      </w:tr>
      <w:tr w14:paraId="78AA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810" w:type="dxa"/>
            <w:noWrap w:val="0"/>
            <w:vAlign w:val="center"/>
          </w:tcPr>
          <w:p w14:paraId="25859B8B">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1000-5000</w:t>
            </w:r>
          </w:p>
        </w:tc>
        <w:tc>
          <w:tcPr>
            <w:tcW w:w="2273" w:type="dxa"/>
            <w:noWrap w:val="0"/>
            <w:vAlign w:val="center"/>
          </w:tcPr>
          <w:p w14:paraId="0E3324E5">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0.5%</w:t>
            </w:r>
          </w:p>
        </w:tc>
        <w:tc>
          <w:tcPr>
            <w:tcW w:w="2273" w:type="dxa"/>
            <w:noWrap w:val="0"/>
            <w:vAlign w:val="center"/>
          </w:tcPr>
          <w:p w14:paraId="6CEA7130">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0.25%</w:t>
            </w:r>
          </w:p>
        </w:tc>
        <w:tc>
          <w:tcPr>
            <w:tcW w:w="2272" w:type="dxa"/>
            <w:noWrap w:val="0"/>
            <w:vAlign w:val="center"/>
          </w:tcPr>
          <w:p w14:paraId="34BCE34D">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0.35%</w:t>
            </w:r>
          </w:p>
        </w:tc>
      </w:tr>
      <w:tr w14:paraId="6A30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810" w:type="dxa"/>
            <w:noWrap w:val="0"/>
            <w:vAlign w:val="center"/>
          </w:tcPr>
          <w:p w14:paraId="331BE987">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5000-10000</w:t>
            </w:r>
          </w:p>
        </w:tc>
        <w:tc>
          <w:tcPr>
            <w:tcW w:w="2273" w:type="dxa"/>
            <w:noWrap w:val="0"/>
            <w:vAlign w:val="center"/>
          </w:tcPr>
          <w:p w14:paraId="1BBD45D6">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0.25%</w:t>
            </w:r>
          </w:p>
        </w:tc>
        <w:tc>
          <w:tcPr>
            <w:tcW w:w="2273" w:type="dxa"/>
            <w:noWrap w:val="0"/>
            <w:vAlign w:val="center"/>
          </w:tcPr>
          <w:p w14:paraId="365F3888">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0.1%</w:t>
            </w:r>
          </w:p>
        </w:tc>
        <w:tc>
          <w:tcPr>
            <w:tcW w:w="2272" w:type="dxa"/>
            <w:noWrap w:val="0"/>
            <w:vAlign w:val="center"/>
          </w:tcPr>
          <w:p w14:paraId="10CB2F84">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0.2%</w:t>
            </w:r>
          </w:p>
        </w:tc>
      </w:tr>
      <w:tr w14:paraId="495D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2810" w:type="dxa"/>
            <w:noWrap w:val="0"/>
            <w:vAlign w:val="center"/>
          </w:tcPr>
          <w:p w14:paraId="6DAB1F32">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10000-100000</w:t>
            </w:r>
          </w:p>
        </w:tc>
        <w:tc>
          <w:tcPr>
            <w:tcW w:w="2273" w:type="dxa"/>
            <w:noWrap w:val="0"/>
            <w:vAlign w:val="center"/>
          </w:tcPr>
          <w:p w14:paraId="50FE41F2">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0.05%</w:t>
            </w:r>
          </w:p>
        </w:tc>
        <w:tc>
          <w:tcPr>
            <w:tcW w:w="2273" w:type="dxa"/>
            <w:noWrap w:val="0"/>
            <w:vAlign w:val="center"/>
          </w:tcPr>
          <w:p w14:paraId="6745672E">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0.05%</w:t>
            </w:r>
          </w:p>
        </w:tc>
        <w:tc>
          <w:tcPr>
            <w:tcW w:w="2272" w:type="dxa"/>
            <w:noWrap w:val="0"/>
            <w:vAlign w:val="center"/>
          </w:tcPr>
          <w:p w14:paraId="6A4799AD">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0.05%</w:t>
            </w:r>
          </w:p>
        </w:tc>
      </w:tr>
      <w:tr w14:paraId="6871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2810" w:type="dxa"/>
            <w:noWrap w:val="0"/>
            <w:vAlign w:val="center"/>
          </w:tcPr>
          <w:p w14:paraId="082B3558">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1000000以上</w:t>
            </w:r>
          </w:p>
        </w:tc>
        <w:tc>
          <w:tcPr>
            <w:tcW w:w="2273" w:type="dxa"/>
            <w:noWrap w:val="0"/>
            <w:vAlign w:val="center"/>
          </w:tcPr>
          <w:p w14:paraId="1912BCD1">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0.01%</w:t>
            </w:r>
          </w:p>
        </w:tc>
        <w:tc>
          <w:tcPr>
            <w:tcW w:w="2273" w:type="dxa"/>
            <w:noWrap w:val="0"/>
            <w:vAlign w:val="center"/>
          </w:tcPr>
          <w:p w14:paraId="2C0E347A">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0.01%</w:t>
            </w:r>
          </w:p>
        </w:tc>
        <w:tc>
          <w:tcPr>
            <w:tcW w:w="2272" w:type="dxa"/>
            <w:noWrap w:val="0"/>
            <w:vAlign w:val="center"/>
          </w:tcPr>
          <w:p w14:paraId="7B11A4FF">
            <w:pPr>
              <w:keepNext w:val="0"/>
              <w:keepLines w:val="0"/>
              <w:pageBreakBefore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0"/>
              </w:rPr>
            </w:pPr>
            <w:r>
              <w:rPr>
                <w:rFonts w:hint="eastAsia" w:ascii="宋体" w:hAnsi="宋体" w:cs="宋体"/>
                <w:color w:val="auto"/>
                <w:sz w:val="24"/>
                <w:szCs w:val="20"/>
              </w:rPr>
              <w:t>0.01%</w:t>
            </w:r>
          </w:p>
        </w:tc>
      </w:tr>
    </w:tbl>
    <w:p w14:paraId="36EB466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注：采购代理服务收费按差额定率累进法计算。</w:t>
      </w:r>
    </w:p>
    <w:p w14:paraId="3D74907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（二）采购代理服务费缴纳账号：</w:t>
      </w:r>
    </w:p>
    <w:p w14:paraId="58D1C1E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户  名：重庆千策招标代理有限公司</w:t>
      </w:r>
    </w:p>
    <w:p w14:paraId="08D07C1C">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开户行：中国建设银行重庆杨家坪支行</w:t>
      </w:r>
    </w:p>
    <w:p w14:paraId="21DA470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账  号：50050103360000000623</w:t>
      </w:r>
    </w:p>
    <w:p w14:paraId="28E3B32E">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668" w:name="_Toc3095"/>
      <w:bookmarkStart w:id="669" w:name="_Toc15609"/>
      <w:bookmarkStart w:id="670" w:name="_Toc20060"/>
      <w:r>
        <w:rPr>
          <w:rFonts w:hint="eastAsia" w:cs="宋体"/>
          <w:b/>
          <w:color w:val="auto"/>
          <w:sz w:val="24"/>
          <w:highlight w:val="none"/>
        </w:rPr>
        <w:t>十、交易服务费</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p>
    <w:p w14:paraId="327309C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lang w:val="en-US" w:eastAsia="zh-CN"/>
        </w:rPr>
      </w:pPr>
      <w:bookmarkStart w:id="671" w:name="_Toc26946"/>
      <w:bookmarkStart w:id="672" w:name="_Toc25630"/>
      <w:bookmarkStart w:id="673" w:name="_Toc9444"/>
      <w:bookmarkStart w:id="674" w:name="_Toc23988"/>
      <w:bookmarkStart w:id="675" w:name="_Toc75793534"/>
      <w:bookmarkStart w:id="676" w:name="_Toc17066"/>
      <w:bookmarkStart w:id="677" w:name="_Toc20012"/>
      <w:bookmarkStart w:id="678" w:name="_Toc1312"/>
      <w:bookmarkStart w:id="679" w:name="_Toc18724"/>
      <w:bookmarkStart w:id="680" w:name="_Toc25158"/>
      <w:bookmarkStart w:id="681" w:name="_Toc8954"/>
      <w:bookmarkStart w:id="682" w:name="_Toc10797"/>
      <w:bookmarkStart w:id="683" w:name="_Toc9036"/>
      <w:bookmarkStart w:id="684" w:name="_Toc30396"/>
      <w:bookmarkStart w:id="685" w:name="_Toc19828"/>
      <w:bookmarkStart w:id="686" w:name="_Toc20263"/>
      <w:r>
        <w:rPr>
          <w:rFonts w:hint="eastAsia" w:ascii="宋体" w:hAnsi="宋体" w:eastAsia="宋体" w:cs="宋体"/>
          <w:color w:val="auto"/>
          <w:sz w:val="24"/>
          <w:highlight w:val="none"/>
          <w:lang w:val="en-US" w:eastAsia="zh-CN"/>
        </w:rPr>
        <w:t>投标人中标后向“重庆联合产权交易所集团股份有限公司”缴纳交易服务费，服务费的收取标准按渝发改收费〔2023〕115号执行。</w:t>
      </w:r>
    </w:p>
    <w:p w14:paraId="5D6D641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重庆市公共资源交易中心咨询电话：023-63625633</w:t>
      </w:r>
    </w:p>
    <w:p w14:paraId="2510875D">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687" w:name="_Toc9672"/>
      <w:bookmarkStart w:id="688" w:name="_Toc5599"/>
      <w:r>
        <w:rPr>
          <w:rFonts w:hint="eastAsia" w:cs="宋体"/>
          <w:b/>
          <w:color w:val="auto"/>
          <w:sz w:val="24"/>
          <w:highlight w:val="none"/>
        </w:rPr>
        <w:t>十一、签订合同</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14:paraId="6793AB8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（一）采购人原则上应在中标通知书发出之日起二十日内和中标人签订政府采购合同，无正当理由不得拒绝或拖延合同签订。所签订的合同不得对招标文件和中标人投标文件作实质性修改。</w:t>
      </w:r>
      <w:r>
        <w:rPr>
          <w:rFonts w:hint="eastAsia" w:ascii="宋体" w:hAnsi="宋体" w:cs="宋体"/>
          <w:color w:val="auto"/>
          <w:kern w:val="0"/>
          <w:sz w:val="24"/>
          <w:szCs w:val="24"/>
          <w:highlight w:val="none"/>
        </w:rPr>
        <w:t>其他未尽事宜由采购人和中标人在采购合同中详细约定。</w:t>
      </w:r>
    </w:p>
    <w:p w14:paraId="7F273D0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采购人应当自合同签订之日起7个工作日内，在“政府采购业务管理系统”进行合同登记备案；2个工作日内按相关管理要求在重庆市政府采购网上公告政府采购合同，但政府采购合同中涉及国家秘密、商业秘密的内容除外。未按要求公告及备案的，应当及时进行补充公告及备案。</w:t>
      </w:r>
    </w:p>
    <w:p w14:paraId="52AF630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（三）招标文件、中标人的投标文件及澄清文件等，均为签订政府采购合同的依据。</w:t>
      </w:r>
    </w:p>
    <w:p w14:paraId="0266EE24">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（四）合同生效条款由供需双方约定，法律、行政法规规定应当办理批准、登记等手续后生效的合同，依照其规定。</w:t>
      </w:r>
    </w:p>
    <w:p w14:paraId="2C31B0AC">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（五）合同原则上应按照《重庆市政府采购合同》签订，相关单位要求适用合同通用格式版本的，应按其要求另行签订其他合同。</w:t>
      </w:r>
    </w:p>
    <w:p w14:paraId="621119E5">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689" w:name="_Toc23671"/>
      <w:bookmarkStart w:id="690" w:name="_Toc11558"/>
      <w:bookmarkStart w:id="691" w:name="_Toc23965"/>
      <w:bookmarkStart w:id="692" w:name="_Toc11349"/>
      <w:bookmarkStart w:id="693" w:name="_Toc4923"/>
      <w:bookmarkStart w:id="694" w:name="_Toc23322"/>
      <w:bookmarkStart w:id="695" w:name="_Toc29139"/>
      <w:bookmarkStart w:id="696" w:name="_Toc26438"/>
      <w:bookmarkStart w:id="697" w:name="_Toc13934"/>
      <w:bookmarkStart w:id="698" w:name="_Toc13027"/>
      <w:bookmarkStart w:id="699" w:name="_Toc25795"/>
      <w:bookmarkStart w:id="700" w:name="_Toc1389"/>
      <w:bookmarkStart w:id="701" w:name="_Toc9393"/>
      <w:bookmarkStart w:id="702" w:name="_Toc1406"/>
      <w:bookmarkStart w:id="703" w:name="_Toc4508"/>
      <w:bookmarkStart w:id="704" w:name="_Toc4207"/>
      <w:r>
        <w:rPr>
          <w:rFonts w:hint="eastAsia" w:cs="宋体"/>
          <w:b/>
          <w:color w:val="auto"/>
          <w:sz w:val="24"/>
          <w:highlight w:val="none"/>
        </w:rPr>
        <w:t>十二、</w:t>
      </w:r>
      <w:bookmarkEnd w:id="689"/>
      <w:bookmarkEnd w:id="690"/>
      <w:bookmarkEnd w:id="691"/>
      <w:bookmarkEnd w:id="692"/>
      <w:r>
        <w:rPr>
          <w:rFonts w:hint="eastAsia" w:cs="宋体"/>
          <w:b/>
          <w:color w:val="auto"/>
          <w:sz w:val="24"/>
          <w:highlight w:val="none"/>
        </w:rPr>
        <w:t>项目验收</w:t>
      </w:r>
      <w:bookmarkEnd w:id="693"/>
      <w:bookmarkEnd w:id="694"/>
      <w:bookmarkEnd w:id="695"/>
      <w:bookmarkEnd w:id="696"/>
      <w:bookmarkEnd w:id="697"/>
      <w:bookmarkEnd w:id="698"/>
      <w:bookmarkEnd w:id="699"/>
      <w:bookmarkEnd w:id="700"/>
      <w:bookmarkEnd w:id="701"/>
      <w:bookmarkEnd w:id="702"/>
      <w:bookmarkEnd w:id="703"/>
      <w:bookmarkEnd w:id="704"/>
    </w:p>
    <w:p w14:paraId="694A2D7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合同执行完毕，采购人或采购代理机构原则上应在7个工作日内组织履约情况验收，不得无故拖延或附加额外条件。</w:t>
      </w:r>
      <w:bookmarkStart w:id="705" w:name="_Toc13002"/>
      <w:bookmarkStart w:id="706" w:name="_Toc13050"/>
      <w:bookmarkStart w:id="707" w:name="_Toc21850"/>
      <w:bookmarkStart w:id="708" w:name="_Toc2195"/>
      <w:bookmarkStart w:id="709" w:name="_Toc75793535"/>
      <w:bookmarkStart w:id="710" w:name="_Toc20328"/>
      <w:bookmarkStart w:id="711" w:name="_Toc15435"/>
      <w:bookmarkStart w:id="712" w:name="_Toc19188"/>
      <w:bookmarkStart w:id="713" w:name="_Toc3421"/>
      <w:bookmarkStart w:id="714" w:name="_Toc31383"/>
      <w:bookmarkStart w:id="715" w:name="_Toc31578"/>
      <w:bookmarkStart w:id="716" w:name="_Toc13368"/>
    </w:p>
    <w:p w14:paraId="33167D9E">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cs="宋体"/>
          <w:b/>
          <w:color w:val="auto"/>
          <w:sz w:val="24"/>
          <w:highlight w:val="none"/>
        </w:rPr>
      </w:pPr>
      <w:bookmarkStart w:id="717" w:name="_Toc24722"/>
      <w:bookmarkStart w:id="718" w:name="_Toc1344"/>
      <w:bookmarkStart w:id="719" w:name="_Toc27353"/>
      <w:bookmarkStart w:id="720" w:name="_Toc12378"/>
      <w:bookmarkStart w:id="721" w:name="_Toc19207"/>
      <w:bookmarkStart w:id="722" w:name="_Toc29332"/>
      <w:r>
        <w:rPr>
          <w:rFonts w:hint="eastAsia" w:cs="宋体"/>
          <w:b/>
          <w:color w:val="auto"/>
          <w:sz w:val="24"/>
          <w:highlight w:val="none"/>
        </w:rPr>
        <w:t>十三、政府采购信用融资</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0AA9254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投标人参与重庆市政府采购活动，成为中标人，并与采购人签订政府采购合同后，可按照重庆市政府采购支持中小企业信用融资办法的规定，向开展政府采购信用融资业务的银行申请贷款。具体内容详见重庆市政府采购网“信用融资”信息专栏。</w:t>
      </w:r>
    </w:p>
    <w:p w14:paraId="221318D1">
      <w:pPr>
        <w:pStyle w:val="2"/>
        <w:shd w:val="clear" w:color="auto" w:fill="auto"/>
        <w:spacing w:before="240" w:after="120" w:line="360" w:lineRule="auto"/>
        <w:rPr>
          <w:rFonts w:hint="eastAsia" w:ascii="宋体" w:hAnsi="宋体" w:eastAsia="宋体" w:cs="宋体"/>
          <w:b/>
          <w:color w:val="auto"/>
          <w:highlight w:val="none"/>
        </w:rPr>
      </w:pPr>
      <w:r>
        <w:rPr>
          <w:rFonts w:hint="eastAsia" w:ascii="宋体" w:hAnsi="宋体" w:eastAsia="宋体" w:cs="宋体"/>
          <w:color w:val="auto"/>
          <w:highlight w:val="none"/>
        </w:rPr>
        <w:br w:type="page"/>
      </w:r>
      <w:bookmarkStart w:id="723" w:name="_Toc12210"/>
      <w:bookmarkStart w:id="724" w:name="_Toc9831"/>
      <w:bookmarkStart w:id="725" w:name="_Toc75793536"/>
      <w:bookmarkStart w:id="726" w:name="_Toc4454"/>
      <w:bookmarkStart w:id="727" w:name="_Toc7598"/>
      <w:bookmarkStart w:id="728" w:name="_Toc8694"/>
      <w:bookmarkStart w:id="729" w:name="_Toc19939"/>
      <w:bookmarkStart w:id="730" w:name="_Toc17885"/>
      <w:bookmarkStart w:id="731" w:name="_Toc13696"/>
      <w:bookmarkStart w:id="732" w:name="_Toc28592"/>
      <w:bookmarkStart w:id="733" w:name="_Toc5880"/>
      <w:bookmarkStart w:id="734" w:name="_Toc5544"/>
      <w:bookmarkStart w:id="735" w:name="_Toc9505"/>
      <w:bookmarkStart w:id="736" w:name="_Toc21870"/>
      <w:bookmarkStart w:id="737" w:name="_Toc3344"/>
      <w:bookmarkStart w:id="738" w:name="_Toc128"/>
      <w:bookmarkStart w:id="739" w:name="_Toc6417"/>
      <w:bookmarkStart w:id="740" w:name="_Toc1858"/>
      <w:r>
        <w:rPr>
          <w:rFonts w:hint="eastAsia" w:ascii="宋体" w:hAnsi="宋体" w:eastAsia="宋体" w:cs="宋体"/>
          <w:b/>
          <w:color w:val="auto"/>
          <w:highlight w:val="none"/>
        </w:rPr>
        <w:t>第六篇  合同主要条款、合同范本</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r>
        <w:rPr>
          <w:rFonts w:hint="eastAsia" w:ascii="宋体" w:hAnsi="宋体" w:eastAsia="宋体" w:cs="宋体"/>
          <w:b/>
          <w:color w:val="auto"/>
          <w:highlight w:val="none"/>
        </w:rPr>
        <w:t>（样本）</w:t>
      </w:r>
      <w:bookmarkEnd w:id="739"/>
      <w:bookmarkEnd w:id="740"/>
    </w:p>
    <w:p w14:paraId="068E8A21">
      <w:pPr>
        <w:pStyle w:val="3"/>
        <w:pageBreakBefore w:val="0"/>
        <w:widowControl w:val="0"/>
        <w:shd w:val="clear" w:color="auto" w:fill="auto"/>
        <w:kinsoku/>
        <w:wordWrap/>
        <w:overflowPunct/>
        <w:topLinePunct w:val="0"/>
        <w:autoSpaceDE/>
        <w:autoSpaceDN/>
        <w:bidi w:val="0"/>
        <w:spacing w:line="500" w:lineRule="exact"/>
        <w:ind w:firstLine="482" w:firstLineChars="200"/>
        <w:textAlignment w:val="auto"/>
        <w:rPr>
          <w:rFonts w:hint="eastAsia" w:ascii="宋体" w:hAnsi="宋体" w:eastAsia="宋体" w:cs="宋体"/>
          <w:color w:val="auto"/>
          <w:sz w:val="24"/>
          <w:highlight w:val="none"/>
        </w:rPr>
      </w:pPr>
      <w:bookmarkStart w:id="741" w:name="_Toc29591"/>
      <w:bookmarkStart w:id="742" w:name="_Toc75793537"/>
      <w:bookmarkStart w:id="743" w:name="_Toc29567"/>
      <w:bookmarkStart w:id="744" w:name="_Toc23921"/>
      <w:bookmarkStart w:id="745" w:name="_Toc21511"/>
      <w:bookmarkStart w:id="746" w:name="_Toc2211"/>
      <w:bookmarkStart w:id="747" w:name="_Toc10902"/>
      <w:bookmarkStart w:id="748" w:name="_Toc6013"/>
      <w:bookmarkStart w:id="749" w:name="_Toc15259"/>
      <w:bookmarkStart w:id="750" w:name="_Toc8222"/>
      <w:bookmarkStart w:id="751" w:name="_Toc27462"/>
      <w:bookmarkStart w:id="752" w:name="_Toc32648"/>
      <w:bookmarkStart w:id="753" w:name="_Toc2644"/>
      <w:bookmarkStart w:id="754" w:name="_Toc27008"/>
      <w:bookmarkStart w:id="755" w:name="_Toc22555"/>
      <w:bookmarkStart w:id="756" w:name="_Toc19301"/>
      <w:bookmarkStart w:id="757" w:name="_Toc16344"/>
      <w:bookmarkStart w:id="758" w:name="_Toc285722712"/>
      <w:bookmarkStart w:id="759" w:name="_Toc4064"/>
      <w:bookmarkStart w:id="760" w:name="_Toc277084870"/>
      <w:bookmarkStart w:id="761" w:name="_Toc16546"/>
      <w:bookmarkStart w:id="762" w:name="_Toc15196"/>
      <w:bookmarkStart w:id="763" w:name="_Toc75793538"/>
      <w:bookmarkStart w:id="764" w:name="_Toc1900"/>
      <w:bookmarkStart w:id="765" w:name="_Toc11006"/>
      <w:bookmarkStart w:id="766" w:name="_Toc285722713"/>
      <w:bookmarkStart w:id="767" w:name="_Toc24031"/>
      <w:bookmarkStart w:id="768" w:name="_Toc11820"/>
      <w:bookmarkStart w:id="769" w:name="_Toc10761"/>
      <w:bookmarkStart w:id="770" w:name="_Toc10958"/>
      <w:bookmarkStart w:id="771" w:name="_Toc13103"/>
      <w:bookmarkStart w:id="772" w:name="_Toc10851"/>
      <w:bookmarkStart w:id="773" w:name="_Toc14172"/>
      <w:bookmarkStart w:id="774" w:name="_Toc4623"/>
      <w:bookmarkStart w:id="775" w:name="_Toc14438"/>
      <w:bookmarkStart w:id="776" w:name="_Toc6684"/>
      <w:bookmarkStart w:id="777" w:name="_Toc3208"/>
      <w:bookmarkStart w:id="778" w:name="_Toc6201"/>
      <w:bookmarkStart w:id="779" w:name="_Toc532"/>
      <w:bookmarkStart w:id="780" w:name="_Toc277084871"/>
      <w:r>
        <w:rPr>
          <w:rFonts w:hint="eastAsia" w:cs="宋体"/>
          <w:b/>
          <w:color w:val="auto"/>
          <w:sz w:val="24"/>
          <w:highlight w:val="none"/>
        </w:rPr>
        <w:t>一、合同主要条款</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14:paraId="415E0FB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一）</w:t>
      </w:r>
      <w:r>
        <w:rPr>
          <w:rFonts w:hint="eastAsia" w:ascii="宋体" w:hAnsi="宋体" w:eastAsia="宋体" w:cs="宋体"/>
          <w:color w:val="auto"/>
          <w:sz w:val="24"/>
          <w:highlight w:val="none"/>
        </w:rPr>
        <w:t>定义</w:t>
      </w:r>
    </w:p>
    <w:p w14:paraId="0A993CC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甲方（需方）即采购人，是指通过招标采购，接受合同货物及服务的各级国家机关、事业单位和团体组织。</w:t>
      </w:r>
    </w:p>
    <w:p w14:paraId="0D270B21">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乙方（供方）即中标人，是指中标后提供合同货物和服务的自然人、法人及其他组织。</w:t>
      </w:r>
    </w:p>
    <w:p w14:paraId="1E4EEB0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合同是指由甲乙双方按照招标文件和投标文件的实质性内容，通过协商一致达成的书面协议。</w:t>
      </w:r>
    </w:p>
    <w:p w14:paraId="58BD1AF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合同价格指以中标价格为依据，在供方全面履行合同义务后，需方（或财政部门）应支付给供方的金额。</w:t>
      </w:r>
    </w:p>
    <w:p w14:paraId="785A252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技术资料是指合同货物及其相关的设计、制造、监造、检验、验收等文件（包括图纸、各种文字说明、标准）。</w:t>
      </w:r>
    </w:p>
    <w:p w14:paraId="6E34154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货物内容</w:t>
      </w:r>
    </w:p>
    <w:p w14:paraId="2510A6E3">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合同包括以下内容：货物名称、型号规格、技术参数、数量（单位）等内容。</w:t>
      </w:r>
    </w:p>
    <w:p w14:paraId="151A28F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合同价格</w:t>
      </w:r>
    </w:p>
    <w:p w14:paraId="336CE8C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合同价格即合同总价。</w:t>
      </w:r>
    </w:p>
    <w:p w14:paraId="008CC0E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合同价格包括产品价、运输费（含装卸费）、保险费、安装调试费、各类税费、培训费、系统对接费、技术服务费（含驻场人员服务费）、质保期内的维修维护费等货到采购人指定地点的所有费用，所有税费由乙方负担。本项目为交钥匙项目，</w:t>
      </w:r>
      <w:r>
        <w:rPr>
          <w:rFonts w:hint="eastAsia" w:ascii="宋体" w:hAnsi="宋体" w:eastAsia="宋体" w:cs="宋体"/>
          <w:color w:val="auto"/>
          <w:sz w:val="24"/>
          <w:highlight w:val="none"/>
          <w:lang w:val="en-US" w:eastAsia="zh-CN"/>
        </w:rPr>
        <w:t>乙方</w:t>
      </w:r>
      <w:r>
        <w:rPr>
          <w:rFonts w:hint="eastAsia" w:ascii="宋体" w:hAnsi="宋体" w:eastAsia="宋体" w:cs="宋体"/>
          <w:color w:val="auto"/>
          <w:sz w:val="24"/>
          <w:highlight w:val="none"/>
        </w:rPr>
        <w:t>所报费用须为履行完本项目所需的全部费用。因</w:t>
      </w:r>
      <w:r>
        <w:rPr>
          <w:rFonts w:hint="eastAsia" w:ascii="宋体" w:hAnsi="宋体" w:eastAsia="宋体" w:cs="宋体"/>
          <w:color w:val="auto"/>
          <w:sz w:val="24"/>
          <w:highlight w:val="none"/>
          <w:lang w:val="en-US" w:eastAsia="zh-CN"/>
        </w:rPr>
        <w:t>乙方</w:t>
      </w:r>
      <w:r>
        <w:rPr>
          <w:rFonts w:hint="eastAsia" w:ascii="宋体" w:hAnsi="宋体" w:eastAsia="宋体" w:cs="宋体"/>
          <w:color w:val="auto"/>
          <w:sz w:val="24"/>
          <w:highlight w:val="none"/>
        </w:rPr>
        <w:t>漏报、错报的由</w:t>
      </w:r>
      <w:r>
        <w:rPr>
          <w:rFonts w:hint="eastAsia" w:ascii="宋体" w:hAnsi="宋体" w:eastAsia="宋体" w:cs="宋体"/>
          <w:color w:val="auto"/>
          <w:sz w:val="24"/>
          <w:highlight w:val="none"/>
          <w:lang w:val="en-US" w:eastAsia="zh-CN"/>
        </w:rPr>
        <w:t>乙方</w:t>
      </w:r>
      <w:r>
        <w:rPr>
          <w:rFonts w:hint="eastAsia" w:ascii="宋体" w:hAnsi="宋体" w:eastAsia="宋体" w:cs="宋体"/>
          <w:color w:val="auto"/>
          <w:sz w:val="24"/>
          <w:highlight w:val="none"/>
        </w:rPr>
        <w:t>自行负责，</w:t>
      </w:r>
      <w:r>
        <w:rPr>
          <w:rFonts w:hint="eastAsia" w:ascii="宋体" w:hAnsi="宋体" w:eastAsia="宋体" w:cs="宋体"/>
          <w:color w:val="auto"/>
          <w:sz w:val="24"/>
          <w:highlight w:val="none"/>
          <w:lang w:val="en-US" w:eastAsia="zh-CN"/>
        </w:rPr>
        <w:t>甲方</w:t>
      </w:r>
      <w:r>
        <w:rPr>
          <w:rFonts w:hint="eastAsia" w:ascii="宋体" w:hAnsi="宋体" w:eastAsia="宋体" w:cs="宋体"/>
          <w:color w:val="auto"/>
          <w:sz w:val="24"/>
          <w:highlight w:val="none"/>
        </w:rPr>
        <w:t>不再追加额外费用</w:t>
      </w:r>
      <w:r>
        <w:rPr>
          <w:rFonts w:hint="eastAsia" w:ascii="宋体" w:hAnsi="宋体" w:eastAsia="宋体" w:cs="宋体"/>
          <w:color w:val="auto"/>
          <w:sz w:val="24"/>
          <w:highlight w:val="none"/>
          <w:lang w:eastAsia="zh-CN"/>
        </w:rPr>
        <w:t>。</w:t>
      </w:r>
    </w:p>
    <w:p w14:paraId="6934A0D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合同货物单价为不变价。</w:t>
      </w:r>
    </w:p>
    <w:p w14:paraId="57774634">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四）</w:t>
      </w:r>
      <w:r>
        <w:rPr>
          <w:rFonts w:hint="eastAsia" w:ascii="宋体" w:hAnsi="宋体" w:eastAsia="宋体" w:cs="宋体"/>
          <w:color w:val="auto"/>
          <w:sz w:val="24"/>
          <w:highlight w:val="none"/>
        </w:rPr>
        <w:t>转包或分包</w:t>
      </w:r>
    </w:p>
    <w:p w14:paraId="3F71DDFE">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本合同范围的货物，应由乙方直接供应，不得转让他人供应；</w:t>
      </w:r>
    </w:p>
    <w:p w14:paraId="553F3A4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如有转让行为，甲方有权解除合同，没收履约保证金并追究乙方的违约责任。</w:t>
      </w:r>
    </w:p>
    <w:p w14:paraId="47DB01D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五）</w:t>
      </w:r>
      <w:r>
        <w:rPr>
          <w:rFonts w:hint="eastAsia" w:ascii="宋体" w:hAnsi="宋体" w:eastAsia="宋体" w:cs="宋体"/>
          <w:color w:val="auto"/>
          <w:sz w:val="24"/>
          <w:highlight w:val="none"/>
        </w:rPr>
        <w:t>质量保证及售后服务</w:t>
      </w:r>
    </w:p>
    <w:p w14:paraId="4C02515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乙方应按招标文件规定的货物性能、技术要求、质量标准向甲方提供未经使用的全新产品。</w:t>
      </w:r>
    </w:p>
    <w:p w14:paraId="24B6004C">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乙方提供的货物在质保期内因货物本身的质量问题发生故障，乙方应负责免费更换。对达不到技术要求者，根据实际情况，经双方协商，可按以下办法处理：</w:t>
      </w:r>
    </w:p>
    <w:p w14:paraId="45318E3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w:t>
      </w:r>
      <w:r>
        <w:rPr>
          <w:rFonts w:hint="eastAsia" w:ascii="宋体" w:hAnsi="宋体" w:eastAsia="宋体" w:cs="宋体"/>
          <w:color w:val="auto"/>
          <w:sz w:val="24"/>
          <w:highlight w:val="none"/>
        </w:rPr>
        <w:t>更换：由乙方承担所发生的全部费用。</w:t>
      </w:r>
    </w:p>
    <w:p w14:paraId="1FD8386C">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2.2</w:t>
      </w:r>
      <w:r>
        <w:rPr>
          <w:rFonts w:hint="eastAsia" w:ascii="宋体" w:hAnsi="宋体" w:eastAsia="宋体" w:cs="宋体"/>
          <w:color w:val="auto"/>
          <w:sz w:val="24"/>
          <w:highlight w:val="none"/>
        </w:rPr>
        <w:t>贬值处理：由甲乙双方合议定价。</w:t>
      </w:r>
    </w:p>
    <w:p w14:paraId="10CFC63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2.3</w:t>
      </w:r>
      <w:r>
        <w:rPr>
          <w:rFonts w:hint="eastAsia" w:ascii="宋体" w:hAnsi="宋体" w:eastAsia="宋体" w:cs="宋体"/>
          <w:color w:val="auto"/>
          <w:sz w:val="24"/>
          <w:highlight w:val="none"/>
        </w:rPr>
        <w:t>退货处理：乙方应退还甲方支付的合同款，同时应承担该货物的直接费用（运输、保险、检验、货款利息及银行手续费等）。</w:t>
      </w:r>
    </w:p>
    <w:p w14:paraId="039A6B7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如在使用过程中发生质量问题，乙方应按本项目“第三篇 项目商务需求”中的要求处理。</w:t>
      </w:r>
    </w:p>
    <w:p w14:paraId="5C14F07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在质保期内，乙方应对货物出现的质量及安全问题负责处理解决并承担一切费用。</w:t>
      </w:r>
    </w:p>
    <w:p w14:paraId="25D7D9E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如甲方要求乙方提供履约保证金的，履约保证金的收取和退还应按本项目“第三篇 项目商务需求”中的要求处理。</w:t>
      </w:r>
    </w:p>
    <w:p w14:paraId="46CC1A3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付款</w:t>
      </w:r>
    </w:p>
    <w:p w14:paraId="48A1D2D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本合同使用货币币制如未作特别说明均为人民币。</w:t>
      </w:r>
    </w:p>
    <w:p w14:paraId="2A06D6C5">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付款方式：银行转账、现金支票。</w:t>
      </w:r>
    </w:p>
    <w:p w14:paraId="1C7D07E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付款方法：同本项目“第三篇 项目商务需求”中关于付款方式的约定。</w:t>
      </w:r>
    </w:p>
    <w:p w14:paraId="0892DC3E">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七）</w:t>
      </w:r>
      <w:r>
        <w:rPr>
          <w:rFonts w:hint="eastAsia" w:ascii="宋体" w:hAnsi="宋体" w:eastAsia="宋体" w:cs="宋体"/>
          <w:color w:val="auto"/>
          <w:sz w:val="24"/>
          <w:highlight w:val="none"/>
        </w:rPr>
        <w:t>检查验收</w:t>
      </w:r>
    </w:p>
    <w:p w14:paraId="56D6D6B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供方应随货物提供合格证和质量证明文件，如是国外进口的货物还须提供入关证明。</w:t>
      </w:r>
    </w:p>
    <w:p w14:paraId="4456339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货物验收</w:t>
      </w:r>
    </w:p>
    <w:p w14:paraId="088AB0BC">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方所交货物的各种质量指标不得低于供方的投标时提供的“技术文件”，售后服务质量要求按照招标文件和投标文件的内容执行。供方交货时，需方可根据需要随机抽取一部分货物送有关权威检测部门检测，如检测不合格，供方负责赔偿需方一切损失。</w:t>
      </w:r>
    </w:p>
    <w:p w14:paraId="49F5E42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货物验收报告应由需方、供方经办人签字，并加盖双方公章，以此作为支付凭据。</w:t>
      </w:r>
    </w:p>
    <w:p w14:paraId="1DE6CB2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八）</w:t>
      </w:r>
      <w:r>
        <w:rPr>
          <w:rFonts w:hint="eastAsia" w:ascii="宋体" w:hAnsi="宋体" w:eastAsia="宋体" w:cs="宋体"/>
          <w:color w:val="auto"/>
          <w:sz w:val="24"/>
          <w:highlight w:val="none"/>
        </w:rPr>
        <w:t>索赔</w:t>
      </w:r>
    </w:p>
    <w:p w14:paraId="4F976044">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供方对货物与合同要求不符负有责任，并且需方已于规定交货内和质量保证期内提出索赔，供方应按需方同意的下述一种或多种方法解决索赔事宜。</w:t>
      </w:r>
    </w:p>
    <w:p w14:paraId="6EEB333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70936C29">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根据货物的疵劣和受损程度以及需方遭受损失的金额，经双方同意降低货物价格。</w:t>
      </w:r>
    </w:p>
    <w:p w14:paraId="18CE39C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九）</w:t>
      </w:r>
      <w:r>
        <w:rPr>
          <w:rFonts w:hint="eastAsia" w:ascii="宋体" w:hAnsi="宋体" w:eastAsia="宋体" w:cs="宋体"/>
          <w:color w:val="auto"/>
          <w:sz w:val="24"/>
          <w:highlight w:val="none"/>
        </w:rPr>
        <w:t>知识产权</w:t>
      </w:r>
    </w:p>
    <w:p w14:paraId="0540524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83B069A">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注：若涉及软件开发等服务类项目知识产权的，知识产权归采购人所有。</w:t>
      </w:r>
    </w:p>
    <w:p w14:paraId="30BF6380">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十）</w:t>
      </w:r>
      <w:r>
        <w:rPr>
          <w:rFonts w:hint="eastAsia" w:ascii="宋体" w:hAnsi="宋体" w:eastAsia="宋体" w:cs="宋体"/>
          <w:color w:val="auto"/>
          <w:sz w:val="24"/>
          <w:highlight w:val="none"/>
        </w:rPr>
        <w:t>合同争议的解决</w:t>
      </w:r>
    </w:p>
    <w:p w14:paraId="65C5B30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当事人友好协商达成一致</w:t>
      </w:r>
    </w:p>
    <w:p w14:paraId="2D647AF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在60天内当事人协商不能达成协议的，可提请重庆仲裁委仲裁。</w:t>
      </w:r>
    </w:p>
    <w:p w14:paraId="1DC9004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十一）</w:t>
      </w:r>
      <w:r>
        <w:rPr>
          <w:rFonts w:hint="eastAsia" w:ascii="宋体" w:hAnsi="宋体" w:eastAsia="宋体" w:cs="宋体"/>
          <w:color w:val="auto"/>
          <w:sz w:val="24"/>
          <w:highlight w:val="none"/>
        </w:rPr>
        <w:t>违约责任</w:t>
      </w:r>
    </w:p>
    <w:p w14:paraId="2C7870E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按《中华人民共和国民法典》、《中华人民共和国政府采购法》有关条款，或由供需双方约定。</w:t>
      </w:r>
    </w:p>
    <w:p w14:paraId="4CDB2E9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十二）</w:t>
      </w:r>
      <w:r>
        <w:rPr>
          <w:rFonts w:hint="eastAsia" w:ascii="宋体" w:hAnsi="宋体" w:eastAsia="宋体" w:cs="宋体"/>
          <w:color w:val="auto"/>
          <w:sz w:val="24"/>
          <w:highlight w:val="none"/>
        </w:rPr>
        <w:t>合同生效及其它</w:t>
      </w:r>
    </w:p>
    <w:p w14:paraId="217BB8C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合同生效及其效力应符合《中华人民共和国民法典》有关规定。</w:t>
      </w:r>
    </w:p>
    <w:p w14:paraId="72DA5B8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合同应经当事人法定代表人或委托代理人签字，加盖双方合同专用章或公章。</w:t>
      </w:r>
    </w:p>
    <w:p w14:paraId="66F1BD78">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合同所包括附件，是合同不可分割的一部分，具有同等法律效力。</w:t>
      </w:r>
    </w:p>
    <w:p w14:paraId="09236902">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本合同条件未尽事宜依照《中华人民共和国民法典》，由供需双方共同协商确定。</w:t>
      </w:r>
    </w:p>
    <w:p w14:paraId="21086AF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72B3B3BB">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37913D71">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3F9E7F2F">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77E770E7">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0C1AEFCE">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3D72001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50F32BED">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74852046">
      <w:pPr>
        <w:pageBreakBefore w:val="0"/>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highlight w:val="none"/>
        </w:rPr>
      </w:pPr>
    </w:p>
    <w:p w14:paraId="56E13301">
      <w:pPr>
        <w:pStyle w:val="3"/>
        <w:shd w:val="clear" w:color="auto" w:fill="auto"/>
        <w:spacing w:line="500" w:lineRule="exact"/>
        <w:ind w:firstLine="482" w:firstLineChars="200"/>
        <w:rPr>
          <w:rFonts w:hint="eastAsia" w:cs="宋体"/>
          <w:b/>
          <w:color w:val="auto"/>
          <w:sz w:val="24"/>
          <w:highlight w:val="none"/>
        </w:rPr>
      </w:pPr>
      <w:bookmarkStart w:id="781" w:name="_Toc23573"/>
      <w:bookmarkStart w:id="782" w:name="_Toc20897"/>
      <w:r>
        <w:rPr>
          <w:rFonts w:hint="eastAsia" w:cs="宋体"/>
          <w:b/>
          <w:color w:val="auto"/>
          <w:sz w:val="24"/>
          <w:highlight w:val="none"/>
        </w:rPr>
        <w:t>二、政府采购合同（格式）</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14:paraId="5A049E0A">
      <w:pPr>
        <w:keepNext w:val="0"/>
        <w:keepLines w:val="0"/>
        <w:pageBreakBefore w:val="0"/>
        <w:widowControl w:val="0"/>
        <w:shd w:val="clear" w:color="auto" w:fill="auto"/>
        <w:kinsoku/>
        <w:wordWrap/>
        <w:overflowPunct/>
        <w:topLinePunct w:val="0"/>
        <w:autoSpaceDE/>
        <w:autoSpaceDN/>
        <w:bidi w:val="0"/>
        <w:adjustRightInd/>
        <w:snapToGrid/>
        <w:spacing w:line="500" w:lineRule="exact"/>
        <w:jc w:val="center"/>
        <w:textAlignment w:val="auto"/>
        <w:outlineLvl w:val="1"/>
        <w:rPr>
          <w:rFonts w:hint="eastAsia" w:ascii="宋体" w:hAnsi="宋体" w:cs="宋体"/>
          <w:b/>
          <w:color w:val="auto"/>
          <w:sz w:val="44"/>
          <w:highlight w:val="none"/>
        </w:rPr>
      </w:pPr>
      <w:r>
        <w:rPr>
          <w:rFonts w:hint="eastAsia" w:ascii="宋体" w:hAnsi="宋体" w:cs="宋体"/>
          <w:b/>
          <w:color w:val="auto"/>
          <w:sz w:val="44"/>
          <w:highlight w:val="none"/>
        </w:rPr>
        <w:t>重庆市政府采购合同</w:t>
      </w:r>
    </w:p>
    <w:p w14:paraId="66C0CB74">
      <w:pPr>
        <w:keepNext w:val="0"/>
        <w:keepLines w:val="0"/>
        <w:pageBreakBefore w:val="0"/>
        <w:widowControl w:val="0"/>
        <w:shd w:val="clear" w:color="auto" w:fill="auto"/>
        <w:kinsoku/>
        <w:wordWrap/>
        <w:overflowPunct/>
        <w:topLinePunct w:val="0"/>
        <w:autoSpaceDE/>
        <w:autoSpaceDN/>
        <w:bidi w:val="0"/>
        <w:adjustRightInd/>
        <w:snapToGrid/>
        <w:spacing w:line="500" w:lineRule="exact"/>
        <w:jc w:val="center"/>
        <w:textAlignment w:val="auto"/>
        <w:outlineLvl w:val="1"/>
        <w:rPr>
          <w:rFonts w:hint="eastAsia" w:ascii="宋体" w:hAnsi="宋体" w:cs="宋体"/>
          <w:color w:val="auto"/>
          <w:highlight w:val="none"/>
        </w:rPr>
      </w:pPr>
      <w:r>
        <w:rPr>
          <w:rFonts w:hint="eastAsia" w:ascii="宋体" w:hAnsi="宋体" w:cs="宋体"/>
          <w:color w:val="auto"/>
          <w:highlight w:val="none"/>
        </w:rPr>
        <w:t>（项目号：     ）</w:t>
      </w:r>
    </w:p>
    <w:p w14:paraId="68A45651">
      <w:pPr>
        <w:keepNext w:val="0"/>
        <w:keepLines w:val="0"/>
        <w:pageBreakBefore w:val="0"/>
        <w:widowControl w:val="0"/>
        <w:shd w:val="clear" w:color="auto" w:fill="auto"/>
        <w:kinsoku/>
        <w:wordWrap/>
        <w:overflowPunct/>
        <w:topLinePunct w:val="0"/>
        <w:autoSpaceDE/>
        <w:autoSpaceDN/>
        <w:bidi w:val="0"/>
        <w:adjustRightInd/>
        <w:snapToGrid/>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甲方（需方）：___________________________      计价单位：____________</w:t>
      </w:r>
    </w:p>
    <w:p w14:paraId="75F59C38">
      <w:pPr>
        <w:keepNext w:val="0"/>
        <w:keepLines w:val="0"/>
        <w:pageBreakBefore w:val="0"/>
        <w:widowControl w:val="0"/>
        <w:shd w:val="clear" w:color="auto" w:fill="auto"/>
        <w:kinsoku/>
        <w:wordWrap/>
        <w:overflowPunct/>
        <w:topLinePunct w:val="0"/>
        <w:autoSpaceDE/>
        <w:autoSpaceDN/>
        <w:bidi w:val="0"/>
        <w:adjustRightInd/>
        <w:snapToGrid/>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乙方（供方）：___________________________      计量单位：_____________</w:t>
      </w:r>
    </w:p>
    <w:p w14:paraId="76775E3B">
      <w:pPr>
        <w:keepNext w:val="0"/>
        <w:keepLines w:val="0"/>
        <w:pageBreakBefore w:val="0"/>
        <w:widowControl w:val="0"/>
        <w:shd w:val="clear" w:color="auto" w:fill="auto"/>
        <w:kinsoku/>
        <w:wordWrap/>
        <w:overflowPunct/>
        <w:topLinePunct w:val="0"/>
        <w:autoSpaceDE/>
        <w:autoSpaceDN/>
        <w:bidi w:val="0"/>
        <w:adjustRightInd/>
        <w:snapToGrid/>
        <w:spacing w:line="500" w:lineRule="exact"/>
        <w:textAlignment w:val="auto"/>
        <w:rPr>
          <w:rFonts w:hint="eastAsia" w:ascii="宋体" w:hAnsi="宋体" w:cs="宋体"/>
          <w:color w:val="auto"/>
          <w:sz w:val="15"/>
          <w:szCs w:val="15"/>
          <w:highlight w:val="none"/>
        </w:rPr>
      </w:pPr>
    </w:p>
    <w:p w14:paraId="1B09BE40">
      <w:pPr>
        <w:keepNext w:val="0"/>
        <w:keepLines w:val="0"/>
        <w:pageBreakBefore w:val="0"/>
        <w:widowControl w:val="0"/>
        <w:shd w:val="clear" w:color="auto" w:fill="auto"/>
        <w:kinsoku/>
        <w:wordWrap/>
        <w:overflowPunct/>
        <w:topLinePunct w:val="0"/>
        <w:autoSpaceDE/>
        <w:autoSpaceDN/>
        <w:bidi w:val="0"/>
        <w:adjustRightInd/>
        <w:snapToGrid/>
        <w:spacing w:line="5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经双方协商一致，达成以下采购合同：</w:t>
      </w:r>
    </w:p>
    <w:tbl>
      <w:tblPr>
        <w:tblStyle w:val="58"/>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448"/>
        <w:gridCol w:w="850"/>
        <w:gridCol w:w="1134"/>
        <w:gridCol w:w="1559"/>
        <w:gridCol w:w="1567"/>
        <w:gridCol w:w="15"/>
      </w:tblGrid>
      <w:tr w14:paraId="4678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2DC20DA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商品名称</w:t>
            </w:r>
          </w:p>
        </w:tc>
        <w:tc>
          <w:tcPr>
            <w:tcW w:w="1741" w:type="dxa"/>
            <w:noWrap w:val="0"/>
            <w:vAlign w:val="center"/>
          </w:tcPr>
          <w:p w14:paraId="58A11DC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规格型号</w:t>
            </w:r>
          </w:p>
        </w:tc>
        <w:tc>
          <w:tcPr>
            <w:tcW w:w="984" w:type="dxa"/>
            <w:noWrap w:val="0"/>
            <w:vAlign w:val="center"/>
          </w:tcPr>
          <w:p w14:paraId="5011CDF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298" w:type="dxa"/>
            <w:gridSpan w:val="2"/>
            <w:noWrap w:val="0"/>
            <w:vAlign w:val="center"/>
          </w:tcPr>
          <w:p w14:paraId="7F4D708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综合单价</w:t>
            </w:r>
          </w:p>
        </w:tc>
        <w:tc>
          <w:tcPr>
            <w:tcW w:w="1134" w:type="dxa"/>
            <w:noWrap w:val="0"/>
            <w:vAlign w:val="center"/>
          </w:tcPr>
          <w:p w14:paraId="406D474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w:t>
            </w:r>
          </w:p>
        </w:tc>
        <w:tc>
          <w:tcPr>
            <w:tcW w:w="1559" w:type="dxa"/>
            <w:noWrap w:val="0"/>
            <w:vAlign w:val="center"/>
          </w:tcPr>
          <w:p w14:paraId="03E6824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1567" w:type="dxa"/>
            <w:noWrap w:val="0"/>
            <w:vAlign w:val="center"/>
          </w:tcPr>
          <w:p w14:paraId="4EB32F0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r>
      <w:tr w14:paraId="1757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6400F36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0724F93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7C44982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79FE28B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5593550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69D6150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1BAA762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767D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4E900D4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02D70AE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38BB559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1D2295E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17D7B67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63FB3EC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331EA81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1982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12DDEA7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6A8EB5C6">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6A1FE2C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262484C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4A5CAC5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04B6410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6C18748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0BB2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1556474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72C3F27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4A36289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3619701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73F4353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6B37FE9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28F01FB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2682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29FA88C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6C2BAD9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1D21E94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5403270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09E8E56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366A667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2BB4558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2504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3A4745C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1F9EB1C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7FFB5E6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03FB2A1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732445E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1E45D7B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2DD3E37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520D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433BA92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43C25AA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3810DCD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342EE44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2597823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449B671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3837E06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2246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1330" w:type="dxa"/>
            <w:noWrap w:val="0"/>
            <w:vAlign w:val="center"/>
          </w:tcPr>
          <w:p w14:paraId="41E33087">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741" w:type="dxa"/>
            <w:noWrap w:val="0"/>
            <w:vAlign w:val="center"/>
          </w:tcPr>
          <w:p w14:paraId="7311576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984" w:type="dxa"/>
            <w:noWrap w:val="0"/>
            <w:vAlign w:val="center"/>
          </w:tcPr>
          <w:p w14:paraId="3833E4C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298" w:type="dxa"/>
            <w:gridSpan w:val="2"/>
            <w:noWrap w:val="0"/>
            <w:vAlign w:val="center"/>
          </w:tcPr>
          <w:p w14:paraId="4580E80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134" w:type="dxa"/>
            <w:noWrap w:val="0"/>
            <w:vAlign w:val="center"/>
          </w:tcPr>
          <w:p w14:paraId="040110D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59" w:type="dxa"/>
            <w:noWrap w:val="0"/>
            <w:vAlign w:val="center"/>
          </w:tcPr>
          <w:p w14:paraId="196B874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c>
          <w:tcPr>
            <w:tcW w:w="1567" w:type="dxa"/>
            <w:noWrap w:val="0"/>
            <w:vAlign w:val="center"/>
          </w:tcPr>
          <w:p w14:paraId="777ABE1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3526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9613" w:type="dxa"/>
            <w:gridSpan w:val="8"/>
            <w:noWrap w:val="0"/>
            <w:vAlign w:val="center"/>
          </w:tcPr>
          <w:p w14:paraId="58BBFCE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合计人民币（小写）：</w:t>
            </w:r>
          </w:p>
        </w:tc>
      </w:tr>
      <w:tr w14:paraId="142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9613" w:type="dxa"/>
            <w:gridSpan w:val="8"/>
            <w:noWrap w:val="0"/>
            <w:vAlign w:val="center"/>
          </w:tcPr>
          <w:p w14:paraId="1CE62A0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合计人民币（大写）：</w:t>
            </w:r>
          </w:p>
        </w:tc>
      </w:tr>
      <w:tr w14:paraId="73F3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9613" w:type="dxa"/>
            <w:gridSpan w:val="8"/>
            <w:noWrap w:val="0"/>
            <w:vAlign w:val="top"/>
          </w:tcPr>
          <w:p w14:paraId="7A17FCF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一、质量要求和技术标准。供方提供的商品必须是全新的，完全符合国家有关技术标准，供方的质量保证及售后服务承诺如下：</w:t>
            </w:r>
          </w:p>
          <w:p w14:paraId="5853081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1.质保期限：</w:t>
            </w:r>
          </w:p>
          <w:p w14:paraId="4DA4550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2.保修范围：</w:t>
            </w:r>
          </w:p>
          <w:p w14:paraId="6844B8C1">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3.服务措施：</w:t>
            </w:r>
          </w:p>
          <w:p w14:paraId="6DD938E8">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4.质保期后服务：</w:t>
            </w:r>
          </w:p>
        </w:tc>
      </w:tr>
      <w:tr w14:paraId="5224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9613" w:type="dxa"/>
            <w:gridSpan w:val="8"/>
            <w:noWrap w:val="0"/>
            <w:vAlign w:val="top"/>
          </w:tcPr>
          <w:p w14:paraId="2286627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二、随机备品、附件、工具数量及供应方法：</w:t>
            </w:r>
          </w:p>
        </w:tc>
      </w:tr>
      <w:tr w14:paraId="66C4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0" w:hRule="atLeast"/>
          <w:jc w:val="center"/>
        </w:trPr>
        <w:tc>
          <w:tcPr>
            <w:tcW w:w="9613" w:type="dxa"/>
            <w:gridSpan w:val="8"/>
            <w:noWrap w:val="0"/>
            <w:vAlign w:val="top"/>
          </w:tcPr>
          <w:p w14:paraId="62BD49C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三、交提货方式：</w:t>
            </w:r>
          </w:p>
        </w:tc>
      </w:tr>
      <w:tr w14:paraId="76FB8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28" w:type="dxa"/>
            <w:gridSpan w:val="9"/>
            <w:noWrap w:val="0"/>
            <w:vAlign w:val="top"/>
          </w:tcPr>
          <w:p w14:paraId="5948EDF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四、验收标准、方法：</w:t>
            </w:r>
          </w:p>
          <w:p w14:paraId="7037FA2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如有异议，请于      日内提出。</w:t>
            </w:r>
          </w:p>
        </w:tc>
      </w:tr>
      <w:tr w14:paraId="6205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28" w:type="dxa"/>
            <w:gridSpan w:val="9"/>
            <w:noWrap w:val="0"/>
            <w:vAlign w:val="top"/>
          </w:tcPr>
          <w:p w14:paraId="71F61D5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五、付款方式：</w:t>
            </w:r>
          </w:p>
          <w:p w14:paraId="43045D4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r w14:paraId="78DA7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28" w:type="dxa"/>
            <w:gridSpan w:val="9"/>
            <w:noWrap w:val="0"/>
            <w:vAlign w:val="top"/>
          </w:tcPr>
          <w:p w14:paraId="58D8FC9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六、违约责任：</w:t>
            </w:r>
          </w:p>
          <w:p w14:paraId="0747983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按《中华人民共和国民法典》、《中华人民共和国政府采购法》执行，或按双方约定。（采购人应按项目实际情况完整填写）</w:t>
            </w:r>
          </w:p>
        </w:tc>
      </w:tr>
      <w:tr w14:paraId="26D57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28" w:type="dxa"/>
            <w:gridSpan w:val="9"/>
            <w:noWrap w:val="0"/>
            <w:vAlign w:val="top"/>
          </w:tcPr>
          <w:p w14:paraId="3495BA5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七、其他约定事项：</w:t>
            </w:r>
          </w:p>
          <w:p w14:paraId="23ED778C">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1.招标文件及其澄清文件、投标文件和承诺是本合同不可分割的部分。</w:t>
            </w:r>
          </w:p>
          <w:p w14:paraId="7F3C8E7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2.本合同如发生争议由双方协商解决，协商不成向需方所在地仲裁机构提请仲裁。</w:t>
            </w:r>
          </w:p>
          <w:p w14:paraId="53E26C39">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3.本合同一式__份， 需方__份，供方__份，具备同等法律效力。</w:t>
            </w:r>
          </w:p>
          <w:p w14:paraId="017F153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4.其他：</w:t>
            </w:r>
          </w:p>
        </w:tc>
      </w:tr>
      <w:tr w14:paraId="5C87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503" w:type="dxa"/>
            <w:gridSpan w:val="4"/>
            <w:noWrap w:val="0"/>
            <w:vAlign w:val="top"/>
          </w:tcPr>
          <w:p w14:paraId="2346C09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需方：</w:t>
            </w:r>
          </w:p>
          <w:p w14:paraId="5001A22F">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65223D8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098F848B">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tc>
        <w:tc>
          <w:tcPr>
            <w:tcW w:w="5125" w:type="dxa"/>
            <w:gridSpan w:val="5"/>
            <w:noWrap w:val="0"/>
            <w:vAlign w:val="top"/>
          </w:tcPr>
          <w:p w14:paraId="53E9EEE2">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供方：</w:t>
            </w:r>
          </w:p>
          <w:p w14:paraId="79760D5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p>
          <w:p w14:paraId="317C1B9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p>
          <w:p w14:paraId="237362B3">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w:t>
            </w:r>
          </w:p>
          <w:p w14:paraId="448DF37A">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p w14:paraId="576EA650">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p>
          <w:p w14:paraId="5C06551D">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6DE180DE">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（本栏请用计算机打印以便于准确付款）</w:t>
            </w:r>
          </w:p>
        </w:tc>
      </w:tr>
      <w:tr w14:paraId="6B68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628" w:type="dxa"/>
            <w:gridSpan w:val="9"/>
            <w:noWrap w:val="0"/>
            <w:vAlign w:val="top"/>
          </w:tcPr>
          <w:p w14:paraId="5B06DA1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3D055434">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p w14:paraId="3B087195">
            <w:pPr>
              <w:keepNext w:val="0"/>
              <w:keepLines w:val="0"/>
              <w:pageBreakBefore w:val="0"/>
              <w:widowControl w:val="0"/>
              <w:suppressLineNumbers w:val="0"/>
              <w:shd w:val="clear" w:color="auto" w:fill="auto"/>
              <w:kinsoku/>
              <w:wordWrap/>
              <w:overflowPunct/>
              <w:topLinePunct w:val="0"/>
              <w:autoSpaceDE/>
              <w:autoSpaceDN/>
              <w:bidi w:val="0"/>
              <w:adjustRightInd/>
              <w:snapToGrid/>
              <w:spacing w:before="0" w:beforeLines="0" w:beforeAutospacing="0" w:after="0" w:afterLines="0" w:afterAutospacing="0" w:line="500" w:lineRule="exact"/>
              <w:ind w:left="0" w:right="0" w:firstLine="0" w:firstLineChars="0"/>
              <w:textAlignment w:val="auto"/>
              <w:rPr>
                <w:rFonts w:hint="eastAsia" w:ascii="宋体" w:hAnsi="宋体" w:eastAsia="宋体" w:cs="宋体"/>
                <w:color w:val="auto"/>
                <w:sz w:val="24"/>
                <w:szCs w:val="24"/>
                <w:highlight w:val="none"/>
              </w:rPr>
            </w:pPr>
          </w:p>
        </w:tc>
      </w:tr>
    </w:tbl>
    <w:p w14:paraId="67B5283B">
      <w:pPr>
        <w:keepNext w:val="0"/>
        <w:keepLines w:val="0"/>
        <w:pageBreakBefore w:val="0"/>
        <w:widowControl w:val="0"/>
        <w:shd w:val="clear" w:color="auto" w:fill="auto"/>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auto"/>
          <w:sz w:val="24"/>
          <w:highlight w:val="none"/>
        </w:rPr>
        <w:sectPr>
          <w:pgSz w:w="11907" w:h="16840"/>
          <w:pgMar w:top="1134" w:right="1191" w:bottom="1134" w:left="1304" w:header="680" w:footer="992" w:gutter="0"/>
          <w:pgNumType w:fmt="numberInDash"/>
          <w:cols w:space="720" w:num="1"/>
          <w:docGrid w:linePitch="380" w:charSpace="-5735"/>
        </w:sectPr>
      </w:pPr>
      <w:r>
        <w:rPr>
          <w:rFonts w:hint="eastAsia" w:ascii="宋体" w:hAnsi="宋体" w:cs="宋体"/>
          <w:color w:val="auto"/>
          <w:sz w:val="24"/>
          <w:highlight w:val="none"/>
        </w:rPr>
        <w:t>签约时间：           年   月   日      签约地点：</w:t>
      </w:r>
    </w:p>
    <w:p w14:paraId="20B673E0">
      <w:pPr>
        <w:pStyle w:val="2"/>
        <w:shd w:val="clear" w:color="auto" w:fill="auto"/>
        <w:spacing w:before="240" w:after="120" w:line="360" w:lineRule="auto"/>
        <w:rPr>
          <w:rFonts w:hint="eastAsia" w:ascii="宋体" w:hAnsi="宋体" w:eastAsia="宋体" w:cs="宋体"/>
          <w:b/>
          <w:color w:val="auto"/>
          <w:highlight w:val="none"/>
        </w:rPr>
      </w:pPr>
      <w:bookmarkStart w:id="783" w:name="_Toc22748"/>
      <w:bookmarkStart w:id="784" w:name="_Toc14169"/>
      <w:bookmarkStart w:id="785" w:name="_Toc19519"/>
      <w:bookmarkStart w:id="786" w:name="_Toc8818"/>
      <w:bookmarkStart w:id="787" w:name="_Toc8114"/>
      <w:bookmarkStart w:id="788" w:name="_Toc8132"/>
      <w:bookmarkStart w:id="789" w:name="_Toc6992"/>
      <w:bookmarkStart w:id="790" w:name="_Toc16203"/>
      <w:bookmarkStart w:id="791" w:name="_Toc31517"/>
      <w:bookmarkStart w:id="792" w:name="_Toc9843"/>
      <w:bookmarkStart w:id="793" w:name="_Toc14019"/>
      <w:bookmarkStart w:id="794" w:name="_Toc20872"/>
      <w:bookmarkStart w:id="795" w:name="_Toc25727"/>
      <w:bookmarkStart w:id="796" w:name="_Toc28100"/>
      <w:bookmarkStart w:id="797" w:name="_Toc12202"/>
      <w:bookmarkStart w:id="798" w:name="_Toc75793539"/>
      <w:bookmarkStart w:id="799" w:name="_Toc14325"/>
      <w:bookmarkStart w:id="800" w:name="_Toc12863"/>
      <w:r>
        <w:rPr>
          <w:rFonts w:hint="eastAsia" w:ascii="宋体" w:hAnsi="宋体" w:eastAsia="宋体" w:cs="宋体"/>
          <w:b/>
          <w:color w:val="auto"/>
          <w:highlight w:val="none"/>
        </w:rPr>
        <w:t>第七篇  投标文件格式</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14:paraId="03995391">
      <w:pPr>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一、经济文件</w:t>
      </w:r>
    </w:p>
    <w:p w14:paraId="30E9925A">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（一）开标一览表</w:t>
      </w:r>
    </w:p>
    <w:p w14:paraId="3F3A51F9">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color w:val="auto"/>
        </w:rPr>
      </w:pPr>
      <w:r>
        <w:rPr>
          <w:rFonts w:hint="eastAsia" w:ascii="宋体" w:hAnsi="宋体" w:eastAsia="宋体" w:cs="宋体"/>
          <w:color w:val="auto"/>
          <w:sz w:val="24"/>
          <w:szCs w:val="28"/>
        </w:rPr>
        <w:t>（二）分项报价明细表</w:t>
      </w:r>
    </w:p>
    <w:p w14:paraId="7D5B0E8B">
      <w:pPr>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二、</w:t>
      </w:r>
      <w:r>
        <w:rPr>
          <w:rFonts w:hint="eastAsia" w:ascii="宋体" w:hAnsi="宋体" w:cs="宋体"/>
          <w:b/>
          <w:color w:val="auto"/>
          <w:sz w:val="24"/>
          <w:szCs w:val="24"/>
          <w:highlight w:val="none"/>
          <w:lang w:val="en-US" w:eastAsia="zh-CN"/>
        </w:rPr>
        <w:t>技术</w:t>
      </w:r>
      <w:r>
        <w:rPr>
          <w:rFonts w:hint="eastAsia" w:ascii="宋体" w:hAnsi="宋体" w:cs="宋体"/>
          <w:b/>
          <w:color w:val="auto"/>
          <w:sz w:val="24"/>
          <w:szCs w:val="24"/>
          <w:highlight w:val="none"/>
        </w:rPr>
        <w:t>文件</w:t>
      </w:r>
    </w:p>
    <w:p w14:paraId="2190E8A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w:t>
      </w: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条款差异表</w:t>
      </w:r>
    </w:p>
    <w:p w14:paraId="653BD0C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（二）第二篇所需证明材料（如果有）</w:t>
      </w:r>
    </w:p>
    <w:p w14:paraId="6DB04C89">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（三）第四篇评审因素</w:t>
      </w:r>
      <w:r>
        <w:rPr>
          <w:rFonts w:hint="eastAsia" w:ascii="宋体" w:hAnsi="宋体" w:cs="宋体"/>
          <w:color w:val="auto"/>
          <w:sz w:val="24"/>
          <w:szCs w:val="24"/>
          <w:highlight w:val="none"/>
          <w:lang w:val="en-US" w:eastAsia="zh-CN"/>
        </w:rPr>
        <w:t>技术</w:t>
      </w:r>
      <w:r>
        <w:rPr>
          <w:rFonts w:hint="eastAsia" w:ascii="宋体" w:hAnsi="宋体" w:cs="宋体"/>
          <w:color w:val="auto"/>
          <w:sz w:val="24"/>
          <w:szCs w:val="24"/>
          <w:highlight w:val="none"/>
        </w:rPr>
        <w:t>部分所需证明材料</w:t>
      </w:r>
    </w:p>
    <w:p w14:paraId="5EF69F82">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四）</w:t>
      </w:r>
      <w:r>
        <w:rPr>
          <w:rFonts w:hint="eastAsia" w:ascii="宋体" w:hAnsi="宋体" w:cs="宋体"/>
          <w:color w:val="auto"/>
          <w:sz w:val="24"/>
          <w:szCs w:val="24"/>
          <w:highlight w:val="none"/>
        </w:rPr>
        <w:t>所投产品属于《财政部 生态环境部关于印发环境标志产品政府采购品目清单的通知》（财库〔2019〕18号）、《财政部 发展改革委关于印发节能产品政府采购品目清单的通知》（财库〔2019〕19号）范围内的节能产品或环境标志产品的证明文件（如果有）</w:t>
      </w:r>
    </w:p>
    <w:p w14:paraId="5CE66A34">
      <w:pPr>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三、商务文件</w:t>
      </w:r>
    </w:p>
    <w:p w14:paraId="2290A95D">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（一）投标函（格式）</w:t>
      </w:r>
    </w:p>
    <w:p w14:paraId="186EF86B">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20FB44B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（三）第三篇所需证明材料（如果有）</w:t>
      </w:r>
    </w:p>
    <w:p w14:paraId="1F0C3EAA">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（四）第四篇评审因素商务部分所需证明材料</w:t>
      </w:r>
    </w:p>
    <w:p w14:paraId="71DC8739">
      <w:pPr>
        <w:widowControl w:val="0"/>
        <w:shd w:val="clear" w:color="auto" w:fill="auto"/>
        <w:tabs>
          <w:tab w:val="left" w:pos="1764"/>
        </w:tabs>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四、其他</w:t>
      </w:r>
    </w:p>
    <w:p w14:paraId="2DCD9F6F">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（一）中小企业声明函、监狱企业证明文件、残疾人福利性单位声明函</w:t>
      </w:r>
    </w:p>
    <w:p w14:paraId="4CD6009F">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（二）《关于符合本国产品标准的声明函》或财政部会同有关部门规定的有关证明文件</w:t>
      </w:r>
    </w:p>
    <w:p w14:paraId="610C7A27">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（三）关于</w:t>
      </w:r>
      <w:r>
        <w:rPr>
          <w:rFonts w:hint="eastAsia" w:ascii="宋体" w:hAnsi="宋体" w:eastAsia="宋体" w:cs="宋体"/>
          <w:color w:val="auto"/>
          <w:sz w:val="24"/>
          <w:szCs w:val="24"/>
          <w:highlight w:val="none"/>
        </w:rPr>
        <w:t>产品成本之和</w:t>
      </w:r>
      <w:r>
        <w:rPr>
          <w:rFonts w:hint="eastAsia" w:ascii="宋体" w:hAnsi="宋体" w:eastAsia="宋体" w:cs="宋体"/>
          <w:color w:val="auto"/>
          <w:sz w:val="24"/>
          <w:szCs w:val="24"/>
          <w:highlight w:val="none"/>
          <w:lang w:val="en-US" w:eastAsia="zh-CN"/>
        </w:rPr>
        <w:t>的承诺函</w:t>
      </w:r>
    </w:p>
    <w:p w14:paraId="26C76E7A">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）其他与项目有关的资料（自附）</w:t>
      </w:r>
    </w:p>
    <w:p w14:paraId="643F0B8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分包意向协议（格式自定）</w:t>
      </w:r>
    </w:p>
    <w:p w14:paraId="2889A47A">
      <w:pPr>
        <w:widowControl w:val="0"/>
        <w:shd w:val="clear" w:color="auto" w:fill="auto"/>
        <w:kinsoku/>
        <w:wordWrap/>
        <w:overflowPunct/>
        <w:topLinePunct w:val="0"/>
        <w:autoSpaceDE/>
        <w:autoSpaceDN/>
        <w:bidi w:val="0"/>
        <w:snapToGrid w:val="0"/>
        <w:spacing w:line="500" w:lineRule="exact"/>
        <w:ind w:firstLine="482" w:firstLineChars="200"/>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五、资格文件</w:t>
      </w:r>
    </w:p>
    <w:p w14:paraId="7B71EAC2">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498D1761">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5C11B7D2">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59FB979C">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06B911CD">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53754C53">
      <w:pPr>
        <w:pStyle w:val="3"/>
        <w:pageBreakBefore/>
        <w:widowControl w:val="0"/>
        <w:shd w:val="clear" w:color="auto" w:fill="auto"/>
        <w:kinsoku/>
        <w:wordWrap/>
        <w:overflowPunct/>
        <w:topLinePunct w:val="0"/>
        <w:autoSpaceDE/>
        <w:autoSpaceDN/>
        <w:bidi w:val="0"/>
        <w:spacing w:line="500" w:lineRule="exact"/>
        <w:ind w:firstLine="562" w:firstLineChars="200"/>
        <w:textAlignment w:val="auto"/>
        <w:rPr>
          <w:rFonts w:hint="eastAsia" w:cs="宋体"/>
          <w:b/>
          <w:color w:val="auto"/>
          <w:szCs w:val="28"/>
          <w:highlight w:val="none"/>
        </w:rPr>
      </w:pPr>
      <w:bookmarkStart w:id="801" w:name="_Toc29250"/>
      <w:bookmarkStart w:id="802" w:name="_Toc13547"/>
      <w:bookmarkStart w:id="803" w:name="_Toc23361"/>
      <w:bookmarkStart w:id="804" w:name="_Toc27612"/>
      <w:bookmarkStart w:id="805" w:name="_Toc29821"/>
      <w:bookmarkStart w:id="806" w:name="_Toc18349"/>
      <w:bookmarkStart w:id="807" w:name="_Toc14568"/>
      <w:bookmarkStart w:id="808" w:name="_Toc75793540"/>
      <w:bookmarkStart w:id="809" w:name="_Toc30935"/>
      <w:bookmarkStart w:id="810" w:name="_Toc25659"/>
      <w:bookmarkStart w:id="811" w:name="_Toc31914"/>
      <w:bookmarkStart w:id="812" w:name="_Toc15893"/>
      <w:bookmarkStart w:id="813" w:name="_Toc429584884"/>
      <w:bookmarkStart w:id="814" w:name="_Toc31828"/>
      <w:bookmarkStart w:id="815" w:name="_Toc10124"/>
      <w:bookmarkStart w:id="816" w:name="_Toc27943"/>
      <w:bookmarkStart w:id="817" w:name="_Toc24337"/>
      <w:bookmarkStart w:id="818" w:name="_Toc21561"/>
      <w:bookmarkStart w:id="819" w:name="_Toc14552"/>
      <w:r>
        <w:rPr>
          <w:rFonts w:hint="eastAsia" w:cs="宋体"/>
          <w:b/>
          <w:color w:val="auto"/>
          <w:szCs w:val="28"/>
          <w:highlight w:val="none"/>
        </w:rPr>
        <w:t>一、经济文件</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14:paraId="2D71EF2E">
      <w:pPr>
        <w:widowControl w:val="0"/>
        <w:shd w:val="clear" w:color="auto" w:fill="auto"/>
        <w:kinsoku/>
        <w:wordWrap/>
        <w:overflowPunct/>
        <w:topLinePunct w:val="0"/>
        <w:autoSpaceDE/>
        <w:autoSpaceDN/>
        <w:bidi w:val="0"/>
        <w:snapToGrid w:val="0"/>
        <w:spacing w:line="500" w:lineRule="exact"/>
        <w:jc w:val="center"/>
        <w:textAlignment w:val="auto"/>
        <w:rPr>
          <w:rFonts w:hint="eastAsia" w:ascii="宋体" w:hAnsi="宋体" w:cs="宋体"/>
          <w:color w:val="auto"/>
          <w:szCs w:val="36"/>
          <w:highlight w:val="none"/>
        </w:rPr>
      </w:pPr>
      <w:r>
        <w:rPr>
          <w:rFonts w:hint="eastAsia" w:ascii="宋体" w:hAnsi="宋体" w:cs="宋体"/>
          <w:color w:val="auto"/>
          <w:szCs w:val="36"/>
          <w:highlight w:val="none"/>
        </w:rPr>
        <w:t>（一）开标一览表</w:t>
      </w:r>
    </w:p>
    <w:p w14:paraId="79E742ED">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项目号：</w:t>
      </w:r>
    </w:p>
    <w:p w14:paraId="5B38EF8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招标项目名称：</w:t>
      </w:r>
    </w:p>
    <w:tbl>
      <w:tblPr>
        <w:tblStyle w:val="58"/>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2148"/>
        <w:gridCol w:w="2484"/>
        <w:gridCol w:w="3208"/>
      </w:tblGrid>
      <w:tr w14:paraId="7314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noWrap w:val="0"/>
            <w:vAlign w:val="center"/>
          </w:tcPr>
          <w:p w14:paraId="500EFA3B">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7840" w:type="dxa"/>
            <w:gridSpan w:val="3"/>
            <w:noWrap w:val="0"/>
            <w:vAlign w:val="center"/>
          </w:tcPr>
          <w:p w14:paraId="7DBB829C">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p>
        </w:tc>
      </w:tr>
      <w:tr w14:paraId="22C9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3936" w:type="dxa"/>
            <w:gridSpan w:val="2"/>
            <w:noWrap w:val="0"/>
            <w:vAlign w:val="center"/>
          </w:tcPr>
          <w:p w14:paraId="321342F2">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招标项目名称</w:t>
            </w:r>
          </w:p>
        </w:tc>
        <w:tc>
          <w:tcPr>
            <w:tcW w:w="2484" w:type="dxa"/>
            <w:noWrap w:val="0"/>
            <w:vAlign w:val="center"/>
          </w:tcPr>
          <w:p w14:paraId="6243623A">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数量/单位</w:t>
            </w:r>
          </w:p>
        </w:tc>
        <w:tc>
          <w:tcPr>
            <w:tcW w:w="3208" w:type="dxa"/>
            <w:noWrap w:val="0"/>
            <w:vAlign w:val="center"/>
          </w:tcPr>
          <w:p w14:paraId="455160D3">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rPr>
            </w:pPr>
            <w:r>
              <w:rPr>
                <w:rFonts w:hint="eastAsia" w:ascii="宋体" w:hAnsi="宋体" w:cs="宋体"/>
                <w:color w:val="auto"/>
                <w:sz w:val="24"/>
                <w:szCs w:val="24"/>
              </w:rPr>
              <w:t>投标报价</w:t>
            </w:r>
          </w:p>
          <w:p w14:paraId="23C94A20">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eastAsia" w:ascii="宋体" w:hAnsi="宋体" w:cs="宋体"/>
                <w:color w:val="auto"/>
                <w:sz w:val="24"/>
                <w:szCs w:val="24"/>
                <w:highlight w:val="none"/>
              </w:rPr>
            </w:pPr>
            <w:r>
              <w:rPr>
                <w:rFonts w:hint="eastAsia" w:ascii="宋体" w:hAnsi="宋体" w:cs="宋体"/>
                <w:color w:val="auto"/>
                <w:sz w:val="24"/>
                <w:szCs w:val="24"/>
              </w:rPr>
              <w:t>（小写）</w:t>
            </w:r>
          </w:p>
        </w:tc>
      </w:tr>
      <w:tr w14:paraId="5997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3936" w:type="dxa"/>
            <w:gridSpan w:val="2"/>
            <w:tcBorders>
              <w:bottom w:val="single" w:color="auto" w:sz="4" w:space="0"/>
            </w:tcBorders>
            <w:noWrap w:val="0"/>
            <w:vAlign w:val="center"/>
          </w:tcPr>
          <w:p w14:paraId="091D84C3">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textAlignment w:val="auto"/>
              <w:rPr>
                <w:rFonts w:hint="eastAsia" w:ascii="宋体" w:hAnsi="宋体" w:cs="宋体"/>
                <w:color w:val="auto"/>
                <w:sz w:val="24"/>
                <w:szCs w:val="24"/>
                <w:highlight w:val="none"/>
              </w:rPr>
            </w:pPr>
          </w:p>
        </w:tc>
        <w:tc>
          <w:tcPr>
            <w:tcW w:w="2484" w:type="dxa"/>
            <w:tcBorders>
              <w:bottom w:val="single" w:color="auto" w:sz="4" w:space="0"/>
            </w:tcBorders>
            <w:noWrap w:val="0"/>
            <w:vAlign w:val="top"/>
          </w:tcPr>
          <w:p w14:paraId="0FFA3047">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textAlignment w:val="auto"/>
              <w:rPr>
                <w:rFonts w:hint="eastAsia" w:ascii="宋体" w:hAnsi="宋体" w:cs="宋体"/>
                <w:color w:val="auto"/>
                <w:sz w:val="24"/>
                <w:szCs w:val="24"/>
                <w:highlight w:val="none"/>
              </w:rPr>
            </w:pPr>
          </w:p>
        </w:tc>
        <w:tc>
          <w:tcPr>
            <w:tcW w:w="3208" w:type="dxa"/>
            <w:tcBorders>
              <w:bottom w:val="single" w:color="auto" w:sz="4" w:space="0"/>
            </w:tcBorders>
            <w:noWrap w:val="0"/>
            <w:vAlign w:val="top"/>
          </w:tcPr>
          <w:p w14:paraId="7EE98B49">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jc w:val="center"/>
              <w:textAlignment w:val="auto"/>
              <w:rPr>
                <w:rFonts w:hint="default" w:ascii="宋体" w:hAnsi="宋体" w:eastAsia="宋体" w:cs="宋体"/>
                <w:color w:val="auto"/>
                <w:sz w:val="24"/>
                <w:szCs w:val="24"/>
                <w:highlight w:val="none"/>
                <w:u w:val="single"/>
                <w:lang w:val="en-US" w:eastAsia="zh-CN"/>
              </w:rPr>
            </w:pPr>
          </w:p>
        </w:tc>
      </w:tr>
      <w:tr w14:paraId="21F41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628" w:type="dxa"/>
            <w:gridSpan w:val="4"/>
            <w:tcBorders>
              <w:bottom w:val="single" w:color="auto" w:sz="4" w:space="0"/>
            </w:tcBorders>
            <w:noWrap w:val="0"/>
            <w:vAlign w:val="center"/>
          </w:tcPr>
          <w:p w14:paraId="67F52959">
            <w:pPr>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rPr>
              <w:t xml:space="preserve">投标报价（大写）： </w:t>
            </w:r>
            <w:r>
              <w:rPr>
                <w:rFonts w:hint="eastAsia" w:ascii="宋体" w:hAnsi="宋体" w:cs="宋体"/>
                <w:color w:val="auto"/>
                <w:sz w:val="24"/>
                <w:szCs w:val="24"/>
                <w:highlight w:val="none"/>
              </w:rPr>
              <w:t xml:space="preserve">                   </w:t>
            </w:r>
          </w:p>
        </w:tc>
      </w:tr>
      <w:tr w14:paraId="37C3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628" w:type="dxa"/>
            <w:gridSpan w:val="4"/>
            <w:noWrap w:val="0"/>
            <w:vAlign w:val="center"/>
          </w:tcPr>
          <w:p w14:paraId="3B48D72D">
            <w:pPr>
              <w:pStyle w:val="33"/>
              <w:keepNext w:val="0"/>
              <w:keepLines w:val="0"/>
              <w:widowControl w:val="0"/>
              <w:suppressLineNumbers w:val="0"/>
              <w:shd w:val="clear" w:color="auto" w:fill="auto"/>
              <w:kinsoku/>
              <w:wordWrap/>
              <w:overflowPunct/>
              <w:topLinePunct w:val="0"/>
              <w:autoSpaceDE/>
              <w:autoSpaceDN/>
              <w:bidi w:val="0"/>
              <w:spacing w:before="0" w:beforeAutospacing="0" w:after="0" w:afterAutospacing="0" w:line="500" w:lineRule="exact"/>
              <w:ind w:left="0" w:right="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r>
    </w:tbl>
    <w:p w14:paraId="5B44B462">
      <w:pPr>
        <w:pStyle w:val="33"/>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p>
    <w:p w14:paraId="38824E44">
      <w:pPr>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投标人：                      法定代表人（或法定代表人授权代表）或自然人：</w:t>
      </w:r>
    </w:p>
    <w:p w14:paraId="537B9CF7">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（投标人公章）                               （签署或盖章）</w:t>
      </w:r>
    </w:p>
    <w:p w14:paraId="0F1F1445">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p>
    <w:p w14:paraId="6F40F573">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p>
    <w:p w14:paraId="4A6C2140">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年     月     日</w:t>
      </w:r>
    </w:p>
    <w:p w14:paraId="5C71F5FA">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p>
    <w:p w14:paraId="6BF080C0">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p>
    <w:p w14:paraId="6AC4F1C3">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p>
    <w:p w14:paraId="181B36A1">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说明：</w:t>
      </w:r>
    </w:p>
    <w:p w14:paraId="3816239D">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lang w:eastAsia="zh-CN"/>
        </w:rPr>
      </w:pPr>
      <w:r>
        <w:rPr>
          <w:rFonts w:hint="eastAsia" w:ascii="宋体" w:hAnsi="宋体" w:cs="宋体"/>
          <w:color w:val="auto"/>
          <w:sz w:val="24"/>
          <w:szCs w:val="28"/>
          <w:highlight w:val="none"/>
        </w:rPr>
        <w:t>1.开标一览表按格式填列</w:t>
      </w:r>
      <w:r>
        <w:rPr>
          <w:rFonts w:hint="eastAsia" w:ascii="宋体" w:hAnsi="宋体" w:cs="宋体"/>
          <w:color w:val="auto"/>
          <w:sz w:val="24"/>
          <w:szCs w:val="28"/>
          <w:highlight w:val="none"/>
          <w:lang w:eastAsia="zh-CN"/>
        </w:rPr>
        <w:t>。</w:t>
      </w:r>
    </w:p>
    <w:p w14:paraId="6CB04079">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2.开标一览表在开标大会上当众宣读，务必填写清楚，准确无误。</w:t>
      </w:r>
      <w:bookmarkStart w:id="820" w:name="_Toc15891"/>
      <w:bookmarkStart w:id="821" w:name="_Toc23774"/>
      <w:bookmarkStart w:id="822" w:name="_Toc21779"/>
      <w:bookmarkStart w:id="823" w:name="_Toc15573"/>
      <w:bookmarkStart w:id="824" w:name="_Toc3224"/>
      <w:bookmarkStart w:id="825" w:name="_Toc11188"/>
      <w:bookmarkStart w:id="826" w:name="_Toc7244"/>
      <w:bookmarkStart w:id="827" w:name="_Toc1842"/>
      <w:bookmarkStart w:id="828" w:name="_Toc5166"/>
      <w:bookmarkStart w:id="829" w:name="_Toc3836"/>
      <w:bookmarkStart w:id="830" w:name="_Toc493178790"/>
      <w:bookmarkStart w:id="831" w:name="_Toc31344"/>
      <w:bookmarkStart w:id="832" w:name="_Toc13820"/>
      <w:bookmarkStart w:id="833" w:name="_Toc26723"/>
      <w:bookmarkStart w:id="834" w:name="_Toc2784"/>
      <w:bookmarkStart w:id="835" w:name="_Toc21203"/>
      <w:bookmarkStart w:id="836" w:name="_Toc75793541"/>
      <w:bookmarkStart w:id="837" w:name="_Toc2386"/>
      <w:bookmarkStart w:id="838" w:name="_Toc14980"/>
      <w:bookmarkStart w:id="839" w:name="_Toc29441"/>
    </w:p>
    <w:p w14:paraId="2B6A2B0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p>
    <w:p w14:paraId="278877F5">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p>
    <w:p w14:paraId="50453AA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p>
    <w:p w14:paraId="1DB0B037">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p>
    <w:p w14:paraId="16F842C2">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（二）分项报价明细表</w:t>
      </w:r>
    </w:p>
    <w:p w14:paraId="24289D9D">
      <w:pPr>
        <w:widowControl w:val="0"/>
        <w:shd w:val="clear" w:color="auto" w:fill="auto"/>
        <w:kinsoku/>
        <w:wordWrap/>
        <w:overflowPunct/>
        <w:topLinePunct w:val="0"/>
        <w:autoSpaceDE/>
        <w:autoSpaceDN/>
        <w:bidi w:val="0"/>
        <w:snapToGrid w:val="0"/>
        <w:spacing w:beforeLines="0" w:afterLines="0" w:line="500" w:lineRule="exact"/>
        <w:ind w:firstLine="482" w:firstLineChars="200"/>
        <w:jc w:val="center"/>
        <w:textAlignment w:val="auto"/>
        <w:rPr>
          <w:rFonts w:hint="eastAsia" w:ascii="宋体" w:hAnsi="宋体" w:eastAsia="宋体" w:cs="宋体"/>
          <w:b/>
          <w:color w:val="auto"/>
          <w:sz w:val="24"/>
          <w:szCs w:val="28"/>
        </w:rPr>
      </w:pPr>
    </w:p>
    <w:p w14:paraId="0C21412C">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项目号：</w:t>
      </w:r>
    </w:p>
    <w:p w14:paraId="22A4C131">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招标项目名称：                                               单位：元</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934"/>
        <w:gridCol w:w="2474"/>
        <w:gridCol w:w="1242"/>
        <w:gridCol w:w="1242"/>
        <w:gridCol w:w="934"/>
        <w:gridCol w:w="934"/>
        <w:gridCol w:w="934"/>
      </w:tblGrid>
      <w:tr w14:paraId="37CB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jc w:val="center"/>
        </w:trPr>
        <w:tc>
          <w:tcPr>
            <w:tcW w:w="934" w:type="dxa"/>
            <w:noWrap w:val="0"/>
            <w:vAlign w:val="center"/>
          </w:tcPr>
          <w:p w14:paraId="39B8EDF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序号</w:t>
            </w:r>
          </w:p>
        </w:tc>
        <w:tc>
          <w:tcPr>
            <w:tcW w:w="934" w:type="dxa"/>
            <w:noWrap w:val="0"/>
            <w:vAlign w:val="center"/>
          </w:tcPr>
          <w:p w14:paraId="76FDC9C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名称</w:t>
            </w:r>
          </w:p>
        </w:tc>
        <w:tc>
          <w:tcPr>
            <w:tcW w:w="2474" w:type="dxa"/>
            <w:noWrap w:val="0"/>
            <w:vAlign w:val="center"/>
          </w:tcPr>
          <w:p w14:paraId="0DBBE96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品牌、规格型号</w:t>
            </w:r>
          </w:p>
        </w:tc>
        <w:tc>
          <w:tcPr>
            <w:tcW w:w="1242" w:type="dxa"/>
            <w:noWrap w:val="0"/>
            <w:vAlign w:val="center"/>
          </w:tcPr>
          <w:p w14:paraId="5BA1213A">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制造商</w:t>
            </w:r>
          </w:p>
        </w:tc>
        <w:tc>
          <w:tcPr>
            <w:tcW w:w="1242" w:type="dxa"/>
            <w:noWrap w:val="0"/>
            <w:vAlign w:val="center"/>
          </w:tcPr>
          <w:p w14:paraId="5DD2270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生产地</w:t>
            </w:r>
          </w:p>
        </w:tc>
        <w:tc>
          <w:tcPr>
            <w:tcW w:w="934" w:type="dxa"/>
            <w:noWrap w:val="0"/>
            <w:vAlign w:val="center"/>
          </w:tcPr>
          <w:p w14:paraId="6E1B348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数量</w:t>
            </w:r>
          </w:p>
        </w:tc>
        <w:tc>
          <w:tcPr>
            <w:tcW w:w="934" w:type="dxa"/>
            <w:noWrap w:val="0"/>
            <w:vAlign w:val="center"/>
          </w:tcPr>
          <w:p w14:paraId="5ACC571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单价</w:t>
            </w:r>
          </w:p>
        </w:tc>
        <w:tc>
          <w:tcPr>
            <w:tcW w:w="934" w:type="dxa"/>
            <w:noWrap w:val="0"/>
            <w:vAlign w:val="center"/>
          </w:tcPr>
          <w:p w14:paraId="70BB266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合计</w:t>
            </w:r>
          </w:p>
        </w:tc>
      </w:tr>
      <w:tr w14:paraId="1863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4D840D25">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w:t>
            </w:r>
          </w:p>
        </w:tc>
        <w:tc>
          <w:tcPr>
            <w:tcW w:w="934" w:type="dxa"/>
            <w:noWrap w:val="0"/>
            <w:vAlign w:val="center"/>
          </w:tcPr>
          <w:p w14:paraId="64644DA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64AD1433">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1606DDDF">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4E17837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6DAAB407">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24CFBFD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41E8BE5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548A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7B0CC90D">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w:t>
            </w:r>
          </w:p>
        </w:tc>
        <w:tc>
          <w:tcPr>
            <w:tcW w:w="934" w:type="dxa"/>
            <w:noWrap w:val="0"/>
            <w:vAlign w:val="center"/>
          </w:tcPr>
          <w:p w14:paraId="6A69D68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3E5E8EF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2824F79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422C809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087B6F4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331111E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395B2EA1">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6B3A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2D6A5A4">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w:t>
            </w:r>
          </w:p>
        </w:tc>
        <w:tc>
          <w:tcPr>
            <w:tcW w:w="934" w:type="dxa"/>
            <w:noWrap w:val="0"/>
            <w:vAlign w:val="center"/>
          </w:tcPr>
          <w:p w14:paraId="7059CB6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113003F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23E4ED6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60C675D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2165492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3FF5E29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5E6A825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62F1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18E85895">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w:t>
            </w:r>
          </w:p>
        </w:tc>
        <w:tc>
          <w:tcPr>
            <w:tcW w:w="934" w:type="dxa"/>
            <w:noWrap w:val="0"/>
            <w:vAlign w:val="center"/>
          </w:tcPr>
          <w:p w14:paraId="0851374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4379D4F3">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52F959D7">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12C5020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7416087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0D1441B7">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5A1803C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714D1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619BDB02">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w:t>
            </w:r>
          </w:p>
        </w:tc>
        <w:tc>
          <w:tcPr>
            <w:tcW w:w="934" w:type="dxa"/>
            <w:noWrap w:val="0"/>
            <w:vAlign w:val="center"/>
          </w:tcPr>
          <w:p w14:paraId="5F35438A">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451D0007">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7AE595C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3CA853C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2879BE0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53576FD5">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3BA848D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7D37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6E32FBA5">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6</w:t>
            </w:r>
          </w:p>
        </w:tc>
        <w:tc>
          <w:tcPr>
            <w:tcW w:w="934" w:type="dxa"/>
            <w:noWrap w:val="0"/>
            <w:vAlign w:val="center"/>
          </w:tcPr>
          <w:p w14:paraId="0C3641B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7FDA1D07">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4C88457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215302F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5B45643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0F89EEC5">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53473AC2">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62F3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1A6A7753">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7</w:t>
            </w:r>
          </w:p>
        </w:tc>
        <w:tc>
          <w:tcPr>
            <w:tcW w:w="934" w:type="dxa"/>
            <w:noWrap w:val="0"/>
            <w:vAlign w:val="center"/>
          </w:tcPr>
          <w:p w14:paraId="7DBD88B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3CA31FFB">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7435A06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2CEFF442">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41B16081">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1F1BB63C">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176933A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28560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2F165ECF">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8</w:t>
            </w:r>
          </w:p>
        </w:tc>
        <w:tc>
          <w:tcPr>
            <w:tcW w:w="934" w:type="dxa"/>
            <w:noWrap w:val="0"/>
            <w:vAlign w:val="center"/>
          </w:tcPr>
          <w:p w14:paraId="002251C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2E60148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6918C833">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491458E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76182CA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tc>
        <w:tc>
          <w:tcPr>
            <w:tcW w:w="934" w:type="dxa"/>
            <w:noWrap w:val="0"/>
            <w:vAlign w:val="top"/>
          </w:tcPr>
          <w:p w14:paraId="742DD83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7021343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5BAD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5AD49EE6">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9</w:t>
            </w:r>
          </w:p>
        </w:tc>
        <w:tc>
          <w:tcPr>
            <w:tcW w:w="934" w:type="dxa"/>
            <w:noWrap w:val="0"/>
            <w:vAlign w:val="center"/>
          </w:tcPr>
          <w:p w14:paraId="0576468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35D1AC2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0A4A5C8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6C7E0DD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1FF9B84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tc>
        <w:tc>
          <w:tcPr>
            <w:tcW w:w="934" w:type="dxa"/>
            <w:noWrap w:val="0"/>
            <w:vAlign w:val="top"/>
          </w:tcPr>
          <w:p w14:paraId="2A956EE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607626ED">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488A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7E3AA183">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10</w:t>
            </w:r>
          </w:p>
        </w:tc>
        <w:tc>
          <w:tcPr>
            <w:tcW w:w="934" w:type="dxa"/>
            <w:noWrap w:val="0"/>
            <w:vAlign w:val="center"/>
          </w:tcPr>
          <w:p w14:paraId="49141973">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2474" w:type="dxa"/>
            <w:noWrap w:val="0"/>
            <w:vAlign w:val="top"/>
          </w:tcPr>
          <w:p w14:paraId="0920D0C1">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17978BF2">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6026611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7F5C52E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tc>
        <w:tc>
          <w:tcPr>
            <w:tcW w:w="934" w:type="dxa"/>
            <w:noWrap w:val="0"/>
            <w:vAlign w:val="top"/>
          </w:tcPr>
          <w:p w14:paraId="1A0199F8">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04AE75DF">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09E5C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3C6582C6">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11</w:t>
            </w:r>
          </w:p>
        </w:tc>
        <w:tc>
          <w:tcPr>
            <w:tcW w:w="934" w:type="dxa"/>
            <w:noWrap w:val="0"/>
            <w:vAlign w:val="center"/>
          </w:tcPr>
          <w:p w14:paraId="0A53E675">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tc>
        <w:tc>
          <w:tcPr>
            <w:tcW w:w="2474" w:type="dxa"/>
            <w:noWrap w:val="0"/>
            <w:vAlign w:val="top"/>
          </w:tcPr>
          <w:p w14:paraId="6635215E">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3981C224">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1242" w:type="dxa"/>
            <w:noWrap w:val="0"/>
            <w:vAlign w:val="top"/>
          </w:tcPr>
          <w:p w14:paraId="0518A67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center"/>
          </w:tcPr>
          <w:p w14:paraId="56934776">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tc>
        <w:tc>
          <w:tcPr>
            <w:tcW w:w="934" w:type="dxa"/>
            <w:noWrap w:val="0"/>
            <w:vAlign w:val="top"/>
          </w:tcPr>
          <w:p w14:paraId="3816CE6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c>
          <w:tcPr>
            <w:tcW w:w="934" w:type="dxa"/>
            <w:noWrap w:val="0"/>
            <w:vAlign w:val="top"/>
          </w:tcPr>
          <w:p w14:paraId="72A5B915">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p>
        </w:tc>
      </w:tr>
      <w:tr w14:paraId="0C8D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34" w:type="dxa"/>
            <w:noWrap w:val="0"/>
            <w:vAlign w:val="center"/>
          </w:tcPr>
          <w:p w14:paraId="200F279A">
            <w:pPr>
              <w:pStyle w:val="23"/>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outlineLvl w:val="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12</w:t>
            </w:r>
          </w:p>
        </w:tc>
        <w:tc>
          <w:tcPr>
            <w:tcW w:w="934" w:type="dxa"/>
            <w:noWrap w:val="0"/>
            <w:vAlign w:val="center"/>
          </w:tcPr>
          <w:p w14:paraId="68709320">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jc w:val="center"/>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总计</w:t>
            </w:r>
          </w:p>
        </w:tc>
        <w:tc>
          <w:tcPr>
            <w:tcW w:w="7760" w:type="dxa"/>
            <w:gridSpan w:val="6"/>
            <w:noWrap w:val="0"/>
            <w:vAlign w:val="top"/>
          </w:tcPr>
          <w:p w14:paraId="63934349">
            <w:pPr>
              <w:keepNext w:val="0"/>
              <w:keepLines w:val="0"/>
              <w:widowControl w:val="0"/>
              <w:suppressLineNumbers w:val="0"/>
              <w:kinsoku/>
              <w:wordWrap/>
              <w:overflowPunct/>
              <w:topLinePunct w:val="0"/>
              <w:autoSpaceDE/>
              <w:autoSpaceDN/>
              <w:bidi w:val="0"/>
              <w:spacing w:before="0" w:beforeAutospacing="0" w:after="0" w:afterAutospacing="0" w:line="240" w:lineRule="auto"/>
              <w:ind w:left="0" w:right="0"/>
              <w:textAlignment w:val="auto"/>
              <w:rPr>
                <w:rFonts w:hint="eastAsia" w:ascii="宋体" w:hAnsi="宋体" w:eastAsia="宋体" w:cs="宋体"/>
                <w:b w:val="0"/>
                <w:bCs/>
                <w:color w:val="auto"/>
                <w:sz w:val="24"/>
                <w:szCs w:val="24"/>
                <w:highlight w:val="none"/>
              </w:rPr>
            </w:pPr>
          </w:p>
        </w:tc>
      </w:tr>
    </w:tbl>
    <w:p w14:paraId="1D633DF4">
      <w:pPr>
        <w:widowControl w:val="0"/>
        <w:shd w:val="clear" w:color="auto" w:fill="auto"/>
        <w:kinsoku/>
        <w:wordWrap/>
        <w:overflowPunct/>
        <w:topLinePunct w:val="0"/>
        <w:autoSpaceDE/>
        <w:autoSpaceDN/>
        <w:bidi w:val="0"/>
        <w:spacing w:beforeLines="0" w:afterLines="0" w:line="500" w:lineRule="exact"/>
        <w:ind w:firstLine="480" w:firstLineChars="200"/>
        <w:textAlignment w:val="auto"/>
        <w:rPr>
          <w:rFonts w:hint="eastAsia" w:ascii="宋体" w:hAnsi="宋体" w:eastAsia="宋体" w:cs="宋体"/>
          <w:color w:val="auto"/>
          <w:sz w:val="24"/>
          <w:szCs w:val="28"/>
        </w:rPr>
      </w:pPr>
    </w:p>
    <w:p w14:paraId="1C3D2409">
      <w:pPr>
        <w:widowControl w:val="0"/>
        <w:shd w:val="clear" w:color="auto" w:fill="auto"/>
        <w:kinsoku/>
        <w:wordWrap/>
        <w:overflowPunct/>
        <w:topLinePunct w:val="0"/>
        <w:autoSpaceDE/>
        <w:autoSpaceDN/>
        <w:bidi w:val="0"/>
        <w:spacing w:beforeLines="0" w:afterLines="0" w:line="500" w:lineRule="exact"/>
        <w:ind w:firstLine="600" w:firstLineChars="25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投标人：                       法定代表人（或法定代表人授权代表）或自然人：</w:t>
      </w:r>
    </w:p>
    <w:p w14:paraId="69D902F6">
      <w:pPr>
        <w:widowControl w:val="0"/>
        <w:shd w:val="clear" w:color="auto" w:fill="auto"/>
        <w:kinsoku/>
        <w:wordWrap/>
        <w:overflowPunct/>
        <w:topLinePunct w:val="0"/>
        <w:autoSpaceDE/>
        <w:autoSpaceDN/>
        <w:bidi w:val="0"/>
        <w:spacing w:beforeLines="0" w:afterLines="0" w:line="500" w:lineRule="exact"/>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 xml:space="preserve">  （投标人公章）                               （签署或盖章）</w:t>
      </w:r>
    </w:p>
    <w:p w14:paraId="60B9D211">
      <w:pPr>
        <w:widowControl w:val="0"/>
        <w:shd w:val="clear" w:color="auto" w:fill="auto"/>
        <w:kinsoku/>
        <w:wordWrap/>
        <w:overflowPunct/>
        <w:topLinePunct w:val="0"/>
        <w:autoSpaceDE/>
        <w:autoSpaceDN/>
        <w:bidi w:val="0"/>
        <w:spacing w:beforeLines="0" w:afterLines="0" w:line="500" w:lineRule="exact"/>
        <w:textAlignment w:val="auto"/>
        <w:rPr>
          <w:rFonts w:hint="eastAsia" w:ascii="宋体" w:hAnsi="宋体" w:eastAsia="宋体" w:cs="宋体"/>
          <w:color w:val="auto"/>
          <w:sz w:val="24"/>
          <w:szCs w:val="28"/>
        </w:rPr>
      </w:pPr>
    </w:p>
    <w:p w14:paraId="465195F5">
      <w:pPr>
        <w:widowControl w:val="0"/>
        <w:shd w:val="clear" w:color="auto" w:fill="auto"/>
        <w:kinsoku/>
        <w:wordWrap/>
        <w:overflowPunct/>
        <w:topLinePunct w:val="0"/>
        <w:autoSpaceDE/>
        <w:autoSpaceDN/>
        <w:bidi w:val="0"/>
        <w:spacing w:beforeLines="0" w:afterLines="0" w:line="500" w:lineRule="exact"/>
        <w:textAlignment w:val="auto"/>
        <w:rPr>
          <w:rFonts w:hint="eastAsia" w:ascii="宋体" w:hAnsi="宋体" w:eastAsia="宋体" w:cs="宋体"/>
          <w:color w:val="auto"/>
          <w:sz w:val="24"/>
          <w:szCs w:val="28"/>
        </w:rPr>
      </w:pPr>
    </w:p>
    <w:p w14:paraId="53928794">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 xml:space="preserve">                                            年     月     日</w:t>
      </w:r>
    </w:p>
    <w:p w14:paraId="333ABB0B">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p>
    <w:p w14:paraId="5BC8BBC3">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注：</w:t>
      </w:r>
    </w:p>
    <w:p w14:paraId="5C4A4098">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lang w:eastAsia="zh-CN"/>
        </w:rPr>
      </w:pPr>
      <w:r>
        <w:rPr>
          <w:rFonts w:hint="eastAsia" w:ascii="宋体" w:hAnsi="宋体" w:eastAsia="宋体" w:cs="宋体"/>
          <w:color w:val="auto"/>
          <w:sz w:val="24"/>
          <w:szCs w:val="28"/>
        </w:rPr>
        <w:t>1.请投标人完整填写本表</w:t>
      </w:r>
      <w:r>
        <w:rPr>
          <w:rFonts w:hint="eastAsia" w:ascii="宋体" w:hAnsi="宋体" w:eastAsia="宋体" w:cs="宋体"/>
          <w:color w:val="auto"/>
          <w:sz w:val="24"/>
          <w:szCs w:val="28"/>
          <w:lang w:eastAsia="zh-CN"/>
        </w:rPr>
        <w:t>。</w:t>
      </w:r>
    </w:p>
    <w:p w14:paraId="3EFA4554">
      <w:pPr>
        <w:widowControl w:val="0"/>
        <w:shd w:val="clear" w:color="auto" w:fill="auto"/>
        <w:kinsoku/>
        <w:wordWrap/>
        <w:overflowPunct/>
        <w:topLinePunct w:val="0"/>
        <w:autoSpaceDE/>
        <w:autoSpaceDN/>
        <w:bidi w:val="0"/>
        <w:snapToGrid w:val="0"/>
        <w:spacing w:beforeLines="0" w:afterLines="0" w:line="500" w:lineRule="exact"/>
        <w:ind w:firstLine="480" w:firstLineChars="200"/>
        <w:textAlignment w:val="auto"/>
        <w:rPr>
          <w:rFonts w:hint="eastAsia" w:ascii="宋体" w:hAnsi="宋体" w:eastAsia="宋体" w:cs="宋体"/>
          <w:color w:val="auto"/>
          <w:sz w:val="24"/>
          <w:szCs w:val="28"/>
        </w:rPr>
      </w:pPr>
      <w:r>
        <w:rPr>
          <w:rFonts w:hint="eastAsia" w:ascii="宋体" w:hAnsi="宋体" w:eastAsia="宋体" w:cs="宋体"/>
          <w:color w:val="auto"/>
          <w:sz w:val="24"/>
          <w:szCs w:val="28"/>
        </w:rPr>
        <w:t>2.该表可扩展。</w:t>
      </w:r>
    </w:p>
    <w:p w14:paraId="56C58BFC">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p>
    <w:p w14:paraId="7C883C93">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default" w:ascii="宋体" w:hAnsi="宋体" w:eastAsia="宋体" w:cs="宋体"/>
          <w:color w:val="auto"/>
          <w:sz w:val="24"/>
          <w:szCs w:val="28"/>
          <w:highlight w:val="none"/>
          <w:lang w:val="en-US" w:eastAsia="zh-CN"/>
        </w:rPr>
      </w:pPr>
    </w:p>
    <w:p w14:paraId="58A180F1">
      <w:pPr>
        <w:pStyle w:val="3"/>
        <w:pageBreakBefore/>
        <w:widowControl w:val="0"/>
        <w:shd w:val="clear" w:color="auto" w:fill="auto"/>
        <w:kinsoku/>
        <w:wordWrap/>
        <w:overflowPunct/>
        <w:topLinePunct w:val="0"/>
        <w:autoSpaceDE/>
        <w:autoSpaceDN/>
        <w:bidi w:val="0"/>
        <w:spacing w:line="500" w:lineRule="exact"/>
        <w:ind w:firstLine="562" w:firstLineChars="200"/>
        <w:textAlignment w:val="auto"/>
        <w:rPr>
          <w:rFonts w:hint="eastAsia" w:cs="宋体"/>
          <w:b/>
          <w:color w:val="auto"/>
          <w:szCs w:val="28"/>
          <w:highlight w:val="none"/>
        </w:rPr>
      </w:pPr>
      <w:bookmarkStart w:id="840" w:name="_Toc29788"/>
      <w:bookmarkStart w:id="841" w:name="_Toc32576"/>
      <w:bookmarkStart w:id="842" w:name="_Toc24428"/>
      <w:r>
        <w:rPr>
          <w:rFonts w:hint="eastAsia" w:cs="宋体"/>
          <w:b/>
          <w:color w:val="auto"/>
          <w:szCs w:val="28"/>
          <w:highlight w:val="none"/>
        </w:rPr>
        <w:t>二、</w:t>
      </w:r>
      <w:r>
        <w:rPr>
          <w:rFonts w:hint="eastAsia" w:cs="宋体"/>
          <w:b/>
          <w:color w:val="auto"/>
          <w:szCs w:val="28"/>
          <w:highlight w:val="none"/>
          <w:lang w:val="en-US" w:eastAsia="zh-CN"/>
        </w:rPr>
        <w:t>技术</w:t>
      </w:r>
      <w:r>
        <w:rPr>
          <w:rFonts w:hint="eastAsia" w:cs="宋体"/>
          <w:b/>
          <w:color w:val="auto"/>
          <w:szCs w:val="28"/>
          <w:highlight w:val="none"/>
        </w:rPr>
        <w:t>文件</w:t>
      </w:r>
      <w:bookmarkEnd w:id="820"/>
      <w:bookmarkEnd w:id="821"/>
      <w:bookmarkEnd w:id="822"/>
      <w:bookmarkEnd w:id="823"/>
      <w:bookmarkEnd w:id="824"/>
      <w:bookmarkEnd w:id="840"/>
      <w:bookmarkEnd w:id="841"/>
      <w:bookmarkEnd w:id="842"/>
    </w:p>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14:paraId="32B175A0">
      <w:pPr>
        <w:widowControl w:val="0"/>
        <w:shd w:val="clear" w:color="auto" w:fill="auto"/>
        <w:kinsoku/>
        <w:wordWrap/>
        <w:overflowPunct/>
        <w:topLinePunct w:val="0"/>
        <w:autoSpaceDE/>
        <w:autoSpaceDN/>
        <w:bidi w:val="0"/>
        <w:spacing w:line="500" w:lineRule="exact"/>
        <w:ind w:firstLine="480"/>
        <w:jc w:val="left"/>
        <w:textAlignment w:val="auto"/>
        <w:rPr>
          <w:rFonts w:hint="eastAsia" w:ascii="宋体" w:hAnsi="宋体" w:cs="宋体"/>
          <w:b/>
          <w:color w:val="auto"/>
          <w:szCs w:val="28"/>
          <w:highlight w:val="none"/>
        </w:rPr>
      </w:pPr>
    </w:p>
    <w:p w14:paraId="55F0970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（一）</w:t>
      </w:r>
      <w:r>
        <w:rPr>
          <w:rFonts w:hint="eastAsia" w:ascii="宋体" w:hAnsi="宋体" w:cs="宋体"/>
          <w:color w:val="auto"/>
          <w:sz w:val="24"/>
          <w:szCs w:val="28"/>
          <w:highlight w:val="none"/>
          <w:lang w:val="en-US" w:eastAsia="zh-CN"/>
        </w:rPr>
        <w:t>技术</w:t>
      </w:r>
      <w:r>
        <w:rPr>
          <w:rFonts w:hint="eastAsia" w:ascii="宋体" w:hAnsi="宋体" w:cs="宋体"/>
          <w:color w:val="auto"/>
          <w:sz w:val="24"/>
          <w:szCs w:val="28"/>
          <w:highlight w:val="none"/>
        </w:rPr>
        <w:t>条款差异表</w:t>
      </w:r>
    </w:p>
    <w:p w14:paraId="61C234F3">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项目号：</w:t>
      </w:r>
    </w:p>
    <w:p w14:paraId="6A5AE436">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招标项目名称：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8"/>
        <w:gridCol w:w="3082"/>
        <w:gridCol w:w="2307"/>
      </w:tblGrid>
      <w:tr w14:paraId="068E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60" w:type="pct"/>
            <w:noWrap w:val="0"/>
            <w:vAlign w:val="center"/>
          </w:tcPr>
          <w:p w14:paraId="53D28A79">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541" w:type="pct"/>
            <w:noWrap w:val="0"/>
            <w:vAlign w:val="center"/>
          </w:tcPr>
          <w:p w14:paraId="5B37FD1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招标要求</w:t>
            </w:r>
          </w:p>
        </w:tc>
        <w:tc>
          <w:tcPr>
            <w:tcW w:w="1600" w:type="pct"/>
            <w:noWrap w:val="0"/>
            <w:vAlign w:val="center"/>
          </w:tcPr>
          <w:p w14:paraId="630A6AC4">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投标应答</w:t>
            </w:r>
          </w:p>
        </w:tc>
        <w:tc>
          <w:tcPr>
            <w:tcW w:w="1198" w:type="pct"/>
            <w:noWrap w:val="0"/>
            <w:vAlign w:val="center"/>
          </w:tcPr>
          <w:p w14:paraId="4FA43454">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差异说明</w:t>
            </w:r>
          </w:p>
        </w:tc>
      </w:tr>
      <w:tr w14:paraId="16C01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289BE21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180BB67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both"/>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4D05A65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both"/>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提醒：请注明技术参数或具体内容以及投标文件中技术参数或具体内容的位置（页码）</w:t>
            </w:r>
          </w:p>
        </w:tc>
        <w:tc>
          <w:tcPr>
            <w:tcW w:w="1198" w:type="pct"/>
            <w:noWrap w:val="0"/>
            <w:vAlign w:val="center"/>
          </w:tcPr>
          <w:p w14:paraId="51F021EB">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5BDC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371EBB1C">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32F8C9E4">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4D4E2ACA">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24263FB5">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4591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3AAAA67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284AFA2B">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2D80A26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5B9CCF0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5C77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5D0A84D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688A2C87">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29CE9E85">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0664D355">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7C4C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1C6982D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276E8436">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2EF558DA">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427EE6C8">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0CEF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7C006BD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076835F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294567C3">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2AEDB608">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1648B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05643026">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5A803EDA">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7B48699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174C09F5">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r w14:paraId="5AE8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08E182BB">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541" w:type="pct"/>
            <w:noWrap w:val="0"/>
            <w:vAlign w:val="center"/>
          </w:tcPr>
          <w:p w14:paraId="69EAE97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600" w:type="pct"/>
            <w:noWrap w:val="0"/>
            <w:vAlign w:val="center"/>
          </w:tcPr>
          <w:p w14:paraId="50590C5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c>
          <w:tcPr>
            <w:tcW w:w="1198" w:type="pct"/>
            <w:noWrap w:val="0"/>
            <w:vAlign w:val="center"/>
          </w:tcPr>
          <w:p w14:paraId="6B25084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eastAsia="宋体" w:cs="宋体"/>
                <w:color w:val="auto"/>
                <w:sz w:val="24"/>
                <w:szCs w:val="24"/>
                <w:highlight w:val="none"/>
              </w:rPr>
            </w:pPr>
          </w:p>
        </w:tc>
      </w:tr>
    </w:tbl>
    <w:p w14:paraId="3F2CE3F2">
      <w:pPr>
        <w:widowControl w:val="0"/>
        <w:shd w:val="clear" w:color="auto" w:fill="auto"/>
        <w:kinsoku/>
        <w:wordWrap/>
        <w:overflowPunct/>
        <w:topLinePunct w:val="0"/>
        <w:autoSpaceDE/>
        <w:autoSpaceDN/>
        <w:bidi w:val="0"/>
        <w:spacing w:line="500" w:lineRule="exact"/>
        <w:ind w:firstLine="600" w:firstLineChars="250"/>
        <w:textAlignment w:val="auto"/>
        <w:rPr>
          <w:rFonts w:hint="eastAsia" w:ascii="宋体" w:hAnsi="宋体" w:cs="宋体"/>
          <w:color w:val="auto"/>
          <w:sz w:val="24"/>
          <w:szCs w:val="28"/>
          <w:highlight w:val="none"/>
        </w:rPr>
      </w:pPr>
    </w:p>
    <w:p w14:paraId="3DA5FC70">
      <w:pPr>
        <w:widowControl w:val="0"/>
        <w:shd w:val="clear" w:color="auto" w:fill="auto"/>
        <w:kinsoku/>
        <w:wordWrap/>
        <w:overflowPunct/>
        <w:topLinePunct w:val="0"/>
        <w:autoSpaceDE/>
        <w:autoSpaceDN/>
        <w:bidi w:val="0"/>
        <w:spacing w:line="500" w:lineRule="exact"/>
        <w:ind w:firstLine="600" w:firstLineChars="25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投标人：                      法定代表人（或法定代表人授权代表）或自然人：</w:t>
      </w:r>
    </w:p>
    <w:p w14:paraId="69571FD4">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w:t>
      </w:r>
    </w:p>
    <w:p w14:paraId="1B7182D1">
      <w:pPr>
        <w:widowControl w:val="0"/>
        <w:shd w:val="clear" w:color="auto" w:fill="auto"/>
        <w:kinsoku/>
        <w:wordWrap/>
        <w:overflowPunct/>
        <w:topLinePunct w:val="0"/>
        <w:autoSpaceDE/>
        <w:autoSpaceDN/>
        <w:bidi w:val="0"/>
        <w:spacing w:line="500" w:lineRule="exact"/>
        <w:ind w:firstLine="720" w:firstLineChars="3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（投标人公章）                               （签署或盖章）</w:t>
      </w:r>
    </w:p>
    <w:p w14:paraId="233290D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r>
        <w:rPr>
          <w:rFonts w:hint="eastAsia" w:ascii="宋体" w:hAnsi="宋体" w:cs="宋体"/>
          <w:color w:val="auto"/>
          <w:sz w:val="24"/>
          <w:szCs w:val="28"/>
          <w:highlight w:val="none"/>
        </w:rPr>
        <w:t xml:space="preserve">                                            年     月     日</w:t>
      </w:r>
    </w:p>
    <w:p w14:paraId="3777E6D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r>
        <w:rPr>
          <w:rFonts w:hint="eastAsia" w:ascii="宋体" w:hAnsi="宋体" w:cs="宋体"/>
          <w:color w:val="auto"/>
          <w:sz w:val="24"/>
          <w:highlight w:val="none"/>
        </w:rPr>
        <w:t>注：</w:t>
      </w:r>
    </w:p>
    <w:p w14:paraId="06040B4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1.本表即为对本项目“第二篇  项目技术需求”中所列条款进行比较和响应；</w:t>
      </w:r>
    </w:p>
    <w:p w14:paraId="3BF89B4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w:t>
      </w:r>
    </w:p>
    <w:p w14:paraId="0EFB9CD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3.可附相关技术支撑材料；（格式自定）</w:t>
      </w:r>
    </w:p>
    <w:p w14:paraId="30F45F63">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Cs w:val="24"/>
          <w:highlight w:val="none"/>
        </w:rPr>
      </w:pPr>
      <w:r>
        <w:rPr>
          <w:rFonts w:hint="eastAsia" w:ascii="宋体" w:hAnsi="宋体" w:cs="宋体"/>
          <w:color w:val="auto"/>
          <w:sz w:val="24"/>
          <w:szCs w:val="24"/>
          <w:highlight w:val="none"/>
        </w:rPr>
        <w:t>4.投标应答栏中应当注明技术参数或具体内容，且必须标注技术参数或具体内容在投标文件中的位置（页码）。</w:t>
      </w:r>
    </w:p>
    <w:p w14:paraId="7C757E43">
      <w:pPr>
        <w:widowControl w:val="0"/>
        <w:shd w:val="clear" w:color="auto" w:fill="auto"/>
        <w:kinsoku/>
        <w:wordWrap/>
        <w:overflowPunct/>
        <w:topLinePunct w:val="0"/>
        <w:autoSpaceDE/>
        <w:autoSpaceDN/>
        <w:bidi w:val="0"/>
        <w:snapToGrid w:val="0"/>
        <w:spacing w:line="500" w:lineRule="exact"/>
        <w:ind w:firstLine="560" w:firstLineChars="200"/>
        <w:textAlignment w:val="auto"/>
        <w:rPr>
          <w:rFonts w:hint="eastAsia" w:ascii="宋体" w:hAnsi="宋体" w:eastAsia="宋体" w:cs="宋体"/>
          <w:color w:val="auto"/>
          <w:sz w:val="24"/>
          <w:szCs w:val="28"/>
          <w:highlight w:val="none"/>
        </w:rPr>
      </w:pPr>
      <w:r>
        <w:rPr>
          <w:rFonts w:hint="eastAsia" w:ascii="宋体" w:hAnsi="宋体" w:cs="宋体"/>
          <w:color w:val="auto"/>
          <w:szCs w:val="24"/>
          <w:highlight w:val="none"/>
        </w:rPr>
        <w:br w:type="page"/>
      </w:r>
      <w:r>
        <w:rPr>
          <w:rFonts w:hint="eastAsia" w:ascii="宋体" w:hAnsi="宋体" w:eastAsia="宋体" w:cs="宋体"/>
          <w:color w:val="auto"/>
          <w:sz w:val="24"/>
          <w:szCs w:val="28"/>
          <w:highlight w:val="none"/>
        </w:rPr>
        <w:t>（二）第二篇所需证明材料（如果有）</w:t>
      </w:r>
    </w:p>
    <w:p w14:paraId="1805F119">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D3F0BD2">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BF1CC32">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AD5822A">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F9D190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69D621E">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AA1EA89">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B51B66C">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3D5FF84">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C44B23C">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58DA95E">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55BD9D8">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E6F194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2A94C06">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D5965DC">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A8DE7E4">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F761E4A">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0A58307">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61E6572">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32A111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51E41D8">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CB9DCD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B735B0A">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53E9A3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80D267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07A9923">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5DAF8ED">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D2A4B3D">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（三）第四篇评审因素</w:t>
      </w:r>
      <w:r>
        <w:rPr>
          <w:rFonts w:hint="eastAsia" w:ascii="宋体" w:hAnsi="宋体" w:eastAsia="宋体" w:cs="宋体"/>
          <w:color w:val="auto"/>
          <w:sz w:val="24"/>
          <w:szCs w:val="28"/>
          <w:highlight w:val="none"/>
          <w:lang w:val="en-US" w:eastAsia="zh-CN"/>
        </w:rPr>
        <w:t>技术</w:t>
      </w:r>
      <w:r>
        <w:rPr>
          <w:rFonts w:hint="eastAsia" w:ascii="宋体" w:hAnsi="宋体" w:eastAsia="宋体" w:cs="宋体"/>
          <w:color w:val="auto"/>
          <w:sz w:val="24"/>
          <w:szCs w:val="28"/>
          <w:highlight w:val="none"/>
        </w:rPr>
        <w:t>部分所需证明材料</w:t>
      </w:r>
    </w:p>
    <w:p w14:paraId="78ABA0C6">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3758AD3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6FAA29D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1C15CBB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1098A02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435950C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5EC83B1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76F7F480">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74E07AB0">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56D958B5">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56207D60">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2A560104">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277DCF5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3FF7B78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3315EDEE">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4AEF49D8">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0A162E7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7F42A2A5">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3435E4C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70C13873">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355FF14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61EC7E7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510BB4F6">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29E90638">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704BF6F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2427BAD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47F12FDF">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p>
    <w:p w14:paraId="5F9921E2">
      <w:pPr>
        <w:pStyle w:val="3"/>
        <w:pageBreakBefore/>
        <w:widowControl w:val="0"/>
        <w:shd w:val="clear" w:color="auto" w:fill="auto"/>
        <w:kinsoku/>
        <w:wordWrap/>
        <w:overflowPunct/>
        <w:topLinePunct w:val="0"/>
        <w:autoSpaceDE/>
        <w:autoSpaceDN/>
        <w:bidi w:val="0"/>
        <w:spacing w:line="500" w:lineRule="exact"/>
        <w:ind w:firstLine="562" w:firstLineChars="200"/>
        <w:textAlignment w:val="auto"/>
        <w:rPr>
          <w:rFonts w:hint="eastAsia" w:cs="宋体"/>
          <w:b/>
          <w:color w:val="auto"/>
          <w:szCs w:val="28"/>
          <w:highlight w:val="none"/>
        </w:rPr>
      </w:pPr>
      <w:bookmarkStart w:id="843" w:name="_Toc5573"/>
      <w:bookmarkStart w:id="844" w:name="_Toc32670"/>
      <w:bookmarkStart w:id="845" w:name="_Toc75793542"/>
      <w:bookmarkStart w:id="846" w:name="_Toc493178791"/>
      <w:bookmarkStart w:id="847" w:name="_Toc6786"/>
      <w:bookmarkStart w:id="848" w:name="_Toc14845"/>
      <w:bookmarkStart w:id="849" w:name="_Toc7069"/>
      <w:bookmarkStart w:id="850" w:name="_Toc14954"/>
      <w:bookmarkStart w:id="851" w:name="_Toc17290"/>
      <w:bookmarkStart w:id="852" w:name="_Toc26494"/>
      <w:bookmarkStart w:id="853" w:name="_Toc28242"/>
      <w:bookmarkStart w:id="854" w:name="_Toc30496"/>
      <w:bookmarkStart w:id="855" w:name="_Toc10372"/>
      <w:bookmarkStart w:id="856" w:name="_Toc492721039"/>
      <w:bookmarkStart w:id="857" w:name="_Toc10994"/>
      <w:bookmarkStart w:id="858" w:name="_Toc22113"/>
      <w:bookmarkStart w:id="859" w:name="_Toc8958"/>
      <w:bookmarkStart w:id="860" w:name="_Toc23523"/>
      <w:bookmarkStart w:id="861" w:name="_Toc4362"/>
      <w:bookmarkStart w:id="862" w:name="_Toc19714"/>
      <w:r>
        <w:rPr>
          <w:rFonts w:hint="eastAsia" w:cs="宋体"/>
          <w:b/>
          <w:color w:val="auto"/>
          <w:szCs w:val="28"/>
          <w:highlight w:val="none"/>
        </w:rPr>
        <w:t>三、商务文件</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5FD5C8CB">
      <w:pPr>
        <w:widowControl w:val="0"/>
        <w:shd w:val="clear" w:color="auto" w:fill="auto"/>
        <w:kinsoku/>
        <w:wordWrap/>
        <w:overflowPunct/>
        <w:topLinePunct w:val="0"/>
        <w:autoSpaceDE/>
        <w:autoSpaceDN/>
        <w:bidi w:val="0"/>
        <w:snapToGrid w:val="0"/>
        <w:spacing w:before="120" w:beforeLines="50" w:line="5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（一）投标函（格式）</w:t>
      </w:r>
    </w:p>
    <w:p w14:paraId="6B11EC31">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p>
    <w:p w14:paraId="0846BCEB">
      <w:pPr>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招标项目名称：</w:t>
      </w:r>
      <w:r>
        <w:rPr>
          <w:rFonts w:hint="eastAsia" w:ascii="宋体" w:hAnsi="宋体" w:cs="宋体"/>
          <w:color w:val="auto"/>
          <w:sz w:val="24"/>
          <w:szCs w:val="28"/>
          <w:highlight w:val="none"/>
          <w:u w:val="single"/>
        </w:rPr>
        <w:t xml:space="preserve">                                             </w:t>
      </w:r>
    </w:p>
    <w:p w14:paraId="54FEFDBC">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p>
    <w:p w14:paraId="5DB0DE0D">
      <w:pPr>
        <w:widowControl w:val="0"/>
        <w:shd w:val="clear" w:color="auto" w:fill="auto"/>
        <w:tabs>
          <w:tab w:val="left" w:pos="6300"/>
        </w:tabs>
        <w:kinsoku/>
        <w:wordWrap/>
        <w:overflowPunct/>
        <w:topLinePunct w:val="0"/>
        <w:autoSpaceDE/>
        <w:autoSpaceDN/>
        <w:bidi w:val="0"/>
        <w:snapToGrid w:val="0"/>
        <w:spacing w:line="500" w:lineRule="exac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（采购代理机构名称）：</w:t>
      </w:r>
    </w:p>
    <w:p w14:paraId="18313C84">
      <w:pPr>
        <w:widowControl w:val="0"/>
        <w:shd w:val="clear" w:color="auto" w:fill="auto"/>
        <w:kinsoku/>
        <w:wordWrap/>
        <w:overflowPunct/>
        <w:topLinePunct w:val="0"/>
        <w:autoSpaceDE/>
        <w:autoSpaceDN/>
        <w:bidi w:val="0"/>
        <w:snapToGrid w:val="0"/>
        <w:spacing w:before="120" w:beforeLines="50"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（投标人名称）系中华人民共和国合法企业，注册地址：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。我方就参加本次投标有关事项郑重声明如下：</w:t>
      </w:r>
    </w:p>
    <w:p w14:paraId="1E789F8F">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一、我方完全理解并接受该项目招标文件所有要求。</w:t>
      </w:r>
    </w:p>
    <w:p w14:paraId="3D94C9D3">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二、我方提交的所有投标文件、资料都是准确和真实的，如有虚假或隐瞒，我方愿意承担一切法律责任。</w:t>
      </w:r>
    </w:p>
    <w:p w14:paraId="4260EB94">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三、我方承诺按照招标文件要求，提供招标项目的技术服务。</w:t>
      </w:r>
    </w:p>
    <w:p w14:paraId="7E5B7555">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四、我方按招标文件要求提交的投标文件为：投标文件正本1份，副本</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份，电子文档</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份。</w:t>
      </w:r>
    </w:p>
    <w:p w14:paraId="3807C55E">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五、我方承诺：本次投标的投标有效期为</w:t>
      </w:r>
      <w:r>
        <w:rPr>
          <w:rFonts w:hint="eastAsia" w:ascii="宋体" w:hAnsi="宋体" w:cs="宋体"/>
          <w:color w:val="auto"/>
          <w:sz w:val="24"/>
          <w:highlight w:val="none"/>
        </w:rPr>
        <w:t>投标截止时间</w:t>
      </w:r>
      <w:r>
        <w:rPr>
          <w:rFonts w:hint="eastAsia" w:ascii="宋体" w:hAnsi="宋体" w:cs="宋体"/>
          <w:color w:val="auto"/>
          <w:sz w:val="24"/>
          <w:szCs w:val="28"/>
          <w:highlight w:val="none"/>
        </w:rPr>
        <w:t>起90天。</w:t>
      </w:r>
    </w:p>
    <w:p w14:paraId="33D60007">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六、我方投标报价为闭口价。即在投标有效期和合同有效期内，该报价固定不变。</w:t>
      </w:r>
    </w:p>
    <w:p w14:paraId="47C5B5BF">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七、如果我方中标，我方将履行招标文件中规定的各项要求以及我方投标文件的各项承诺，按《中华人民共和国政府采购法》、《中华人民共和国民法典》及合同约定条款承担我方责任。</w:t>
      </w:r>
    </w:p>
    <w:p w14:paraId="1DE9DDC7">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八、我方未</w:t>
      </w:r>
      <w:r>
        <w:rPr>
          <w:rFonts w:hint="eastAsia" w:ascii="宋体" w:hAnsi="宋体" w:cs="宋体"/>
          <w:color w:val="auto"/>
          <w:sz w:val="24"/>
          <w:szCs w:val="24"/>
          <w:highlight w:val="none"/>
        </w:rPr>
        <w:t>为采购项目提供整体设计、规范编制或者项目管理、监理、检测等服务。</w:t>
      </w:r>
    </w:p>
    <w:p w14:paraId="5660AAB0">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九、我方理解，最低报价不是中标的唯一条件。</w:t>
      </w:r>
    </w:p>
    <w:p w14:paraId="510001A9">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十、我方同意按有关规定及招标文件要求，交纳足额投标保证金。</w:t>
      </w:r>
    </w:p>
    <w:p w14:paraId="4D1169EF">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十一、若我方中标，愿意按有关规定及招标文件要求缴纳招标代理服务费和交易服务费。</w:t>
      </w:r>
    </w:p>
    <w:p w14:paraId="760241E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8"/>
          <w:highlight w:val="none"/>
        </w:rPr>
      </w:pPr>
    </w:p>
    <w:p w14:paraId="004F0F41">
      <w:pPr>
        <w:widowControl w:val="0"/>
        <w:shd w:val="clear" w:color="auto" w:fill="auto"/>
        <w:tabs>
          <w:tab w:val="left" w:pos="6300"/>
        </w:tabs>
        <w:kinsoku/>
        <w:wordWrap/>
        <w:overflowPunct/>
        <w:topLinePunct w:val="0"/>
        <w:autoSpaceDE/>
        <w:autoSpaceDN/>
        <w:bidi w:val="0"/>
        <w:snapToGrid w:val="0"/>
        <w:spacing w:line="500" w:lineRule="exact"/>
        <w:ind w:firstLine="5460" w:firstLineChars="2275"/>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（投标人公章或自然人签署）</w:t>
      </w:r>
    </w:p>
    <w:p w14:paraId="27464F89">
      <w:pPr>
        <w:widowControl w:val="0"/>
        <w:shd w:val="clear" w:color="auto" w:fill="auto"/>
        <w:tabs>
          <w:tab w:val="left" w:pos="6300"/>
        </w:tabs>
        <w:kinsoku/>
        <w:wordWrap/>
        <w:overflowPunct/>
        <w:topLinePunct w:val="0"/>
        <w:autoSpaceDE/>
        <w:autoSpaceDN/>
        <w:bidi w:val="0"/>
        <w:snapToGrid w:val="0"/>
        <w:spacing w:line="500" w:lineRule="exact"/>
        <w:ind w:firstLine="5760" w:firstLineChars="2400"/>
        <w:textAlignment w:val="auto"/>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74CEB894">
      <w:pPr>
        <w:widowControl w:val="0"/>
        <w:shd w:val="clear" w:color="auto" w:fill="auto"/>
        <w:kinsoku/>
        <w:wordWrap/>
        <w:overflowPunct/>
        <w:topLinePunct w:val="0"/>
        <w:autoSpaceDE/>
        <w:autoSpaceDN/>
        <w:bidi w:val="0"/>
        <w:snapToGrid w:val="0"/>
        <w:spacing w:line="500" w:lineRule="exact"/>
        <w:ind w:firstLine="560" w:firstLineChars="200"/>
        <w:textAlignment w:val="auto"/>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p w14:paraId="364F8B9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项目号：</w:t>
      </w:r>
    </w:p>
    <w:p w14:paraId="5954C5A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招标项目名称：</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2968"/>
        <w:gridCol w:w="3081"/>
        <w:gridCol w:w="2307"/>
      </w:tblGrid>
      <w:tr w14:paraId="709B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660" w:type="pct"/>
            <w:noWrap w:val="0"/>
            <w:vAlign w:val="center"/>
          </w:tcPr>
          <w:p w14:paraId="687DE83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541" w:type="pct"/>
            <w:noWrap w:val="0"/>
            <w:vAlign w:val="center"/>
          </w:tcPr>
          <w:p w14:paraId="3909A504">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招标商务要求</w:t>
            </w:r>
          </w:p>
        </w:tc>
        <w:tc>
          <w:tcPr>
            <w:tcW w:w="1600" w:type="pct"/>
            <w:noWrap w:val="0"/>
            <w:vAlign w:val="center"/>
          </w:tcPr>
          <w:p w14:paraId="5685B21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投标商务应答</w:t>
            </w:r>
          </w:p>
        </w:tc>
        <w:tc>
          <w:tcPr>
            <w:tcW w:w="1198" w:type="pct"/>
            <w:noWrap w:val="0"/>
            <w:vAlign w:val="center"/>
          </w:tcPr>
          <w:p w14:paraId="38E6E48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差异说明</w:t>
            </w:r>
          </w:p>
        </w:tc>
      </w:tr>
      <w:tr w14:paraId="08A6E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5570C978">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0EE29B0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22BAB80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textAlignment w:val="auto"/>
              <w:outlineLvl w:val="0"/>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提醒：请注明具体内容以及投标文件中具体内容的位置（页码）</w:t>
            </w:r>
          </w:p>
        </w:tc>
        <w:tc>
          <w:tcPr>
            <w:tcW w:w="1198" w:type="pct"/>
            <w:noWrap w:val="0"/>
            <w:vAlign w:val="center"/>
          </w:tcPr>
          <w:p w14:paraId="101EA096">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2499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11C5CDF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7614F775">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7F18F72C">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6BEE046A">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1ADD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6D40D09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304DFE9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4E0D160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56156267">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49AB0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7DF9AE9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2B66BE6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15FE921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423ABBD2">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2A88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4A5A3AE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1481388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683042F3">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1630DD64">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49B1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155A0E1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4E5366EC">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15F6297F">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1DD637BA">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0AA6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67B0D18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323A6B4B">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4DDC372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772BB8C7">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1C25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2EAB8759">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1D06ED1C">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1E021D2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1FBCE336">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2041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2DBC0CE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39CF9563">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117B2AD1">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73ABFA1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269F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4E669ACE">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30763E5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0826DAFD">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7BDBCA28">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r w14:paraId="6D11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60" w:type="pct"/>
            <w:noWrap w:val="0"/>
            <w:vAlign w:val="center"/>
          </w:tcPr>
          <w:p w14:paraId="62CE9620">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541" w:type="pct"/>
            <w:noWrap w:val="0"/>
            <w:vAlign w:val="center"/>
          </w:tcPr>
          <w:p w14:paraId="365568BB">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600" w:type="pct"/>
            <w:noWrap w:val="0"/>
            <w:vAlign w:val="center"/>
          </w:tcPr>
          <w:p w14:paraId="20BB7129">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c>
          <w:tcPr>
            <w:tcW w:w="1198" w:type="pct"/>
            <w:noWrap w:val="0"/>
            <w:vAlign w:val="center"/>
          </w:tcPr>
          <w:p w14:paraId="7E07DCB7">
            <w:pPr>
              <w:keepNext w:val="0"/>
              <w:keepLines w:val="0"/>
              <w:widowControl w:val="0"/>
              <w:suppressLineNumbers w:val="0"/>
              <w:shd w:val="clear" w:color="auto" w:fill="auto"/>
              <w:tabs>
                <w:tab w:val="left" w:pos="6300"/>
              </w:tabs>
              <w:kinsoku/>
              <w:wordWrap/>
              <w:overflowPunct/>
              <w:topLinePunct w:val="0"/>
              <w:autoSpaceDE/>
              <w:autoSpaceDN/>
              <w:bidi w:val="0"/>
              <w:snapToGrid w:val="0"/>
              <w:spacing w:before="0" w:beforeAutospacing="0" w:after="0" w:afterAutospacing="0" w:line="500" w:lineRule="exact"/>
              <w:ind w:left="0" w:right="0"/>
              <w:jc w:val="center"/>
              <w:textAlignment w:val="auto"/>
              <w:outlineLvl w:val="0"/>
              <w:rPr>
                <w:rFonts w:hint="eastAsia" w:ascii="宋体" w:hAnsi="宋体" w:cs="宋体"/>
                <w:color w:val="auto"/>
                <w:sz w:val="24"/>
                <w:szCs w:val="24"/>
                <w:highlight w:val="none"/>
              </w:rPr>
            </w:pPr>
          </w:p>
        </w:tc>
      </w:tr>
    </w:tbl>
    <w:p w14:paraId="214ADD86">
      <w:pPr>
        <w:widowControl w:val="0"/>
        <w:shd w:val="clear" w:color="auto" w:fill="auto"/>
        <w:kinsoku/>
        <w:wordWrap/>
        <w:overflowPunct/>
        <w:topLinePunct w:val="0"/>
        <w:autoSpaceDE/>
        <w:autoSpaceDN/>
        <w:bidi w:val="0"/>
        <w:spacing w:line="500" w:lineRule="exact"/>
        <w:ind w:firstLine="600" w:firstLineChars="250"/>
        <w:textAlignment w:val="auto"/>
        <w:rPr>
          <w:rFonts w:hint="eastAsia" w:ascii="宋体" w:hAnsi="宋体" w:cs="宋体"/>
          <w:color w:val="auto"/>
          <w:sz w:val="24"/>
          <w:szCs w:val="28"/>
          <w:highlight w:val="none"/>
        </w:rPr>
      </w:pPr>
    </w:p>
    <w:p w14:paraId="04B9029E">
      <w:pPr>
        <w:widowControl w:val="0"/>
        <w:shd w:val="clear" w:color="auto" w:fill="auto"/>
        <w:kinsoku/>
        <w:wordWrap/>
        <w:overflowPunct/>
        <w:topLinePunct w:val="0"/>
        <w:autoSpaceDE/>
        <w:autoSpaceDN/>
        <w:bidi w:val="0"/>
        <w:spacing w:line="500" w:lineRule="exact"/>
        <w:ind w:firstLine="600" w:firstLineChars="25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投标人：                     法定代表人（或法定代表人授权代表）或自然人：</w:t>
      </w:r>
    </w:p>
    <w:p w14:paraId="4C203CBE">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（投标人公章）                               （签署或盖章）</w:t>
      </w:r>
    </w:p>
    <w:p w14:paraId="7657AB7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r>
        <w:rPr>
          <w:rFonts w:hint="eastAsia" w:ascii="宋体" w:hAnsi="宋体" w:cs="宋体"/>
          <w:color w:val="auto"/>
          <w:sz w:val="24"/>
          <w:szCs w:val="28"/>
          <w:highlight w:val="none"/>
        </w:rPr>
        <w:t xml:space="preserve">                                            年     月     日</w:t>
      </w:r>
    </w:p>
    <w:p w14:paraId="5FA9E3D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r>
        <w:rPr>
          <w:rFonts w:hint="eastAsia" w:ascii="宋体" w:hAnsi="宋体" w:cs="宋体"/>
          <w:color w:val="auto"/>
          <w:sz w:val="24"/>
          <w:highlight w:val="none"/>
        </w:rPr>
        <w:t>注：</w:t>
      </w:r>
    </w:p>
    <w:p w14:paraId="63DFD25A">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1.本表即为对本项目“第三篇 项目商务需求”中所列条款进行比较和响应</w:t>
      </w:r>
      <w:r>
        <w:rPr>
          <w:rFonts w:hint="eastAsia" w:ascii="宋体" w:hAnsi="宋体" w:cs="宋体"/>
          <w:color w:val="auto"/>
          <w:sz w:val="24"/>
          <w:szCs w:val="24"/>
          <w:highlight w:val="none"/>
          <w:lang w:eastAsia="zh-CN"/>
        </w:rPr>
        <w:t>。</w:t>
      </w:r>
    </w:p>
    <w:p w14:paraId="50913856">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w:t>
      </w:r>
    </w:p>
    <w:p w14:paraId="5CEC5C75">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szCs w:val="24"/>
          <w:highlight w:val="none"/>
        </w:rPr>
      </w:pPr>
      <w:r>
        <w:rPr>
          <w:rFonts w:hint="eastAsia" w:ascii="宋体" w:hAnsi="宋体" w:cs="宋体"/>
          <w:color w:val="auto"/>
          <w:sz w:val="24"/>
          <w:szCs w:val="28"/>
          <w:highlight w:val="none"/>
        </w:rPr>
        <w:t>3.投标应答栏中应当注明具体内容，且必须标注具体内容在投标文件中的位置（页码）。</w:t>
      </w:r>
    </w:p>
    <w:p w14:paraId="7BBC7A1B">
      <w:pPr>
        <w:widowControl w:val="0"/>
        <w:shd w:val="clear" w:color="auto" w:fill="auto"/>
        <w:kinsoku/>
        <w:wordWrap/>
        <w:overflowPunct/>
        <w:topLinePunct w:val="0"/>
        <w:autoSpaceDE/>
        <w:autoSpaceDN/>
        <w:bidi w:val="0"/>
        <w:snapToGrid w:val="0"/>
        <w:spacing w:line="500" w:lineRule="exact"/>
        <w:ind w:firstLine="560" w:firstLineChars="200"/>
        <w:textAlignment w:val="auto"/>
        <w:rPr>
          <w:rFonts w:hint="eastAsia" w:ascii="宋体" w:hAnsi="宋体" w:eastAsia="宋体" w:cs="宋体"/>
          <w:color w:val="auto"/>
          <w:sz w:val="24"/>
          <w:szCs w:val="28"/>
          <w:highlight w:val="none"/>
        </w:rPr>
      </w:pPr>
      <w:r>
        <w:rPr>
          <w:rFonts w:hint="eastAsia" w:ascii="宋体" w:hAnsi="宋体" w:cs="宋体"/>
          <w:color w:val="auto"/>
          <w:szCs w:val="28"/>
          <w:highlight w:val="none"/>
        </w:rPr>
        <w:br w:type="page"/>
      </w:r>
      <w:r>
        <w:rPr>
          <w:rFonts w:hint="eastAsia" w:ascii="宋体" w:hAnsi="宋体" w:eastAsia="宋体" w:cs="宋体"/>
          <w:color w:val="auto"/>
          <w:sz w:val="24"/>
          <w:szCs w:val="28"/>
          <w:highlight w:val="none"/>
        </w:rPr>
        <w:t>（三）第三篇所需证明材料（如果有）</w:t>
      </w:r>
    </w:p>
    <w:p w14:paraId="33A4E044">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CB9343A">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B3F35EF">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A0707B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A56504C">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A0D25D7">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E06DEEE">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D773E76">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2AC684E">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799C2E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C0BF89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D73AD1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586C010">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497285F">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5AE968C">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0FF1CC4">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2221B1E">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B87B207">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E0BCCDB">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1B43C7E">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E59F389">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4A2FB03">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391E2E6">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0CC37E7">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D4B0148">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471942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E604FF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DB0BD54">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（四）第四篇评审因素商务部分所需证明材料</w:t>
      </w:r>
    </w:p>
    <w:p w14:paraId="2DA0466A">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p>
    <w:p w14:paraId="520D2B71">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p>
    <w:p w14:paraId="5DDE4DF2">
      <w:pPr>
        <w:widowControl w:val="0"/>
        <w:shd w:val="clear" w:color="auto" w:fill="auto"/>
        <w:tabs>
          <w:tab w:val="left" w:pos="6300"/>
        </w:tabs>
        <w:kinsoku/>
        <w:wordWrap/>
        <w:overflowPunct/>
        <w:topLinePunct w:val="0"/>
        <w:autoSpaceDE/>
        <w:autoSpaceDN/>
        <w:bidi w:val="0"/>
        <w:snapToGrid w:val="0"/>
        <w:spacing w:line="500" w:lineRule="exact"/>
        <w:ind w:firstLine="560"/>
        <w:textAlignment w:val="auto"/>
        <w:rPr>
          <w:rFonts w:hint="eastAsia" w:ascii="宋体" w:hAnsi="宋体" w:cs="宋体"/>
          <w:color w:val="auto"/>
          <w:szCs w:val="28"/>
          <w:highlight w:val="none"/>
        </w:rPr>
      </w:pPr>
      <w:r>
        <w:rPr>
          <w:rFonts w:hint="eastAsia" w:ascii="宋体" w:hAnsi="宋体" w:cs="宋体"/>
          <w:color w:val="auto"/>
          <w:szCs w:val="28"/>
          <w:highlight w:val="none"/>
        </w:rPr>
        <w:t xml:space="preserve"> </w:t>
      </w:r>
    </w:p>
    <w:p w14:paraId="01F08715">
      <w:pPr>
        <w:pStyle w:val="3"/>
        <w:pageBreakBefore/>
        <w:widowControl w:val="0"/>
        <w:shd w:val="clear" w:color="auto" w:fill="auto"/>
        <w:kinsoku/>
        <w:wordWrap/>
        <w:overflowPunct/>
        <w:topLinePunct w:val="0"/>
        <w:autoSpaceDE/>
        <w:autoSpaceDN/>
        <w:bidi w:val="0"/>
        <w:spacing w:line="500" w:lineRule="exact"/>
        <w:ind w:firstLine="562" w:firstLineChars="200"/>
        <w:textAlignment w:val="auto"/>
        <w:rPr>
          <w:rFonts w:hint="eastAsia" w:cs="宋体"/>
          <w:b/>
          <w:color w:val="auto"/>
          <w:szCs w:val="28"/>
          <w:highlight w:val="none"/>
        </w:rPr>
      </w:pPr>
      <w:bookmarkStart w:id="863" w:name="_Toc27849"/>
      <w:bookmarkStart w:id="864" w:name="_Toc11165"/>
      <w:bookmarkStart w:id="865" w:name="_Toc18051"/>
      <w:bookmarkStart w:id="866" w:name="_Toc492721041"/>
      <w:bookmarkStart w:id="867" w:name="_Toc75793543"/>
      <w:bookmarkStart w:id="868" w:name="_Toc30376"/>
      <w:bookmarkStart w:id="869" w:name="_Toc6140"/>
      <w:bookmarkStart w:id="870" w:name="_Toc29543"/>
      <w:bookmarkStart w:id="871" w:name="_Toc19687"/>
      <w:bookmarkStart w:id="872" w:name="_Toc2395"/>
      <w:bookmarkStart w:id="873" w:name="_Toc23915"/>
      <w:bookmarkStart w:id="874" w:name="_Toc6978"/>
      <w:bookmarkStart w:id="875" w:name="_Toc4624"/>
      <w:bookmarkStart w:id="876" w:name="_Toc29932"/>
      <w:bookmarkStart w:id="877" w:name="_Toc3199"/>
      <w:bookmarkStart w:id="878" w:name="_Toc5854"/>
      <w:bookmarkStart w:id="879" w:name="_Toc24540"/>
      <w:bookmarkStart w:id="880" w:name="_Toc7042"/>
      <w:bookmarkStart w:id="881" w:name="_Toc493178792"/>
      <w:bookmarkStart w:id="882" w:name="_Toc32441"/>
      <w:r>
        <w:rPr>
          <w:rFonts w:hint="eastAsia" w:cs="宋体"/>
          <w:b/>
          <w:color w:val="auto"/>
          <w:szCs w:val="28"/>
          <w:highlight w:val="none"/>
        </w:rPr>
        <w:t>四、其他</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2C0E7797">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（一）中小企业声明函、监狱企业证明文件、残疾人福利性单位声明函</w:t>
      </w:r>
    </w:p>
    <w:p w14:paraId="312DB016">
      <w:pPr>
        <w:widowControl w:val="0"/>
        <w:shd w:val="clear" w:color="auto" w:fill="auto"/>
        <w:tabs>
          <w:tab w:val="left" w:pos="6300"/>
        </w:tabs>
        <w:kinsoku/>
        <w:wordWrap/>
        <w:overflowPunct/>
        <w:topLinePunct w:val="0"/>
        <w:autoSpaceDE/>
        <w:autoSpaceDN/>
        <w:bidi w:val="0"/>
        <w:snapToGrid w:val="0"/>
        <w:spacing w:after="240" w:afterLines="100" w:line="500" w:lineRule="exact"/>
        <w:jc w:val="center"/>
        <w:textAlignment w:val="auto"/>
        <w:rPr>
          <w:rFonts w:hint="eastAsia" w:ascii="宋体" w:hAnsi="宋体" w:cs="宋体"/>
          <w:b/>
          <w:bCs/>
          <w:color w:val="auto"/>
          <w:highlight w:val="none"/>
        </w:rPr>
      </w:pPr>
      <w:r>
        <w:rPr>
          <w:rFonts w:hint="eastAsia" w:ascii="宋体" w:hAnsi="宋体" w:cs="宋体"/>
          <w:b/>
          <w:bCs/>
          <w:color w:val="auto"/>
          <w:highlight w:val="none"/>
        </w:rPr>
        <w:t>中小企业声明函</w:t>
      </w:r>
    </w:p>
    <w:p w14:paraId="007EBAD0">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8"/>
          <w:highlight w:val="yellow"/>
        </w:rPr>
      </w:pPr>
      <w:r>
        <w:rPr>
          <w:rFonts w:hint="eastAsia" w:ascii="宋体" w:hAnsi="宋体" w:eastAsia="宋体" w:cs="宋体"/>
          <w:color w:val="auto"/>
          <w:sz w:val="24"/>
          <w:szCs w:val="28"/>
          <w:highlight w:val="none"/>
        </w:rPr>
        <w:t>本公司郑重声明，根据《政府采购促进中小企业发展管理办法》（</w:t>
      </w:r>
      <w:r>
        <w:rPr>
          <w:rFonts w:hint="eastAsia" w:ascii="宋体" w:hAnsi="宋体" w:eastAsia="宋体" w:cs="宋体"/>
          <w:color w:val="auto"/>
          <w:sz w:val="24"/>
          <w:szCs w:val="24"/>
          <w:highlight w:val="none"/>
        </w:rPr>
        <w:t>财库〔2020〕46号</w:t>
      </w:r>
      <w:r>
        <w:rPr>
          <w:rFonts w:hint="eastAsia" w:ascii="宋体" w:hAnsi="宋体" w:eastAsia="宋体" w:cs="宋体"/>
          <w:color w:val="auto"/>
          <w:sz w:val="24"/>
          <w:szCs w:val="28"/>
          <w:highlight w:val="none"/>
        </w:rPr>
        <w:t>）的规定，本公司参加</w:t>
      </w:r>
      <w:r>
        <w:rPr>
          <w:rFonts w:hint="eastAsia" w:ascii="宋体" w:hAnsi="宋体" w:eastAsia="宋体" w:cs="宋体"/>
          <w:i/>
          <w:color w:val="auto"/>
          <w:sz w:val="24"/>
          <w:szCs w:val="28"/>
          <w:highlight w:val="none"/>
          <w:u w:val="single"/>
        </w:rPr>
        <w:t>（单位名称）</w:t>
      </w:r>
      <w:r>
        <w:rPr>
          <w:rFonts w:hint="eastAsia" w:ascii="宋体" w:hAnsi="宋体" w:eastAsia="宋体" w:cs="宋体"/>
          <w:color w:val="auto"/>
          <w:sz w:val="24"/>
          <w:szCs w:val="28"/>
          <w:highlight w:val="none"/>
        </w:rPr>
        <w:t>的</w:t>
      </w:r>
      <w:r>
        <w:rPr>
          <w:rFonts w:hint="eastAsia" w:ascii="宋体" w:hAnsi="宋体" w:eastAsia="宋体" w:cs="宋体"/>
          <w:i/>
          <w:color w:val="auto"/>
          <w:sz w:val="24"/>
          <w:szCs w:val="28"/>
          <w:highlight w:val="none"/>
          <w:u w:val="single"/>
        </w:rPr>
        <w:t>（项目名称）</w:t>
      </w:r>
      <w:r>
        <w:rPr>
          <w:rFonts w:hint="eastAsia" w:ascii="宋体" w:hAnsi="宋体" w:eastAsia="宋体" w:cs="宋体"/>
          <w:color w:val="auto"/>
          <w:sz w:val="24"/>
          <w:szCs w:val="28"/>
          <w:highlight w:val="none"/>
        </w:rPr>
        <w:t>采购活动，提供的货物全部由符合政策要求的中小企业制造。相关企业</w:t>
      </w:r>
      <w:r>
        <w:rPr>
          <w:rFonts w:hint="eastAsia" w:ascii="宋体" w:hAnsi="宋体" w:eastAsia="宋体" w:cs="宋体"/>
          <w:color w:val="auto"/>
          <w:sz w:val="24"/>
          <w:szCs w:val="28"/>
          <w:highlight w:val="none"/>
          <w:lang w:eastAsia="zh-CN"/>
        </w:rPr>
        <w:t>（含签订分包意向协议的中小企业）</w:t>
      </w:r>
      <w:r>
        <w:rPr>
          <w:rFonts w:hint="eastAsia" w:ascii="宋体" w:hAnsi="宋体" w:eastAsia="宋体" w:cs="宋体"/>
          <w:color w:val="auto"/>
          <w:sz w:val="24"/>
          <w:szCs w:val="28"/>
          <w:highlight w:val="none"/>
        </w:rPr>
        <w:t>的具体情况如下：</w:t>
      </w:r>
    </w:p>
    <w:p w14:paraId="4B2F3517">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w:t>
      </w:r>
      <w:r>
        <w:rPr>
          <w:rFonts w:hint="eastAsia" w:ascii="宋体" w:hAnsi="宋体" w:eastAsia="宋体" w:cs="宋体"/>
          <w:i/>
          <w:color w:val="auto"/>
          <w:sz w:val="24"/>
          <w:szCs w:val="28"/>
          <w:highlight w:val="none"/>
          <w:u w:val="single"/>
        </w:rPr>
        <w:t>（标的名称）</w:t>
      </w:r>
      <w:r>
        <w:rPr>
          <w:rFonts w:hint="eastAsia" w:ascii="宋体" w:hAnsi="宋体" w:eastAsia="宋体" w:cs="宋体"/>
          <w:color w:val="auto"/>
          <w:sz w:val="24"/>
          <w:szCs w:val="28"/>
          <w:highlight w:val="none"/>
        </w:rPr>
        <w:t>，属于</w:t>
      </w:r>
      <w:r>
        <w:rPr>
          <w:rFonts w:hint="eastAsia" w:ascii="宋体" w:hAnsi="宋体" w:eastAsia="宋体" w:cs="宋体"/>
          <w:i/>
          <w:color w:val="auto"/>
          <w:sz w:val="24"/>
          <w:szCs w:val="28"/>
          <w:highlight w:val="none"/>
          <w:u w:val="single"/>
        </w:rPr>
        <w:t>（采购文件中明确的所属行业）行业</w:t>
      </w:r>
      <w:r>
        <w:rPr>
          <w:rFonts w:hint="eastAsia" w:ascii="宋体" w:hAnsi="宋体" w:eastAsia="宋体" w:cs="宋体"/>
          <w:color w:val="auto"/>
          <w:sz w:val="24"/>
          <w:szCs w:val="28"/>
          <w:highlight w:val="none"/>
        </w:rPr>
        <w:t>；制造商为</w:t>
      </w:r>
      <w:r>
        <w:rPr>
          <w:rFonts w:hint="eastAsia" w:ascii="宋体" w:hAnsi="宋体" w:eastAsia="宋体" w:cs="宋体"/>
          <w:i/>
          <w:color w:val="auto"/>
          <w:sz w:val="24"/>
          <w:szCs w:val="28"/>
          <w:highlight w:val="none"/>
          <w:u w:val="single"/>
        </w:rPr>
        <w:t>（企业名称）</w:t>
      </w:r>
      <w:r>
        <w:rPr>
          <w:rFonts w:hint="eastAsia" w:ascii="宋体" w:hAnsi="宋体" w:eastAsia="宋体" w:cs="宋体"/>
          <w:color w:val="auto"/>
          <w:sz w:val="24"/>
          <w:szCs w:val="28"/>
          <w:highlight w:val="none"/>
        </w:rPr>
        <w:t>，从业人员</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人，营业收入为</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万元，资产总额为</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万元，属于</w:t>
      </w:r>
      <w:r>
        <w:rPr>
          <w:rFonts w:hint="eastAsia" w:ascii="宋体" w:hAnsi="宋体" w:eastAsia="宋体" w:cs="宋体"/>
          <w:i/>
          <w:color w:val="auto"/>
          <w:sz w:val="24"/>
          <w:szCs w:val="28"/>
          <w:highlight w:val="none"/>
          <w:u w:val="single"/>
        </w:rPr>
        <w:t>（中型企业、小型企业、微型企业）</w:t>
      </w:r>
      <w:r>
        <w:rPr>
          <w:rFonts w:hint="eastAsia" w:ascii="宋体" w:hAnsi="宋体" w:eastAsia="宋体" w:cs="宋体"/>
          <w:color w:val="auto"/>
          <w:sz w:val="24"/>
          <w:szCs w:val="28"/>
          <w:highlight w:val="none"/>
        </w:rPr>
        <w:t>；</w:t>
      </w:r>
    </w:p>
    <w:p w14:paraId="2249999E">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w:t>
      </w:r>
      <w:r>
        <w:rPr>
          <w:rFonts w:hint="eastAsia" w:ascii="宋体" w:hAnsi="宋体" w:eastAsia="宋体" w:cs="宋体"/>
          <w:i/>
          <w:color w:val="auto"/>
          <w:sz w:val="24"/>
          <w:szCs w:val="28"/>
          <w:highlight w:val="none"/>
          <w:u w:val="single"/>
        </w:rPr>
        <w:t>（标的名称）</w:t>
      </w:r>
      <w:r>
        <w:rPr>
          <w:rFonts w:hint="eastAsia" w:ascii="宋体" w:hAnsi="宋体" w:eastAsia="宋体" w:cs="宋体"/>
          <w:color w:val="auto"/>
          <w:sz w:val="24"/>
          <w:szCs w:val="28"/>
          <w:highlight w:val="none"/>
        </w:rPr>
        <w:t>，属于</w:t>
      </w:r>
      <w:r>
        <w:rPr>
          <w:rFonts w:hint="eastAsia" w:ascii="宋体" w:hAnsi="宋体" w:eastAsia="宋体" w:cs="宋体"/>
          <w:i/>
          <w:color w:val="auto"/>
          <w:sz w:val="24"/>
          <w:szCs w:val="28"/>
          <w:highlight w:val="none"/>
          <w:u w:val="single"/>
        </w:rPr>
        <w:t>（采购文件中明确的所属行业）行业</w:t>
      </w:r>
      <w:r>
        <w:rPr>
          <w:rFonts w:hint="eastAsia" w:ascii="宋体" w:hAnsi="宋体" w:eastAsia="宋体" w:cs="宋体"/>
          <w:color w:val="auto"/>
          <w:sz w:val="24"/>
          <w:szCs w:val="28"/>
          <w:highlight w:val="none"/>
        </w:rPr>
        <w:t>；制造商为</w:t>
      </w:r>
      <w:r>
        <w:rPr>
          <w:rFonts w:hint="eastAsia" w:ascii="宋体" w:hAnsi="宋体" w:eastAsia="宋体" w:cs="宋体"/>
          <w:i/>
          <w:color w:val="auto"/>
          <w:sz w:val="24"/>
          <w:szCs w:val="28"/>
          <w:highlight w:val="none"/>
          <w:u w:val="single"/>
        </w:rPr>
        <w:t>（企业名称）</w:t>
      </w:r>
      <w:r>
        <w:rPr>
          <w:rFonts w:hint="eastAsia" w:ascii="宋体" w:hAnsi="宋体" w:eastAsia="宋体" w:cs="宋体"/>
          <w:color w:val="auto"/>
          <w:sz w:val="24"/>
          <w:szCs w:val="28"/>
          <w:highlight w:val="none"/>
        </w:rPr>
        <w:t>，从业人员</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人，营业收入为</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万元，资产总额为</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万元，属于</w:t>
      </w:r>
      <w:r>
        <w:rPr>
          <w:rFonts w:hint="eastAsia" w:ascii="宋体" w:hAnsi="宋体" w:eastAsia="宋体" w:cs="宋体"/>
          <w:i/>
          <w:color w:val="auto"/>
          <w:sz w:val="24"/>
          <w:szCs w:val="28"/>
          <w:highlight w:val="none"/>
          <w:u w:val="single"/>
        </w:rPr>
        <w:t>（中型企业、小型企业、微型企业）</w:t>
      </w:r>
      <w:r>
        <w:rPr>
          <w:rFonts w:hint="eastAsia" w:ascii="宋体" w:hAnsi="宋体" w:eastAsia="宋体" w:cs="宋体"/>
          <w:color w:val="auto"/>
          <w:sz w:val="24"/>
          <w:szCs w:val="28"/>
          <w:highlight w:val="none"/>
        </w:rPr>
        <w:t>；</w:t>
      </w:r>
    </w:p>
    <w:p w14:paraId="35DD3532">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right="782"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70B1FEA">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以上企业，不属于大企业的分支机构，不存在控股股东为大企业的情形，也不存在与大企业的负责人为同一人的情形。</w:t>
      </w:r>
    </w:p>
    <w:p w14:paraId="4903D2AD">
      <w:pPr>
        <w:keepNext w:val="0"/>
        <w:keepLines w:val="0"/>
        <w:pageBreakBefore w:val="0"/>
        <w:widowControl w:val="0"/>
        <w:shd w:val="clear" w:color="auto" w:fill="auto"/>
        <w:tabs>
          <w:tab w:val="left" w:pos="6300"/>
        </w:tabs>
        <w:kinsoku/>
        <w:wordWrap/>
        <w:overflowPunct/>
        <w:topLinePunct w:val="0"/>
        <w:autoSpaceDE/>
        <w:autoSpaceDN/>
        <w:bidi w:val="0"/>
        <w:adjustRightInd/>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eastAsia="宋体" w:cs="宋体"/>
          <w:color w:val="auto"/>
          <w:sz w:val="24"/>
          <w:szCs w:val="28"/>
          <w:highlight w:val="none"/>
        </w:rPr>
        <w:t>本企业对上述声明内容的真实性负责。如有虚假，将依法承担相应责任。</w:t>
      </w:r>
      <w:r>
        <w:rPr>
          <w:rFonts w:hint="eastAsia" w:ascii="宋体" w:hAnsi="宋体" w:cs="宋体"/>
          <w:color w:val="auto"/>
          <w:sz w:val="24"/>
          <w:szCs w:val="28"/>
          <w:highlight w:val="none"/>
        </w:rPr>
        <w:t xml:space="preserve">                                             </w:t>
      </w:r>
    </w:p>
    <w:p w14:paraId="250DD3D5">
      <w:pPr>
        <w:widowControl w:val="0"/>
        <w:shd w:val="clear" w:color="auto" w:fill="auto"/>
        <w:tabs>
          <w:tab w:val="left" w:pos="6300"/>
        </w:tabs>
        <w:kinsoku/>
        <w:wordWrap/>
        <w:overflowPunct/>
        <w:topLinePunct w:val="0"/>
        <w:autoSpaceDE/>
        <w:autoSpaceDN/>
        <w:bidi w:val="0"/>
        <w:snapToGrid w:val="0"/>
        <w:spacing w:line="500" w:lineRule="exact"/>
        <w:ind w:firstLine="6120" w:firstLineChars="255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企业名称（盖章）： </w:t>
      </w:r>
    </w:p>
    <w:p w14:paraId="0E0FC12F">
      <w:pPr>
        <w:widowControl w:val="0"/>
        <w:shd w:val="clear" w:color="auto" w:fill="auto"/>
        <w:tabs>
          <w:tab w:val="left" w:pos="6300"/>
        </w:tabs>
        <w:kinsoku/>
        <w:wordWrap/>
        <w:overflowPunct/>
        <w:topLinePunct w:val="0"/>
        <w:autoSpaceDE/>
        <w:autoSpaceDN/>
        <w:bidi w:val="0"/>
        <w:snapToGrid w:val="0"/>
        <w:spacing w:line="500" w:lineRule="exact"/>
        <w:ind w:firstLine="6120" w:firstLineChars="255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日期：</w:t>
      </w:r>
    </w:p>
    <w:p w14:paraId="2EA154ED">
      <w:pPr>
        <w:widowControl w:val="0"/>
        <w:shd w:val="clear" w:color="auto" w:fill="auto"/>
        <w:tabs>
          <w:tab w:val="left" w:pos="6300"/>
        </w:tabs>
        <w:kinsoku/>
        <w:wordWrap/>
        <w:overflowPunct/>
        <w:topLinePunct w:val="0"/>
        <w:autoSpaceDE/>
        <w:autoSpaceDN/>
        <w:bidi w:val="0"/>
        <w:snapToGrid w:val="0"/>
        <w:spacing w:line="500" w:lineRule="exact"/>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填写时应注意以下事项：</w:t>
      </w:r>
    </w:p>
    <w:p w14:paraId="6FB898E4">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1.从业人员、营业收入、资产总额填报上一年度数据，无上一年度数据的新成立企业可不填报。</w:t>
      </w:r>
    </w:p>
    <w:p w14:paraId="126EEE8A">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2.中小企业应当按照《中小企业划型标准规定》（工信部联企业〔2011〕300号），如实填写并提交《中小企业声明函》。</w:t>
      </w:r>
    </w:p>
    <w:p w14:paraId="0984A59B">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3.投标人填写《中小企业声明函》中所属行业时，应与采购文件第一篇“采购标的对应的中小企业划分标准所属行业”中填写的所属行业一致。</w:t>
      </w:r>
    </w:p>
    <w:p w14:paraId="22DFD47D">
      <w:pPr>
        <w:widowControl w:val="0"/>
        <w:shd w:val="clear" w:color="auto" w:fill="auto"/>
        <w:tabs>
          <w:tab w:val="left" w:pos="6300"/>
        </w:tabs>
        <w:kinsoku/>
        <w:wordWrap/>
        <w:overflowPunct/>
        <w:topLinePunct w:val="0"/>
        <w:autoSpaceDE/>
        <w:autoSpaceDN/>
        <w:bidi w:val="0"/>
        <w:snapToGrid w:val="0"/>
        <w:spacing w:line="500" w:lineRule="exact"/>
        <w:ind w:firstLine="422" w:firstLineChars="200"/>
        <w:jc w:val="left"/>
        <w:textAlignment w:val="auto"/>
        <w:rPr>
          <w:rFonts w:hint="eastAsia" w:ascii="宋体" w:hAnsi="宋体" w:cs="宋体"/>
          <w:b/>
          <w:color w:val="auto"/>
          <w:kern w:val="0"/>
          <w:sz w:val="21"/>
          <w:szCs w:val="21"/>
          <w:highlight w:val="none"/>
        </w:rPr>
      </w:pPr>
      <w:r>
        <w:rPr>
          <w:rFonts w:hint="eastAsia" w:ascii="宋体" w:hAnsi="宋体" w:cs="宋体"/>
          <w:b/>
          <w:color w:val="auto"/>
          <w:kern w:val="0"/>
          <w:sz w:val="21"/>
          <w:szCs w:val="21"/>
          <w:highlight w:val="none"/>
        </w:rPr>
        <w:t>4.本声明函“企业名称（盖章）”处为投标人盖章。</w:t>
      </w:r>
    </w:p>
    <w:p w14:paraId="326CAB68">
      <w:pPr>
        <w:widowControl w:val="0"/>
        <w:shd w:val="clear" w:color="auto" w:fill="auto"/>
        <w:tabs>
          <w:tab w:val="left" w:pos="6300"/>
        </w:tabs>
        <w:kinsoku/>
        <w:wordWrap/>
        <w:overflowPunct/>
        <w:topLinePunct w:val="0"/>
        <w:autoSpaceDE/>
        <w:autoSpaceDN/>
        <w:bidi w:val="0"/>
        <w:snapToGrid w:val="0"/>
        <w:spacing w:line="5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注：各行业划型标准：</w:t>
      </w:r>
    </w:p>
    <w:p w14:paraId="57F37303">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（一）农、林、牧、渔业。营业收入20000万元以下的为中小微型企业。其中，营业收入500万元及以上的为中型企业，营业收入50万元及以上的为小型企业，营业收入50万元以下的为微型企业。</w:t>
      </w:r>
    </w:p>
    <w:p w14:paraId="63C063F5">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A863A3E">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08CD5CA">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FEB45A2">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13076CC5">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5818A8C">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52CA1449">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E60C24A">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4E24766">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234B0CC">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36CDE6A">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AAD9D20">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82E33E5">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AC148A5">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CB45198">
      <w:pPr>
        <w:widowControl w:val="0"/>
        <w:shd w:val="clear" w:color="auto" w:fill="auto"/>
        <w:tabs>
          <w:tab w:val="left" w:pos="6300"/>
        </w:tabs>
        <w:kinsoku/>
        <w:wordWrap/>
        <w:overflowPunct/>
        <w:topLinePunct w:val="0"/>
        <w:autoSpaceDE/>
        <w:autoSpaceDN/>
        <w:bidi w:val="0"/>
        <w:snapToGrid w:val="0"/>
        <w:spacing w:line="500" w:lineRule="exact"/>
        <w:ind w:firstLine="420" w:firstLineChars="200"/>
        <w:jc w:val="lef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（十六）其他未列明行业。从业人员300人以下的为中小微型企业。其中，从业人员100人及以上的为中型企业；从业人员10人及以上的为小型企业；从业人员10人以下的为微型企业。</w:t>
      </w:r>
    </w:p>
    <w:p w14:paraId="7A2A30DE">
      <w:pPr>
        <w:widowControl w:val="0"/>
        <w:shd w:val="clear" w:color="auto" w:fill="auto"/>
        <w:tabs>
          <w:tab w:val="left" w:pos="6300"/>
        </w:tabs>
        <w:kinsoku/>
        <w:wordWrap/>
        <w:overflowPunct/>
        <w:topLinePunct w:val="0"/>
        <w:autoSpaceDE/>
        <w:autoSpaceDN/>
        <w:bidi w:val="0"/>
        <w:snapToGrid w:val="0"/>
        <w:spacing w:line="500" w:lineRule="exact"/>
        <w:ind w:firstLine="560"/>
        <w:jc w:val="center"/>
        <w:textAlignment w:val="auto"/>
        <w:rPr>
          <w:rFonts w:hint="eastAsia" w:ascii="宋体" w:hAnsi="宋体" w:cs="宋体"/>
          <w:color w:val="auto"/>
          <w:szCs w:val="28"/>
          <w:highlight w:val="none"/>
        </w:rPr>
      </w:pPr>
      <w:r>
        <w:rPr>
          <w:rFonts w:hint="eastAsia" w:ascii="宋体" w:hAnsi="宋体" w:cs="宋体"/>
          <w:color w:val="auto"/>
          <w:highlight w:val="none"/>
        </w:rPr>
        <w:br w:type="page"/>
      </w:r>
      <w:r>
        <w:rPr>
          <w:rFonts w:hint="eastAsia" w:ascii="宋体" w:hAnsi="宋体" w:cs="宋体"/>
          <w:color w:val="auto"/>
          <w:szCs w:val="28"/>
          <w:highlight w:val="none"/>
        </w:rPr>
        <w:t>监狱企业证明文件</w:t>
      </w:r>
    </w:p>
    <w:p w14:paraId="3687CA79">
      <w:pPr>
        <w:widowControl w:val="0"/>
        <w:shd w:val="clear" w:color="auto" w:fill="auto"/>
        <w:tabs>
          <w:tab w:val="left" w:pos="6300"/>
        </w:tabs>
        <w:kinsoku/>
        <w:wordWrap/>
        <w:overflowPunct/>
        <w:topLinePunct w:val="0"/>
        <w:autoSpaceDE/>
        <w:autoSpaceDN/>
        <w:bidi w:val="0"/>
        <w:snapToGrid w:val="0"/>
        <w:spacing w:line="500" w:lineRule="exact"/>
        <w:ind w:firstLine="561"/>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【以省级以上监狱管理局、戒毒管理局（含新疆生产建设兵团）出具的属于监狱企业的证明文件为准】</w:t>
      </w:r>
    </w:p>
    <w:p w14:paraId="46FC8995">
      <w:pPr>
        <w:widowControl w:val="0"/>
        <w:shd w:val="clear" w:color="auto" w:fill="auto"/>
        <w:tabs>
          <w:tab w:val="left" w:pos="6300"/>
        </w:tabs>
        <w:kinsoku/>
        <w:wordWrap/>
        <w:overflowPunct/>
        <w:topLinePunct w:val="0"/>
        <w:autoSpaceDE/>
        <w:autoSpaceDN/>
        <w:bidi w:val="0"/>
        <w:snapToGrid w:val="0"/>
        <w:spacing w:line="500" w:lineRule="exact"/>
        <w:ind w:firstLine="561"/>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br w:type="page"/>
      </w:r>
      <w:r>
        <w:rPr>
          <w:rFonts w:hint="eastAsia" w:ascii="宋体" w:hAnsi="宋体" w:cs="宋体"/>
          <w:color w:val="auto"/>
          <w:highlight w:val="none"/>
        </w:rPr>
        <w:t xml:space="preserve"> </w:t>
      </w:r>
      <w:r>
        <w:rPr>
          <w:rFonts w:hint="eastAsia" w:ascii="宋体" w:hAnsi="宋体" w:cs="宋体"/>
          <w:color w:val="auto"/>
          <w:szCs w:val="28"/>
          <w:highlight w:val="none"/>
        </w:rPr>
        <w:t>残疾人福利性单位声明函</w:t>
      </w:r>
    </w:p>
    <w:p w14:paraId="4989BD77">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15543A1">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6A347564">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p>
    <w:p w14:paraId="1CC304DF">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p>
    <w:p w14:paraId="03BF4C9F">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投标人名称（盖章）：</w:t>
      </w:r>
    </w:p>
    <w:p w14:paraId="73D333F0">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日   期：</w:t>
      </w:r>
    </w:p>
    <w:p w14:paraId="2924EFC4">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5B51BFDE">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6438BBCD">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4E112B5D">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1F802599">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18052C4E">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38B5FC21">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1F2329B7">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3C5A48D5">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365798F7">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79B244C0">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r>
        <w:rPr>
          <w:rFonts w:hint="eastAsia" w:ascii="宋体" w:hAnsi="宋体" w:cs="宋体"/>
          <w:color w:val="auto"/>
          <w:kern w:val="0"/>
          <w:sz w:val="24"/>
          <w:highlight w:val="none"/>
        </w:rPr>
        <w:t>若中标人为残疾人福利性单位的，将在结果公告时公告其《残疾人福利性单位声明函》。</w:t>
      </w:r>
    </w:p>
    <w:p w14:paraId="774CAF67">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p>
    <w:p w14:paraId="70B2D4B0">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p>
    <w:p w14:paraId="40D8989F">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p>
    <w:p w14:paraId="0143B963">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p>
    <w:p w14:paraId="2E782193">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kern w:val="0"/>
          <w:sz w:val="24"/>
          <w:highlight w:val="none"/>
        </w:rPr>
      </w:pPr>
    </w:p>
    <w:p w14:paraId="7F92075D">
      <w:pPr>
        <w:spacing w:beforeLines="0" w:afterLines="0" w:line="400" w:lineRule="exact"/>
        <w:ind w:firstLine="480" w:firstLineChars="200"/>
        <w:rPr>
          <w:rFonts w:hint="default" w:ascii="宋体" w:hAnsi="宋体" w:eastAsia="宋体" w:cs="宋体"/>
          <w:color w:val="auto"/>
          <w:sz w:val="24"/>
          <w:szCs w:val="24"/>
        </w:rPr>
      </w:pPr>
    </w:p>
    <w:p w14:paraId="7285F286">
      <w:pPr>
        <w:spacing w:beforeLines="0" w:afterLines="0" w:line="400" w:lineRule="exact"/>
        <w:ind w:firstLine="480" w:firstLineChars="200"/>
        <w:rPr>
          <w:rFonts w:hint="default" w:ascii="宋体" w:hAnsi="宋体" w:eastAsia="宋体" w:cs="宋体"/>
          <w:color w:val="auto"/>
          <w:sz w:val="24"/>
          <w:szCs w:val="24"/>
        </w:rPr>
      </w:pPr>
      <w:r>
        <w:rPr>
          <w:rFonts w:hint="default" w:ascii="宋体" w:hAnsi="宋体" w:eastAsia="宋体" w:cs="宋体"/>
          <w:color w:val="auto"/>
          <w:sz w:val="24"/>
          <w:szCs w:val="24"/>
        </w:rPr>
        <w:t>（二）《关于符合本国产品标准的声明函》或财政部会同有关部门规定的有关证明文件</w:t>
      </w:r>
    </w:p>
    <w:p w14:paraId="413ED20B">
      <w:pPr>
        <w:pStyle w:val="51"/>
        <w:shd w:val="clear" w:color="auto" w:fill="FFFFFF"/>
        <w:spacing w:before="20" w:beforeAutospacing="0" w:after="20" w:afterAutospacing="0"/>
        <w:jc w:val="center"/>
        <w:rPr>
          <w:rFonts w:hint="default" w:ascii="宋体" w:hAnsi="宋体" w:eastAsia="宋体" w:cs="宋体"/>
          <w:color w:val="auto"/>
          <w:sz w:val="24"/>
          <w:szCs w:val="24"/>
        </w:rPr>
      </w:pPr>
      <w:r>
        <w:rPr>
          <w:rStyle w:val="61"/>
          <w:rFonts w:hint="default" w:ascii="宋体" w:hAnsi="宋体" w:eastAsia="宋体" w:cs="宋体"/>
          <w:color w:val="auto"/>
          <w:sz w:val="24"/>
          <w:szCs w:val="24"/>
          <w:shd w:val="clear" w:color="auto" w:fill="FFFFFF"/>
        </w:rPr>
        <w:t>关于符合本国产品标准的声明函</w:t>
      </w:r>
    </w:p>
    <w:p w14:paraId="38F2BB7A">
      <w:pPr>
        <w:pStyle w:val="51"/>
        <w:shd w:val="clear" w:color="auto" w:fill="FFFFFF"/>
        <w:spacing w:before="20" w:beforeAutospacing="0" w:after="20" w:afterAutospacing="0"/>
        <w:ind w:firstLine="420"/>
        <w:rPr>
          <w:rFonts w:hint="default" w:ascii="宋体" w:hAnsi="宋体" w:eastAsia="宋体" w:cs="宋体"/>
          <w:color w:val="auto"/>
          <w:sz w:val="24"/>
          <w:szCs w:val="24"/>
        </w:rPr>
      </w:pPr>
    </w:p>
    <w:p w14:paraId="29E24A43">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C7392CD">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1.</w:t>
      </w:r>
      <w:r>
        <w:rPr>
          <w:rStyle w:val="64"/>
          <w:rFonts w:hint="default" w:ascii="宋体" w:hAnsi="宋体" w:eastAsia="宋体" w:cs="宋体"/>
          <w:i w:val="0"/>
          <w:color w:val="auto"/>
          <w:sz w:val="24"/>
          <w:szCs w:val="24"/>
          <w:u w:val="single"/>
          <w:shd w:val="clear" w:color="auto" w:fill="FFFFFF"/>
        </w:rPr>
        <w:t>（产品名称1）</w:t>
      </w:r>
      <w:r>
        <w:rPr>
          <w:rStyle w:val="64"/>
          <w:rFonts w:hint="default" w:ascii="宋体" w:hAnsi="宋体" w:eastAsia="宋体" w:cs="宋体"/>
          <w:i w:val="0"/>
          <w:color w:val="auto"/>
          <w:sz w:val="24"/>
          <w:szCs w:val="24"/>
          <w:shd w:val="clear" w:color="auto" w:fill="FFFFFF"/>
          <w:vertAlign w:val="superscript"/>
        </w:rPr>
        <w:t>1</w:t>
      </w:r>
      <w:r>
        <w:rPr>
          <w:rFonts w:hint="default" w:ascii="宋体" w:hAnsi="宋体" w:eastAsia="宋体" w:cs="宋体"/>
          <w:color w:val="auto"/>
          <w:sz w:val="24"/>
          <w:szCs w:val="24"/>
          <w:shd w:val="clear" w:color="auto" w:fill="FFFFFF"/>
        </w:rPr>
        <w:t>，生产厂为</w:t>
      </w:r>
      <w:r>
        <w:rPr>
          <w:rStyle w:val="64"/>
          <w:rFonts w:hint="default" w:ascii="宋体" w:hAnsi="宋体" w:eastAsia="宋体" w:cs="宋体"/>
          <w:i w:val="0"/>
          <w:color w:val="auto"/>
          <w:sz w:val="24"/>
          <w:szCs w:val="24"/>
          <w:u w:val="single"/>
          <w:shd w:val="clear" w:color="auto" w:fill="FFFFFF"/>
        </w:rPr>
        <w:t>（厂名）</w:t>
      </w:r>
      <w:r>
        <w:rPr>
          <w:rStyle w:val="64"/>
          <w:rFonts w:hint="default" w:ascii="宋体" w:hAnsi="宋体" w:eastAsia="宋体" w:cs="宋体"/>
          <w:i w:val="0"/>
          <w:color w:val="auto"/>
          <w:sz w:val="24"/>
          <w:szCs w:val="24"/>
          <w:shd w:val="clear" w:color="auto" w:fill="FFFFFF"/>
          <w:vertAlign w:val="superscript"/>
        </w:rPr>
        <w:t>2</w:t>
      </w:r>
      <w:r>
        <w:rPr>
          <w:rFonts w:hint="default" w:ascii="宋体" w:hAnsi="宋体" w:eastAsia="宋体" w:cs="宋体"/>
          <w:color w:val="auto"/>
          <w:sz w:val="24"/>
          <w:szCs w:val="24"/>
          <w:shd w:val="clear" w:color="auto" w:fill="FFFFFF"/>
        </w:rPr>
        <w:t>，厂址为</w:t>
      </w:r>
      <w:r>
        <w:rPr>
          <w:rStyle w:val="64"/>
          <w:rFonts w:hint="default" w:ascii="宋体" w:hAnsi="宋体" w:eastAsia="宋体" w:cs="宋体"/>
          <w:i w:val="0"/>
          <w:color w:val="auto"/>
          <w:sz w:val="24"/>
          <w:szCs w:val="24"/>
          <w:u w:val="single"/>
          <w:shd w:val="clear" w:color="auto" w:fill="FFFFFF"/>
        </w:rPr>
        <w:t>（生产厂址）</w:t>
      </w:r>
      <w:r>
        <w:rPr>
          <w:rFonts w:hint="default" w:ascii="宋体" w:hAnsi="宋体" w:eastAsia="宋体" w:cs="宋体"/>
          <w:color w:val="auto"/>
          <w:sz w:val="24"/>
          <w:szCs w:val="24"/>
          <w:shd w:val="clear" w:color="auto" w:fill="FFFFFF"/>
        </w:rPr>
        <w:t>。</w:t>
      </w:r>
      <w:r>
        <w:rPr>
          <w:rStyle w:val="64"/>
          <w:rFonts w:hint="default" w:ascii="宋体" w:hAnsi="宋体" w:eastAsia="宋体" w:cs="宋体"/>
          <w:i w:val="0"/>
          <w:color w:val="auto"/>
          <w:sz w:val="24"/>
          <w:szCs w:val="24"/>
          <w:u w:val="single"/>
          <w:shd w:val="clear" w:color="auto" w:fill="FFFFFF"/>
        </w:rPr>
        <w:t>（产品名称1）</w:t>
      </w:r>
      <w:r>
        <w:rPr>
          <w:rFonts w:hint="default" w:ascii="宋体" w:hAnsi="宋体" w:eastAsia="宋体" w:cs="宋体"/>
          <w:color w:val="auto"/>
          <w:sz w:val="24"/>
          <w:szCs w:val="24"/>
          <w:shd w:val="clear" w:color="auto" w:fill="FFFFFF"/>
        </w:rPr>
        <w:t>的中国境内生产的组件成本占比≥</w:t>
      </w:r>
      <w:r>
        <w:rPr>
          <w:rStyle w:val="64"/>
          <w:rFonts w:hint="default" w:ascii="宋体" w:hAnsi="宋体" w:eastAsia="宋体" w:cs="宋体"/>
          <w:i w:val="0"/>
          <w:color w:val="auto"/>
          <w:sz w:val="24"/>
          <w:szCs w:val="24"/>
          <w:u w:val="single"/>
          <w:shd w:val="clear" w:color="auto" w:fill="FFFFFF"/>
        </w:rPr>
        <w:t>（规定比例）</w:t>
      </w:r>
      <w:r>
        <w:rPr>
          <w:rStyle w:val="64"/>
          <w:rFonts w:hint="default" w:ascii="宋体" w:hAnsi="宋体" w:eastAsia="宋体" w:cs="宋体"/>
          <w:i w:val="0"/>
          <w:color w:val="auto"/>
          <w:sz w:val="24"/>
          <w:szCs w:val="24"/>
          <w:shd w:val="clear" w:color="auto" w:fill="FFFFFF"/>
          <w:vertAlign w:val="superscript"/>
        </w:rPr>
        <w:t>3</w:t>
      </w:r>
      <w:r>
        <w:rPr>
          <w:rFonts w:hint="default" w:ascii="宋体" w:hAnsi="宋体" w:eastAsia="宋体" w:cs="宋体"/>
          <w:color w:val="auto"/>
          <w:sz w:val="24"/>
          <w:szCs w:val="24"/>
          <w:shd w:val="clear" w:color="auto" w:fill="FFFFFF"/>
        </w:rPr>
        <w:t>。</w:t>
      </w:r>
      <w:r>
        <w:rPr>
          <w:rStyle w:val="64"/>
          <w:rFonts w:hint="default" w:ascii="宋体" w:hAnsi="宋体" w:eastAsia="宋体" w:cs="宋体"/>
          <w:i w:val="0"/>
          <w:color w:val="auto"/>
          <w:sz w:val="24"/>
          <w:szCs w:val="24"/>
          <w:u w:val="single"/>
          <w:shd w:val="clear" w:color="auto" w:fill="FFFFFF"/>
        </w:rPr>
        <w:t>（产品名称1）</w:t>
      </w:r>
      <w:r>
        <w:rPr>
          <w:rFonts w:hint="default" w:ascii="宋体" w:hAnsi="宋体" w:eastAsia="宋体" w:cs="宋体"/>
          <w:color w:val="auto"/>
          <w:sz w:val="24"/>
          <w:szCs w:val="24"/>
          <w:shd w:val="clear" w:color="auto" w:fill="FFFFFF"/>
        </w:rPr>
        <w:t>的</w:t>
      </w:r>
      <w:r>
        <w:rPr>
          <w:rStyle w:val="64"/>
          <w:rFonts w:hint="default" w:ascii="宋体" w:hAnsi="宋体" w:eastAsia="宋体" w:cs="宋体"/>
          <w:i w:val="0"/>
          <w:color w:val="auto"/>
          <w:sz w:val="24"/>
          <w:szCs w:val="24"/>
          <w:u w:val="single"/>
          <w:shd w:val="clear" w:color="auto" w:fill="FFFFFF"/>
        </w:rPr>
        <w:t>（关键组件）</w:t>
      </w:r>
      <w:r>
        <w:rPr>
          <w:rStyle w:val="64"/>
          <w:rFonts w:hint="default" w:ascii="宋体" w:hAnsi="宋体" w:eastAsia="宋体" w:cs="宋体"/>
          <w:i w:val="0"/>
          <w:color w:val="auto"/>
          <w:sz w:val="24"/>
          <w:szCs w:val="24"/>
          <w:shd w:val="clear" w:color="auto" w:fill="FFFFFF"/>
          <w:vertAlign w:val="superscript"/>
        </w:rPr>
        <w:t>4</w:t>
      </w:r>
      <w:r>
        <w:rPr>
          <w:rFonts w:hint="default" w:ascii="宋体" w:hAnsi="宋体" w:eastAsia="宋体" w:cs="宋体"/>
          <w:color w:val="auto"/>
          <w:sz w:val="24"/>
          <w:szCs w:val="24"/>
          <w:shd w:val="clear" w:color="auto" w:fill="FFFFFF"/>
        </w:rPr>
        <w:t>在中国境内生产。</w:t>
      </w:r>
      <w:r>
        <w:rPr>
          <w:rStyle w:val="64"/>
          <w:rFonts w:hint="default" w:ascii="宋体" w:hAnsi="宋体" w:eastAsia="宋体" w:cs="宋体"/>
          <w:i w:val="0"/>
          <w:color w:val="auto"/>
          <w:sz w:val="24"/>
          <w:szCs w:val="24"/>
          <w:u w:val="single"/>
          <w:shd w:val="clear" w:color="auto" w:fill="FFFFFF"/>
        </w:rPr>
        <w:t>（产品名称1）</w:t>
      </w:r>
      <w:r>
        <w:rPr>
          <w:rFonts w:hint="default" w:ascii="宋体" w:hAnsi="宋体" w:eastAsia="宋体" w:cs="宋体"/>
          <w:color w:val="auto"/>
          <w:sz w:val="24"/>
          <w:szCs w:val="24"/>
          <w:shd w:val="clear" w:color="auto" w:fill="FFFFFF"/>
        </w:rPr>
        <w:t>的</w:t>
      </w:r>
      <w:r>
        <w:rPr>
          <w:rStyle w:val="64"/>
          <w:rFonts w:hint="default" w:ascii="宋体" w:hAnsi="宋体" w:eastAsia="宋体" w:cs="宋体"/>
          <w:i w:val="0"/>
          <w:color w:val="auto"/>
          <w:sz w:val="24"/>
          <w:szCs w:val="24"/>
          <w:u w:val="single"/>
          <w:shd w:val="clear" w:color="auto" w:fill="FFFFFF"/>
        </w:rPr>
        <w:t>（关键工序）</w:t>
      </w:r>
      <w:r>
        <w:rPr>
          <w:rStyle w:val="64"/>
          <w:rFonts w:hint="default" w:ascii="宋体" w:hAnsi="宋体" w:eastAsia="宋体" w:cs="宋体"/>
          <w:i w:val="0"/>
          <w:color w:val="auto"/>
          <w:sz w:val="24"/>
          <w:szCs w:val="24"/>
          <w:shd w:val="clear" w:color="auto" w:fill="FFFFFF"/>
          <w:vertAlign w:val="superscript"/>
        </w:rPr>
        <w:t>5</w:t>
      </w:r>
      <w:r>
        <w:rPr>
          <w:rFonts w:hint="default" w:ascii="宋体" w:hAnsi="宋体" w:eastAsia="宋体" w:cs="宋体"/>
          <w:color w:val="auto"/>
          <w:sz w:val="24"/>
          <w:szCs w:val="24"/>
          <w:shd w:val="clear" w:color="auto" w:fill="FFFFFF"/>
        </w:rPr>
        <w:t>在中国境内完成。</w:t>
      </w:r>
    </w:p>
    <w:p w14:paraId="7A8460E4">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2.</w:t>
      </w:r>
      <w:r>
        <w:rPr>
          <w:rStyle w:val="64"/>
          <w:rFonts w:hint="default" w:ascii="宋体" w:hAnsi="宋体" w:eastAsia="宋体" w:cs="宋体"/>
          <w:i w:val="0"/>
          <w:color w:val="auto"/>
          <w:sz w:val="24"/>
          <w:szCs w:val="24"/>
          <w:u w:val="single"/>
          <w:shd w:val="clear" w:color="auto" w:fill="FFFFFF"/>
        </w:rPr>
        <w:t>（产品名称2）</w:t>
      </w:r>
      <w:r>
        <w:rPr>
          <w:rFonts w:hint="default" w:ascii="宋体" w:hAnsi="宋体" w:eastAsia="宋体" w:cs="宋体"/>
          <w:color w:val="auto"/>
          <w:sz w:val="24"/>
          <w:szCs w:val="24"/>
          <w:shd w:val="clear" w:color="auto" w:fill="FFFFFF"/>
        </w:rPr>
        <w:t>，生产厂为</w:t>
      </w:r>
      <w:r>
        <w:rPr>
          <w:rStyle w:val="64"/>
          <w:rFonts w:hint="default" w:ascii="宋体" w:hAnsi="宋体" w:eastAsia="宋体" w:cs="宋体"/>
          <w:i w:val="0"/>
          <w:color w:val="auto"/>
          <w:sz w:val="24"/>
          <w:szCs w:val="24"/>
          <w:u w:val="single"/>
          <w:shd w:val="clear" w:color="auto" w:fill="FFFFFF"/>
        </w:rPr>
        <w:t>（厂名）</w:t>
      </w:r>
      <w:r>
        <w:rPr>
          <w:rFonts w:hint="default" w:ascii="宋体" w:hAnsi="宋体" w:eastAsia="宋体" w:cs="宋体"/>
          <w:color w:val="auto"/>
          <w:sz w:val="24"/>
          <w:szCs w:val="24"/>
          <w:shd w:val="clear" w:color="auto" w:fill="FFFFFF"/>
        </w:rPr>
        <w:t>，厂址为</w:t>
      </w:r>
      <w:r>
        <w:rPr>
          <w:rStyle w:val="64"/>
          <w:rFonts w:hint="default" w:ascii="宋体" w:hAnsi="宋体" w:eastAsia="宋体" w:cs="宋体"/>
          <w:i w:val="0"/>
          <w:color w:val="auto"/>
          <w:sz w:val="24"/>
          <w:szCs w:val="24"/>
          <w:u w:val="single"/>
          <w:shd w:val="clear" w:color="auto" w:fill="FFFFFF"/>
        </w:rPr>
        <w:t>（生产厂址）</w:t>
      </w:r>
      <w:r>
        <w:rPr>
          <w:rFonts w:hint="default" w:ascii="宋体" w:hAnsi="宋体" w:eastAsia="宋体" w:cs="宋体"/>
          <w:color w:val="auto"/>
          <w:sz w:val="24"/>
          <w:szCs w:val="24"/>
          <w:shd w:val="clear" w:color="auto" w:fill="FFFFFF"/>
        </w:rPr>
        <w:t>。</w:t>
      </w:r>
      <w:r>
        <w:rPr>
          <w:rStyle w:val="64"/>
          <w:rFonts w:hint="default" w:ascii="宋体" w:hAnsi="宋体" w:eastAsia="宋体" w:cs="宋体"/>
          <w:i w:val="0"/>
          <w:color w:val="auto"/>
          <w:sz w:val="24"/>
          <w:szCs w:val="24"/>
          <w:u w:val="single"/>
          <w:shd w:val="clear" w:color="auto" w:fill="FFFFFF"/>
        </w:rPr>
        <w:t>（产品名称2）</w:t>
      </w:r>
      <w:r>
        <w:rPr>
          <w:rFonts w:hint="default" w:ascii="宋体" w:hAnsi="宋体" w:eastAsia="宋体" w:cs="宋体"/>
          <w:color w:val="auto"/>
          <w:sz w:val="24"/>
          <w:szCs w:val="24"/>
          <w:shd w:val="clear" w:color="auto" w:fill="FFFFFF"/>
        </w:rPr>
        <w:t>的中国境内生产的组件成本占比≥</w:t>
      </w:r>
      <w:r>
        <w:rPr>
          <w:rStyle w:val="64"/>
          <w:rFonts w:hint="default" w:ascii="宋体" w:hAnsi="宋体" w:eastAsia="宋体" w:cs="宋体"/>
          <w:i w:val="0"/>
          <w:color w:val="auto"/>
          <w:sz w:val="24"/>
          <w:szCs w:val="24"/>
          <w:u w:val="single"/>
          <w:shd w:val="clear" w:color="auto" w:fill="FFFFFF"/>
        </w:rPr>
        <w:t>（规定比例）</w:t>
      </w:r>
      <w:r>
        <w:rPr>
          <w:rFonts w:hint="default" w:ascii="宋体" w:hAnsi="宋体" w:eastAsia="宋体" w:cs="宋体"/>
          <w:color w:val="auto"/>
          <w:sz w:val="24"/>
          <w:szCs w:val="24"/>
          <w:shd w:val="clear" w:color="auto" w:fill="FFFFFF"/>
        </w:rPr>
        <w:t>。</w:t>
      </w:r>
      <w:r>
        <w:rPr>
          <w:rStyle w:val="64"/>
          <w:rFonts w:hint="default" w:ascii="宋体" w:hAnsi="宋体" w:eastAsia="宋体" w:cs="宋体"/>
          <w:i w:val="0"/>
          <w:color w:val="auto"/>
          <w:sz w:val="24"/>
          <w:szCs w:val="24"/>
          <w:u w:val="single"/>
          <w:shd w:val="clear" w:color="auto" w:fill="FFFFFF"/>
        </w:rPr>
        <w:t>（产品名称2）</w:t>
      </w:r>
      <w:r>
        <w:rPr>
          <w:rFonts w:hint="default" w:ascii="宋体" w:hAnsi="宋体" w:eastAsia="宋体" w:cs="宋体"/>
          <w:color w:val="auto"/>
          <w:sz w:val="24"/>
          <w:szCs w:val="24"/>
          <w:shd w:val="clear" w:color="auto" w:fill="FFFFFF"/>
        </w:rPr>
        <w:t>的</w:t>
      </w:r>
      <w:r>
        <w:rPr>
          <w:rStyle w:val="64"/>
          <w:rFonts w:hint="default" w:ascii="宋体" w:hAnsi="宋体" w:eastAsia="宋体" w:cs="宋体"/>
          <w:i w:val="0"/>
          <w:color w:val="auto"/>
          <w:sz w:val="24"/>
          <w:szCs w:val="24"/>
          <w:u w:val="single"/>
          <w:shd w:val="clear" w:color="auto" w:fill="FFFFFF"/>
        </w:rPr>
        <w:t>（关键组件）</w:t>
      </w:r>
      <w:r>
        <w:rPr>
          <w:rFonts w:hint="default" w:ascii="宋体" w:hAnsi="宋体" w:eastAsia="宋体" w:cs="宋体"/>
          <w:color w:val="auto"/>
          <w:sz w:val="24"/>
          <w:szCs w:val="24"/>
          <w:shd w:val="clear" w:color="auto" w:fill="FFFFFF"/>
        </w:rPr>
        <w:t>在中国境内生产。</w:t>
      </w:r>
      <w:r>
        <w:rPr>
          <w:rStyle w:val="64"/>
          <w:rFonts w:hint="default" w:ascii="宋体" w:hAnsi="宋体" w:eastAsia="宋体" w:cs="宋体"/>
          <w:i w:val="0"/>
          <w:color w:val="auto"/>
          <w:sz w:val="24"/>
          <w:szCs w:val="24"/>
          <w:u w:val="single"/>
          <w:shd w:val="clear" w:color="auto" w:fill="FFFFFF"/>
        </w:rPr>
        <w:t>（产品名称2）</w:t>
      </w:r>
      <w:r>
        <w:rPr>
          <w:rFonts w:hint="default" w:ascii="宋体" w:hAnsi="宋体" w:eastAsia="宋体" w:cs="宋体"/>
          <w:color w:val="auto"/>
          <w:sz w:val="24"/>
          <w:szCs w:val="24"/>
          <w:shd w:val="clear" w:color="auto" w:fill="FFFFFF"/>
        </w:rPr>
        <w:t>的</w:t>
      </w:r>
      <w:r>
        <w:rPr>
          <w:rStyle w:val="64"/>
          <w:rFonts w:hint="default" w:ascii="宋体" w:hAnsi="宋体" w:eastAsia="宋体" w:cs="宋体"/>
          <w:i w:val="0"/>
          <w:color w:val="auto"/>
          <w:sz w:val="24"/>
          <w:szCs w:val="24"/>
          <w:u w:val="single"/>
          <w:shd w:val="clear" w:color="auto" w:fill="FFFFFF"/>
        </w:rPr>
        <w:t>（关键工序）</w:t>
      </w:r>
      <w:r>
        <w:rPr>
          <w:rFonts w:hint="default" w:ascii="宋体" w:hAnsi="宋体" w:eastAsia="宋体" w:cs="宋体"/>
          <w:color w:val="auto"/>
          <w:sz w:val="24"/>
          <w:szCs w:val="24"/>
          <w:shd w:val="clear" w:color="auto" w:fill="FFFFFF"/>
        </w:rPr>
        <w:t>在中国境内完成。</w:t>
      </w:r>
    </w:p>
    <w:p w14:paraId="4848BDB9">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w:t>
      </w:r>
    </w:p>
    <w:p w14:paraId="7DEEBB46">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本公司（单位）对上述声明内容的真实性负责。如有虚假，愿承担相应法律责任。</w:t>
      </w:r>
    </w:p>
    <w:p w14:paraId="14511CEF">
      <w:pPr>
        <w:pStyle w:val="51"/>
        <w:shd w:val="clear" w:color="auto" w:fill="FFFFFF"/>
        <w:spacing w:before="20" w:beforeAutospacing="0" w:after="20" w:afterAutospacing="0" w:line="440" w:lineRule="exact"/>
        <w:rPr>
          <w:rFonts w:hint="default" w:ascii="宋体" w:hAnsi="宋体" w:eastAsia="宋体" w:cs="宋体"/>
          <w:color w:val="auto"/>
          <w:sz w:val="24"/>
          <w:szCs w:val="24"/>
        </w:rPr>
      </w:pPr>
    </w:p>
    <w:p w14:paraId="1D0D910B">
      <w:pPr>
        <w:pStyle w:val="51"/>
        <w:shd w:val="clear" w:color="auto" w:fill="FFFFFF"/>
        <w:spacing w:before="20" w:beforeAutospacing="0" w:after="20" w:afterAutospacing="0" w:line="440" w:lineRule="exact"/>
        <w:jc w:val="right"/>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公司（单位）名称（盖章）：　        </w:t>
      </w:r>
    </w:p>
    <w:p w14:paraId="29AB66F3">
      <w:pPr>
        <w:pStyle w:val="51"/>
        <w:shd w:val="clear" w:color="auto" w:fill="FFFFFF"/>
        <w:spacing w:before="20" w:beforeAutospacing="0" w:after="20" w:afterAutospacing="0" w:line="440" w:lineRule="exact"/>
        <w:jc w:val="right"/>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日期：　     年　  月　  日         </w:t>
      </w:r>
    </w:p>
    <w:p w14:paraId="50BB40F0">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shd w:val="clear" w:color="auto" w:fill="FFFFFF"/>
        </w:rPr>
      </w:pPr>
    </w:p>
    <w:p w14:paraId="2C6BB198">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1.产品如有型号，请在“产品名称”栏一并填写。</w:t>
      </w:r>
    </w:p>
    <w:p w14:paraId="4F010C80">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2.生产厂名与厂址应与生产厂营业执照载明的相关信息保持一致。</w:t>
      </w:r>
    </w:p>
    <w:p w14:paraId="79A20FED">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3.该产品的中国境内生产的组件成本占比相关要求实施前，“规定比例”栏可不填，下同。</w:t>
      </w:r>
    </w:p>
    <w:p w14:paraId="7CD38C3E">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4.该产品的关键组件要求实施前，“关键组件”栏可不填，下同。</w:t>
      </w:r>
    </w:p>
    <w:p w14:paraId="00D3641C">
      <w:pPr>
        <w:pStyle w:val="51"/>
        <w:shd w:val="clear" w:color="auto" w:fill="FFFFFF"/>
        <w:spacing w:before="20" w:beforeAutospacing="0" w:after="20" w:afterAutospacing="0" w:line="440" w:lineRule="exact"/>
        <w:ind w:firstLine="420"/>
        <w:rPr>
          <w:rFonts w:hint="default" w:ascii="宋体" w:hAnsi="宋体" w:eastAsia="宋体" w:cs="宋体"/>
          <w:color w:val="auto"/>
          <w:sz w:val="24"/>
          <w:szCs w:val="24"/>
        </w:rPr>
      </w:pPr>
      <w:r>
        <w:rPr>
          <w:rFonts w:hint="default" w:ascii="宋体" w:hAnsi="宋体" w:eastAsia="宋体" w:cs="宋体"/>
          <w:color w:val="auto"/>
          <w:sz w:val="24"/>
          <w:szCs w:val="24"/>
          <w:shd w:val="clear" w:color="auto" w:fill="FFFFFF"/>
        </w:rPr>
        <w:t>5.该产品的关键工序要求实施前，“关键工序”栏可不填，下同。</w:t>
      </w:r>
    </w:p>
    <w:p w14:paraId="11D4FC5B">
      <w:pPr>
        <w:tabs>
          <w:tab w:val="left" w:pos="6300"/>
        </w:tabs>
        <w:snapToGrid w:val="0"/>
        <w:spacing w:beforeLines="0" w:afterLines="0" w:line="440" w:lineRule="exact"/>
        <w:ind w:firstLine="560"/>
        <w:jc w:val="center"/>
        <w:rPr>
          <w:rFonts w:hint="default" w:ascii="宋体" w:hAnsi="宋体" w:eastAsia="宋体" w:cs="宋体"/>
          <w:color w:val="auto"/>
          <w:sz w:val="24"/>
          <w:szCs w:val="24"/>
        </w:rPr>
      </w:pPr>
      <w:r>
        <w:rPr>
          <w:rFonts w:hint="default" w:ascii="宋体" w:hAnsi="宋体" w:eastAsia="宋体" w:cs="宋体"/>
          <w:color w:val="auto"/>
          <w:sz w:val="24"/>
          <w:szCs w:val="24"/>
        </w:rPr>
        <w:br w:type="page"/>
      </w:r>
      <w:r>
        <w:rPr>
          <w:rFonts w:hint="default" w:ascii="宋体" w:hAnsi="宋体" w:eastAsia="宋体" w:cs="宋体"/>
          <w:color w:val="auto"/>
          <w:sz w:val="24"/>
          <w:szCs w:val="24"/>
        </w:rPr>
        <w:t>所投产品为本国产品的有关证明文件</w:t>
      </w:r>
    </w:p>
    <w:p w14:paraId="4AFE09CF">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r>
        <w:rPr>
          <w:rFonts w:hint="default" w:ascii="宋体" w:hAnsi="宋体" w:eastAsia="宋体" w:cs="宋体"/>
          <w:color w:val="auto"/>
          <w:sz w:val="24"/>
          <w:szCs w:val="24"/>
        </w:rPr>
        <w:t>【以财政部会同有关部门规定的有关证明文件为准】</w:t>
      </w:r>
    </w:p>
    <w:p w14:paraId="3C90A839">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56DF27C4">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0E81C68">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CB27C1B">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0E98CDF7">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420D28F5">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0803EC92">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3C8CD9C">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4F45A544">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897B9D2">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187AD8C6">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760AFEA0">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0D6569CE">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0B4FB725">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65012D7A">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7B0FE6D6">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4A31049A">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A99E28B">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1810078D">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1D25C211">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17AB3F8B">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53ADBC72">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232C50FC">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C655427">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7091C372">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12D81996">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52BAE978">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08B1330F">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6247F339">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3A520BA9">
      <w:pPr>
        <w:numPr>
          <w:ilvl w:val="0"/>
          <w:numId w:val="0"/>
        </w:numPr>
        <w:tabs>
          <w:tab w:val="left" w:pos="6300"/>
        </w:tabs>
        <w:snapToGrid w:val="0"/>
        <w:spacing w:beforeLines="0" w:afterLines="0" w:line="440" w:lineRule="exact"/>
        <w:jc w:val="center"/>
        <w:rPr>
          <w:rFonts w:hint="default" w:ascii="宋体" w:hAnsi="宋体" w:eastAsia="宋体" w:cs="宋体"/>
          <w:color w:val="auto"/>
          <w:sz w:val="24"/>
          <w:szCs w:val="24"/>
        </w:rPr>
      </w:pPr>
    </w:p>
    <w:p w14:paraId="6EFB3D31">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65" w:firstLineChars="0"/>
        <w:textAlignment w:val="auto"/>
        <w:rPr>
          <w:rFonts w:hint="eastAsia" w:ascii="宋体" w:hAnsi="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SA"/>
        </w:rPr>
        <w:t>（三）</w:t>
      </w:r>
      <w:r>
        <w:rPr>
          <w:rFonts w:hint="eastAsia" w:ascii="宋体" w:hAnsi="宋体" w:cs="宋体"/>
          <w:color w:val="auto"/>
          <w:sz w:val="24"/>
          <w:szCs w:val="28"/>
          <w:highlight w:val="none"/>
          <w:lang w:val="en-US" w:eastAsia="zh-CN" w:bidi="ar-SA"/>
        </w:rPr>
        <w:t>关于</w:t>
      </w:r>
      <w:r>
        <w:rPr>
          <w:rFonts w:hint="eastAsia" w:ascii="宋体" w:hAnsi="宋体"/>
          <w:color w:val="auto"/>
          <w:sz w:val="24"/>
          <w:szCs w:val="24"/>
          <w:highlight w:val="none"/>
        </w:rPr>
        <w:t>产品成本之和</w:t>
      </w:r>
      <w:r>
        <w:rPr>
          <w:rFonts w:hint="eastAsia" w:ascii="宋体" w:hAnsi="宋体"/>
          <w:color w:val="auto"/>
          <w:sz w:val="24"/>
          <w:szCs w:val="24"/>
          <w:highlight w:val="none"/>
          <w:lang w:val="en-US" w:eastAsia="zh-CN"/>
        </w:rPr>
        <w:t>的承诺函</w:t>
      </w:r>
    </w:p>
    <w:p w14:paraId="1E8A2731">
      <w:pPr>
        <w:spacing w:line="400" w:lineRule="exact"/>
        <w:ind w:firstLine="0" w:firstLineChars="0"/>
        <w:jc w:val="center"/>
        <w:rPr>
          <w:rFonts w:hint="eastAsia" w:ascii="宋体" w:hAnsi="宋体" w:eastAsia="宋体" w:cs="宋体"/>
          <w:b/>
          <w:bCs/>
          <w:color w:val="auto"/>
          <w:sz w:val="24"/>
          <w:szCs w:val="28"/>
          <w:lang w:val="en-US" w:eastAsia="zh-CN"/>
        </w:rPr>
      </w:pPr>
    </w:p>
    <w:p w14:paraId="35B3A037">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jc w:val="center"/>
        <w:textAlignment w:val="auto"/>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承诺函</w:t>
      </w:r>
    </w:p>
    <w:p w14:paraId="452B594F">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firstLine="480" w:firstLineChars="200"/>
        <w:jc w:val="left"/>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rPr>
        <w:t>本公司参加</w:t>
      </w:r>
      <w:r>
        <w:rPr>
          <w:rFonts w:hint="eastAsia" w:ascii="宋体" w:hAnsi="宋体"/>
          <w:color w:val="auto"/>
          <w:sz w:val="24"/>
          <w:szCs w:val="24"/>
          <w:highlight w:val="none"/>
          <w:u w:val="single"/>
        </w:rPr>
        <w:t>全市法院重要审务场所数字化建设项目</w:t>
      </w:r>
      <w:r>
        <w:rPr>
          <w:rFonts w:hint="eastAsia" w:ascii="宋体" w:hAnsi="宋体"/>
          <w:color w:val="auto"/>
          <w:sz w:val="24"/>
          <w:szCs w:val="24"/>
          <w:highlight w:val="none"/>
          <w:u w:val="single"/>
          <w:lang w:eastAsia="zh-CN"/>
        </w:rPr>
        <w:t>（第二部分）</w:t>
      </w:r>
      <w:r>
        <w:rPr>
          <w:rFonts w:hint="eastAsia" w:ascii="宋体" w:hAnsi="宋体"/>
          <w:color w:val="auto"/>
          <w:sz w:val="24"/>
          <w:szCs w:val="24"/>
          <w:highlight w:val="none"/>
        </w:rPr>
        <w:t>采购活动</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因本项目含有多种产品，现对产品成本之和相关情况作如下承诺：</w:t>
      </w:r>
    </w:p>
    <w:p w14:paraId="79FF8CCC">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firstLine="465" w:firstLineChars="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我公司</w:t>
      </w:r>
      <w:r>
        <w:rPr>
          <w:rFonts w:hint="eastAsia" w:ascii="宋体" w:hAnsi="宋体"/>
          <w:color w:val="auto"/>
          <w:sz w:val="24"/>
          <w:szCs w:val="24"/>
          <w:highlight w:val="none"/>
        </w:rPr>
        <w:t>为该采购项目提供的符合本国产品标准的产品成本之和占该</w:t>
      </w:r>
      <w:r>
        <w:rPr>
          <w:rFonts w:hint="eastAsia" w:ascii="宋体" w:hAnsi="宋体"/>
          <w:color w:val="auto"/>
          <w:sz w:val="24"/>
          <w:szCs w:val="24"/>
          <w:highlight w:val="none"/>
          <w:lang w:val="en-US" w:eastAsia="zh-CN"/>
        </w:rPr>
        <w:t>所</w:t>
      </w:r>
      <w:r>
        <w:rPr>
          <w:rFonts w:hint="eastAsia" w:ascii="宋体" w:hAnsi="宋体"/>
          <w:color w:val="auto"/>
          <w:sz w:val="24"/>
          <w:szCs w:val="24"/>
          <w:highlight w:val="none"/>
        </w:rPr>
        <w:t>提供的全部产品成本之和的比例达到</w:t>
      </w:r>
      <w:r>
        <w:rPr>
          <w:rFonts w:hint="eastAsia" w:ascii="宋体" w:hAnsi="宋体"/>
          <w:color w:val="auto"/>
          <w:sz w:val="24"/>
          <w:szCs w:val="24"/>
          <w:highlight w:val="none"/>
          <w:lang w:val="en-US" w:eastAsia="zh-CN"/>
        </w:rPr>
        <w:t>_______</w:t>
      </w:r>
      <w:r>
        <w:rPr>
          <w:rFonts w:hint="eastAsia" w:ascii="宋体" w:hAnsi="宋体"/>
          <w:color w:val="auto"/>
          <w:sz w:val="24"/>
          <w:szCs w:val="24"/>
          <w:highlight w:val="none"/>
        </w:rPr>
        <w:t>%。</w:t>
      </w:r>
    </w:p>
    <w:p w14:paraId="5B76A7CE">
      <w:pPr>
        <w:keepNext w:val="0"/>
        <w:keepLines w:val="0"/>
        <w:pageBreakBefore w:val="0"/>
        <w:widowControl w:val="0"/>
        <w:numPr>
          <w:ilvl w:val="0"/>
          <w:numId w:val="0"/>
        </w:numPr>
        <w:kinsoku/>
        <w:wordWrap/>
        <w:overflowPunct/>
        <w:topLinePunct w:val="0"/>
        <w:autoSpaceDE/>
        <w:autoSpaceDN/>
        <w:bidi w:val="0"/>
        <w:adjustRightInd w:val="0"/>
        <w:snapToGrid w:val="0"/>
        <w:spacing w:line="420" w:lineRule="exact"/>
        <w:ind w:firstLine="465" w:firstLineChars="0"/>
        <w:textAlignment w:val="auto"/>
        <w:rPr>
          <w:rFonts w:hint="eastAsia" w:ascii="宋体" w:hAnsi="宋体"/>
          <w:color w:val="auto"/>
          <w:sz w:val="28"/>
          <w:szCs w:val="28"/>
          <w:highlight w:val="none"/>
          <w:lang w:val="en-US" w:eastAsia="zh-CN"/>
        </w:rPr>
      </w:pPr>
      <w:r>
        <w:rPr>
          <w:rFonts w:hint="eastAsia" w:ascii="宋体" w:hAnsi="宋体"/>
          <w:color w:val="auto"/>
          <w:sz w:val="24"/>
          <w:szCs w:val="24"/>
          <w:highlight w:val="none"/>
          <w:lang w:val="en-US" w:eastAsia="zh-CN"/>
        </w:rPr>
        <w:t>特此承诺。</w:t>
      </w:r>
    </w:p>
    <w:p w14:paraId="671B7B86">
      <w:pPr>
        <w:keepNext w:val="0"/>
        <w:keepLines w:val="0"/>
        <w:pageBreakBefore w:val="0"/>
        <w:widowControl w:val="0"/>
        <w:tabs>
          <w:tab w:val="left" w:pos="6300"/>
        </w:tabs>
        <w:kinsoku/>
        <w:wordWrap/>
        <w:overflowPunct/>
        <w:topLinePunct w:val="0"/>
        <w:autoSpaceDE/>
        <w:autoSpaceDN/>
        <w:bidi w:val="0"/>
        <w:snapToGrid w:val="0"/>
        <w:spacing w:line="420" w:lineRule="exact"/>
        <w:ind w:right="424" w:firstLine="57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rPr>
        <w:t>（投标人公章）</w:t>
      </w:r>
    </w:p>
    <w:p w14:paraId="17FEBEB8">
      <w:pPr>
        <w:keepNext w:val="0"/>
        <w:keepLines w:val="0"/>
        <w:pageBreakBefore w:val="0"/>
        <w:widowControl w:val="0"/>
        <w:tabs>
          <w:tab w:val="left" w:pos="6300"/>
        </w:tabs>
        <w:kinsoku/>
        <w:wordWrap/>
        <w:overflowPunct/>
        <w:topLinePunct w:val="0"/>
        <w:autoSpaceDE/>
        <w:autoSpaceDN/>
        <w:bidi w:val="0"/>
        <w:snapToGrid w:val="0"/>
        <w:spacing w:line="420" w:lineRule="exact"/>
        <w:ind w:right="424" w:firstLine="570"/>
        <w:jc w:val="right"/>
        <w:textAlignment w:val="auto"/>
        <w:rPr>
          <w:rFonts w:hint="default" w:ascii="宋体" w:hAnsi="宋体"/>
          <w:color w:val="auto"/>
          <w:sz w:val="24"/>
          <w:szCs w:val="24"/>
          <w:highlight w:val="yellow"/>
          <w:lang w:val="en-US" w:eastAsia="zh-CN"/>
        </w:rPr>
      </w:pPr>
      <w:r>
        <w:rPr>
          <w:rFonts w:hint="eastAsia" w:ascii="宋体" w:hAnsi="宋体"/>
          <w:color w:val="auto"/>
          <w:sz w:val="24"/>
          <w:szCs w:val="24"/>
          <w:highlight w:val="none"/>
        </w:rPr>
        <w:t>年   月   日</w:t>
      </w:r>
    </w:p>
    <w:p w14:paraId="0D80FD55">
      <w:pPr>
        <w:spacing w:line="420" w:lineRule="exact"/>
        <w:ind w:firstLine="480" w:firstLineChars="200"/>
        <w:rPr>
          <w:rFonts w:hint="eastAsia" w:ascii="宋体" w:hAnsi="宋体"/>
          <w:color w:val="auto"/>
          <w:sz w:val="24"/>
          <w:szCs w:val="28"/>
          <w:highlight w:val="none"/>
        </w:rPr>
      </w:pPr>
    </w:p>
    <w:p w14:paraId="3BBCABBA">
      <w:pPr>
        <w:spacing w:line="420" w:lineRule="exact"/>
        <w:ind w:firstLine="480" w:firstLineChars="200"/>
        <w:rPr>
          <w:rFonts w:hint="eastAsia" w:ascii="宋体" w:hAnsi="宋体"/>
          <w:color w:val="auto"/>
          <w:sz w:val="24"/>
          <w:szCs w:val="28"/>
          <w:highlight w:val="none"/>
          <w:lang w:eastAsia="zh-CN"/>
        </w:rPr>
      </w:pPr>
    </w:p>
    <w:p w14:paraId="442D916C">
      <w:pPr>
        <w:spacing w:line="420" w:lineRule="exact"/>
        <w:ind w:firstLine="480" w:firstLineChars="200"/>
        <w:rPr>
          <w:rFonts w:hint="eastAsia" w:ascii="宋体" w:hAnsi="宋体"/>
          <w:color w:val="auto"/>
          <w:sz w:val="24"/>
          <w:szCs w:val="28"/>
          <w:highlight w:val="none"/>
          <w:lang w:val="en-US" w:eastAsia="zh-CN"/>
        </w:rPr>
      </w:pPr>
      <w:r>
        <w:rPr>
          <w:rFonts w:hint="eastAsia" w:ascii="宋体" w:hAnsi="宋体"/>
          <w:color w:val="auto"/>
          <w:sz w:val="24"/>
          <w:szCs w:val="28"/>
          <w:highlight w:val="none"/>
          <w:lang w:val="en-US" w:eastAsia="zh-CN"/>
        </w:rPr>
        <w:t>注：</w:t>
      </w:r>
    </w:p>
    <w:p w14:paraId="51F9EEB0">
      <w:pPr>
        <w:numPr>
          <w:ilvl w:val="0"/>
          <w:numId w:val="0"/>
        </w:numPr>
        <w:spacing w:line="420" w:lineRule="exact"/>
        <w:ind w:firstLine="480" w:firstLineChars="200"/>
        <w:rPr>
          <w:rFonts w:hint="eastAsia" w:ascii="宋体" w:hAnsi="宋体"/>
          <w:color w:val="auto"/>
          <w:sz w:val="24"/>
          <w:szCs w:val="28"/>
          <w:highlight w:val="none"/>
          <w:lang w:val="en-US" w:eastAsia="zh-CN"/>
        </w:rPr>
      </w:pPr>
      <w:r>
        <w:rPr>
          <w:rFonts w:hint="eastAsia" w:ascii="宋体" w:hAnsi="宋体" w:eastAsia="宋体" w:cs="宋体"/>
          <w:color w:val="auto"/>
          <w:sz w:val="24"/>
          <w:szCs w:val="28"/>
          <w:lang w:val="en-US" w:eastAsia="zh-CN" w:bidi="ar-SA"/>
        </w:rPr>
        <w:t>1.</w:t>
      </w:r>
      <w:r>
        <w:rPr>
          <w:rFonts w:hint="eastAsia" w:ascii="宋体" w:hAnsi="宋体"/>
          <w:color w:val="auto"/>
          <w:sz w:val="24"/>
          <w:szCs w:val="28"/>
          <w:highlight w:val="none"/>
          <w:lang w:val="en-US" w:eastAsia="zh-CN"/>
        </w:rPr>
        <w:t>本承诺函格式仅作参考。</w:t>
      </w:r>
    </w:p>
    <w:p w14:paraId="705AAB28">
      <w:pPr>
        <w:numPr>
          <w:ilvl w:val="0"/>
          <w:numId w:val="0"/>
        </w:numPr>
        <w:spacing w:line="420" w:lineRule="exact"/>
        <w:ind w:firstLine="480" w:firstLineChars="200"/>
        <w:rPr>
          <w:rFonts w:hint="eastAsia" w:ascii="宋体" w:hAnsi="宋体" w:cs="宋体"/>
          <w:color w:val="auto"/>
          <w:sz w:val="24"/>
          <w:szCs w:val="28"/>
          <w:lang w:val="en-US" w:eastAsia="zh-CN" w:bidi="ar-SA"/>
        </w:rPr>
      </w:pPr>
      <w:r>
        <w:rPr>
          <w:rFonts w:hint="eastAsia" w:ascii="宋体" w:hAnsi="宋体" w:eastAsia="宋体" w:cs="宋体"/>
          <w:color w:val="auto"/>
          <w:sz w:val="24"/>
          <w:szCs w:val="28"/>
          <w:lang w:val="en-US" w:eastAsia="zh-CN" w:bidi="ar-SA"/>
        </w:rPr>
        <w:t>2.</w:t>
      </w:r>
      <w:r>
        <w:rPr>
          <w:rFonts w:hint="eastAsia" w:ascii="宋体" w:hAnsi="宋体" w:cs="宋体"/>
          <w:color w:val="auto"/>
          <w:sz w:val="24"/>
          <w:szCs w:val="28"/>
          <w:lang w:val="en-US" w:eastAsia="zh-CN" w:bidi="ar-SA"/>
        </w:rPr>
        <w:t>投标人须如实填报比例数据。</w:t>
      </w:r>
    </w:p>
    <w:p w14:paraId="2C8A306B">
      <w:pPr>
        <w:spacing w:line="400" w:lineRule="exact"/>
        <w:ind w:firstLine="480" w:firstLineChars="200"/>
        <w:rPr>
          <w:rFonts w:hint="eastAsia" w:ascii="宋体" w:hAnsi="宋体" w:cs="宋体"/>
          <w:color w:val="auto"/>
          <w:sz w:val="24"/>
          <w:szCs w:val="28"/>
          <w:lang w:val="en-US" w:eastAsia="zh-CN" w:bidi="ar-SA"/>
        </w:rPr>
      </w:pPr>
      <w:r>
        <w:rPr>
          <w:rFonts w:hint="eastAsia" w:ascii="宋体" w:hAnsi="宋体" w:cs="宋体"/>
          <w:color w:val="auto"/>
          <w:sz w:val="24"/>
          <w:szCs w:val="28"/>
          <w:lang w:val="en-US" w:eastAsia="zh-CN" w:bidi="ar-SA"/>
        </w:rPr>
        <w:t>3.关于报价扣除的相关规定，详见本项目采购文件第四篇“资格审查及评标办法”第三条“评标标准”第（三）款“关于本国产品报价扣除比例说明”。</w:t>
      </w:r>
    </w:p>
    <w:p w14:paraId="15E44FE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auto"/>
          <w:sz w:val="24"/>
          <w:szCs w:val="28"/>
          <w:highlight w:val="none"/>
        </w:rPr>
      </w:pPr>
      <w:r>
        <w:rPr>
          <w:rFonts w:hint="eastAsia" w:ascii="宋体" w:hAnsi="宋体" w:cs="宋体"/>
          <w:color w:val="auto"/>
          <w:highlight w:val="none"/>
        </w:rPr>
        <w:br w:type="page"/>
      </w:r>
      <w:r>
        <w:rPr>
          <w:rFonts w:hint="eastAsia" w:ascii="宋体" w:hAnsi="宋体" w:eastAsia="宋体" w:cs="宋体"/>
          <w:color w:val="auto"/>
          <w:sz w:val="24"/>
          <w:szCs w:val="28"/>
          <w:highlight w:val="none"/>
          <w:lang w:val="en-US" w:eastAsia="zh-CN"/>
        </w:rPr>
        <w:t>（四）其他与项目有关的资料（自附）</w:t>
      </w:r>
    </w:p>
    <w:p w14:paraId="1D6DFACD">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4463454">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F057D20">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00DF570">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8678375">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F43ACA3">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E52CC0D">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44D67DE">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219A58C">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7DF566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8BD009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48E560D">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1551F5C">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E78CF13">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ECEF7DA">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C982AE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4A53B50B">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A4B788B">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834AD07">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18A976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0D491A6B">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B25E605">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6BE2C1CE">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3D1C66A7">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58E976ED">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2ED25621">
      <w:pPr>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17B354BA">
      <w:pPr>
        <w:pStyle w:val="38"/>
        <w:widowControl w:val="0"/>
        <w:shd w:val="clear" w:color="auto" w:fill="auto"/>
        <w:kinsoku/>
        <w:wordWrap/>
        <w:overflowPunct/>
        <w:topLinePunct w:val="0"/>
        <w:autoSpaceDE/>
        <w:autoSpaceDN/>
        <w:bidi w:val="0"/>
        <w:spacing w:line="500" w:lineRule="exact"/>
        <w:textAlignment w:val="auto"/>
        <w:rPr>
          <w:rFonts w:hint="eastAsia" w:ascii="宋体" w:hAnsi="宋体" w:eastAsia="宋体" w:cs="宋体"/>
          <w:color w:val="auto"/>
          <w:sz w:val="24"/>
          <w:szCs w:val="28"/>
          <w:highlight w:val="none"/>
        </w:rPr>
      </w:pPr>
    </w:p>
    <w:p w14:paraId="7B8524E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（五）分包意向协议（格式自定）</w:t>
      </w:r>
    </w:p>
    <w:p w14:paraId="00FE92DA">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29E3D9B9">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66B4C19D">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59D53DF">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2A29C5CE">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D08ABBE">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44FA6DB3">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3087B176">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55CE546">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5285B4C3">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06810292">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1BD40FE6">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5C4C21B7">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2AAF522">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15324F91">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574437CC">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621A812A">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1644A7A8">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5306B1B9">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2B1F9105">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FCB6DE7">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2B5D5818">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3FA8CA96">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1783DE63">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75E7618F">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37C9FE63">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319C67A4">
      <w:pPr>
        <w:pStyle w:val="35"/>
        <w:widowControl w:val="0"/>
        <w:numPr>
          <w:ilvl w:val="0"/>
          <w:numId w:val="0"/>
        </w:numPr>
        <w:shd w:val="clear" w:color="auto" w:fill="auto"/>
        <w:kinsoku/>
        <w:wordWrap/>
        <w:overflowPunct/>
        <w:topLinePunct w:val="0"/>
        <w:autoSpaceDE/>
        <w:autoSpaceDN/>
        <w:bidi w:val="0"/>
        <w:spacing w:line="500" w:lineRule="exact"/>
        <w:jc w:val="both"/>
        <w:textAlignment w:val="auto"/>
        <w:rPr>
          <w:rFonts w:hint="eastAsia"/>
          <w:color w:val="auto"/>
          <w:highlight w:val="none"/>
        </w:rPr>
      </w:pPr>
    </w:p>
    <w:p w14:paraId="2997CA6A">
      <w:pPr>
        <w:pStyle w:val="3"/>
        <w:pageBreakBefore/>
        <w:widowControl w:val="0"/>
        <w:shd w:val="clear" w:color="auto" w:fill="auto"/>
        <w:kinsoku/>
        <w:wordWrap/>
        <w:overflowPunct/>
        <w:topLinePunct w:val="0"/>
        <w:autoSpaceDE/>
        <w:autoSpaceDN/>
        <w:bidi w:val="0"/>
        <w:spacing w:line="500" w:lineRule="exact"/>
        <w:ind w:firstLine="562" w:firstLineChars="200"/>
        <w:textAlignment w:val="auto"/>
        <w:rPr>
          <w:rFonts w:hint="eastAsia" w:cs="宋体"/>
          <w:b/>
          <w:color w:val="auto"/>
          <w:szCs w:val="28"/>
          <w:highlight w:val="none"/>
        </w:rPr>
      </w:pPr>
      <w:bookmarkStart w:id="883" w:name="_Toc26381"/>
      <w:bookmarkStart w:id="884" w:name="_Toc12509"/>
      <w:bookmarkStart w:id="885" w:name="_Toc30818"/>
      <w:bookmarkStart w:id="886" w:name="_Toc28432"/>
      <w:bookmarkStart w:id="887" w:name="_Toc23187"/>
      <w:bookmarkStart w:id="888" w:name="_Toc11015"/>
      <w:bookmarkStart w:id="889" w:name="_Toc492721038"/>
      <w:bookmarkStart w:id="890" w:name="_Toc16577"/>
      <w:bookmarkStart w:id="891" w:name="_Toc6108"/>
      <w:bookmarkStart w:id="892" w:name="_Toc30988"/>
      <w:bookmarkStart w:id="893" w:name="_Toc493178793"/>
      <w:bookmarkStart w:id="894" w:name="_Toc26314"/>
      <w:bookmarkStart w:id="895" w:name="_Toc75793544"/>
      <w:bookmarkStart w:id="896" w:name="_Toc13249"/>
      <w:bookmarkStart w:id="897" w:name="_Toc21121"/>
      <w:bookmarkStart w:id="898" w:name="_Toc5075"/>
      <w:bookmarkStart w:id="899" w:name="_Toc17829"/>
      <w:bookmarkStart w:id="900" w:name="_Toc11324"/>
      <w:bookmarkStart w:id="901" w:name="_Toc4000"/>
      <w:bookmarkStart w:id="902" w:name="_Toc17848"/>
      <w:r>
        <w:rPr>
          <w:rFonts w:hint="eastAsia" w:cs="宋体"/>
          <w:b/>
          <w:color w:val="auto"/>
          <w:szCs w:val="28"/>
          <w:highlight w:val="none"/>
        </w:rPr>
        <w:t>五、资格文件</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625C9C44">
      <w:pPr>
        <w:widowControl w:val="0"/>
        <w:shd w:val="clear" w:color="auto" w:fill="auto"/>
        <w:kinsoku/>
        <w:wordWrap/>
        <w:overflowPunct/>
        <w:topLinePunct w:val="0"/>
        <w:autoSpaceDE/>
        <w:autoSpaceDN/>
        <w:bidi w:val="0"/>
        <w:spacing w:line="500" w:lineRule="exact"/>
        <w:ind w:firstLine="480" w:firstLineChars="200"/>
        <w:textAlignment w:val="auto"/>
        <w:rPr>
          <w:rFonts w:hint="eastAsia" w:ascii="宋体" w:hAnsi="宋体" w:eastAsia="宋体" w:cs="宋体"/>
          <w:color w:val="auto"/>
          <w:sz w:val="24"/>
          <w:szCs w:val="28"/>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6AC1BDBF">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highlight w:val="none"/>
        </w:rPr>
      </w:pPr>
    </w:p>
    <w:p w14:paraId="19A26DE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highlight w:val="none"/>
        </w:rPr>
      </w:pPr>
    </w:p>
    <w:p w14:paraId="0AF5C27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highlight w:val="none"/>
        </w:rPr>
      </w:pPr>
    </w:p>
    <w:p w14:paraId="0FF8418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highlight w:val="none"/>
        </w:rPr>
      </w:pPr>
    </w:p>
    <w:p w14:paraId="39B027C9">
      <w:pPr>
        <w:widowControl w:val="0"/>
        <w:shd w:val="clear" w:color="auto" w:fill="auto"/>
        <w:kinsoku/>
        <w:wordWrap/>
        <w:overflowPunct/>
        <w:topLinePunct w:val="0"/>
        <w:autoSpaceDE/>
        <w:autoSpaceDN/>
        <w:bidi w:val="0"/>
        <w:spacing w:line="500" w:lineRule="exact"/>
        <w:ind w:firstLine="560" w:firstLineChars="200"/>
        <w:textAlignment w:val="auto"/>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5CC457B3">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11D7FD37">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r>
        <w:rPr>
          <w:rFonts w:hint="eastAsia" w:ascii="宋体" w:hAnsi="宋体" w:eastAsia="宋体" w:cs="宋体"/>
          <w:color w:val="auto"/>
          <w:sz w:val="24"/>
          <w:szCs w:val="24"/>
          <w:highlight w:val="none"/>
          <w:u w:val="single"/>
        </w:rPr>
        <w:t xml:space="preserve">                                                </w:t>
      </w:r>
    </w:p>
    <w:p w14:paraId="2469C0DC">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1F2D319A">
      <w:pPr>
        <w:widowControl w:val="0"/>
        <w:shd w:val="clear" w:color="auto" w:fill="auto"/>
        <w:tabs>
          <w:tab w:val="left" w:pos="6300"/>
        </w:tabs>
        <w:kinsoku/>
        <w:wordWrap/>
        <w:overflowPunct/>
        <w:topLinePunct w:val="0"/>
        <w:autoSpaceDE/>
        <w:autoSpaceDN/>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（采购代理机构名称）：</w:t>
      </w:r>
    </w:p>
    <w:p w14:paraId="5C885322">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性别</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（职务名称）职务，是（投标人名称）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的法定代表人。</w:t>
      </w:r>
    </w:p>
    <w:p w14:paraId="66686087">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7FF7F42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5B8B7A12">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408B5072">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42229DA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投标人：</w:t>
      </w:r>
    </w:p>
    <w:p w14:paraId="093A4BBB">
      <w:pPr>
        <w:widowControl w:val="0"/>
        <w:shd w:val="clear" w:color="auto" w:fill="auto"/>
        <w:tabs>
          <w:tab w:val="left" w:pos="6300"/>
        </w:tabs>
        <w:kinsoku/>
        <w:wordWrap/>
        <w:overflowPunct/>
        <w:topLinePunct w:val="0"/>
        <w:autoSpaceDE/>
        <w:autoSpaceDN/>
        <w:bidi w:val="0"/>
        <w:snapToGrid w:val="0"/>
        <w:spacing w:line="500" w:lineRule="exact"/>
        <w:ind w:firstLine="5848" w:firstLineChars="243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54B8375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5CA353A5">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7C95820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法定代表人电话：XXXXXXX      电子邮箱：XXXXXX@XXXXX（若授权他人办理并签署投标文件的可不填写）</w:t>
      </w:r>
    </w:p>
    <w:p w14:paraId="321B9192">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（附：法定代表人身份证正反面复印件）</w:t>
      </w:r>
    </w:p>
    <w:p w14:paraId="3B833B28">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p>
    <w:p w14:paraId="2DA47503">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p>
    <w:p w14:paraId="7D4C6A74">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p>
    <w:p w14:paraId="59D5437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p>
    <w:p w14:paraId="5267EF07">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p>
    <w:p w14:paraId="5839719C">
      <w:pPr>
        <w:widowControl w:val="0"/>
        <w:shd w:val="clear" w:color="auto" w:fill="auto"/>
        <w:kinsoku/>
        <w:wordWrap/>
        <w:overflowPunct/>
        <w:topLinePunct w:val="0"/>
        <w:autoSpaceDE/>
        <w:autoSpaceDN/>
        <w:bidi w:val="0"/>
        <w:spacing w:line="500" w:lineRule="exact"/>
        <w:ind w:firstLine="560" w:firstLineChars="200"/>
        <w:textAlignment w:val="auto"/>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6D15BCE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FA37A83">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r>
        <w:rPr>
          <w:rFonts w:hint="eastAsia" w:ascii="宋体" w:hAnsi="宋体" w:eastAsia="宋体" w:cs="宋体"/>
          <w:color w:val="auto"/>
          <w:sz w:val="24"/>
          <w:szCs w:val="24"/>
          <w:highlight w:val="none"/>
          <w:u w:val="single"/>
        </w:rPr>
        <w:t xml:space="preserve">                                                </w:t>
      </w:r>
    </w:p>
    <w:p w14:paraId="4FF42413">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10391799">
      <w:pPr>
        <w:widowControl w:val="0"/>
        <w:shd w:val="clear" w:color="auto" w:fill="auto"/>
        <w:tabs>
          <w:tab w:val="left" w:pos="6300"/>
        </w:tabs>
        <w:kinsoku/>
        <w:wordWrap/>
        <w:overflowPunct/>
        <w:topLinePunct w:val="0"/>
        <w:autoSpaceDE/>
        <w:autoSpaceDN/>
        <w:bidi w:val="0"/>
        <w:snapToGrid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（采购代理机构名称）：</w:t>
      </w:r>
    </w:p>
    <w:p w14:paraId="106A5F61">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（投标人法定代表人名称）是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（被授权人姓名及身份证代码）代表我单位全权办理上述项目的投标、谈判、签约等具体工作，并签署全部有关文件、协议及合同。</w:t>
      </w:r>
    </w:p>
    <w:p w14:paraId="3F5C0AF5">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我单位对被授权人的签署负全部责任。</w:t>
      </w:r>
    </w:p>
    <w:p w14:paraId="43BDAD42">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在撤消授权的书面通知以前，本授权书一直有效。被授权人在授权书有效期内签署的所有文件不因授权的撤消而失效。</w:t>
      </w:r>
    </w:p>
    <w:p w14:paraId="5A4690BB">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5AB7DBC0">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62D87D9D">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                                 投标人法定代表人：</w:t>
      </w:r>
    </w:p>
    <w:p w14:paraId="0BB249B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（签署或盖章）                                （签署或盖章）</w:t>
      </w:r>
    </w:p>
    <w:p w14:paraId="4D3D8090">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3863232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218FA3E9">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（附：被授权人身份证正反面复印件）</w:t>
      </w:r>
    </w:p>
    <w:p w14:paraId="6BE0CAD7">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1051BE1">
      <w:pPr>
        <w:widowControl w:val="0"/>
        <w:shd w:val="clear" w:color="auto" w:fill="auto"/>
        <w:tabs>
          <w:tab w:val="left" w:pos="6300"/>
        </w:tabs>
        <w:kinsoku/>
        <w:wordWrap/>
        <w:overflowPunct/>
        <w:topLinePunct w:val="0"/>
        <w:autoSpaceDE/>
        <w:autoSpaceDN/>
        <w:bidi w:val="0"/>
        <w:snapToGrid w:val="0"/>
        <w:spacing w:line="500" w:lineRule="exact"/>
        <w:ind w:firstLine="570"/>
        <w:textAlignment w:val="auto"/>
        <w:rPr>
          <w:rFonts w:hint="eastAsia" w:ascii="宋体" w:hAnsi="宋体" w:eastAsia="宋体" w:cs="宋体"/>
          <w:color w:val="auto"/>
          <w:sz w:val="24"/>
          <w:szCs w:val="24"/>
          <w:highlight w:val="none"/>
        </w:rPr>
      </w:pPr>
    </w:p>
    <w:p w14:paraId="249C8641">
      <w:pPr>
        <w:widowControl w:val="0"/>
        <w:shd w:val="clear" w:color="auto" w:fill="auto"/>
        <w:tabs>
          <w:tab w:val="left" w:pos="6300"/>
        </w:tabs>
        <w:kinsoku/>
        <w:wordWrap/>
        <w:overflowPunct/>
        <w:topLinePunct w:val="0"/>
        <w:autoSpaceDE/>
        <w:autoSpaceDN/>
        <w:bidi w:val="0"/>
        <w:snapToGrid w:val="0"/>
        <w:spacing w:line="500" w:lineRule="exact"/>
        <w:ind w:right="480" w:firstLine="57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54045AEE">
      <w:pPr>
        <w:widowControl w:val="0"/>
        <w:shd w:val="clear" w:color="auto" w:fill="auto"/>
        <w:tabs>
          <w:tab w:val="left" w:pos="6300"/>
        </w:tabs>
        <w:kinsoku/>
        <w:wordWrap/>
        <w:overflowPunct/>
        <w:topLinePunct w:val="0"/>
        <w:autoSpaceDE/>
        <w:autoSpaceDN/>
        <w:bidi w:val="0"/>
        <w:snapToGrid w:val="0"/>
        <w:spacing w:line="500" w:lineRule="exact"/>
        <w:ind w:right="480" w:firstLine="57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10F3E636">
      <w:pPr>
        <w:widowControl w:val="0"/>
        <w:shd w:val="clear" w:color="auto" w:fill="auto"/>
        <w:tabs>
          <w:tab w:val="left" w:pos="6300"/>
        </w:tabs>
        <w:kinsoku/>
        <w:wordWrap/>
        <w:overflowPunct/>
        <w:topLinePunct w:val="0"/>
        <w:autoSpaceDE/>
        <w:autoSpaceDN/>
        <w:bidi w:val="0"/>
        <w:snapToGrid w:val="0"/>
        <w:spacing w:line="500" w:lineRule="exact"/>
        <w:ind w:right="720" w:firstLine="570"/>
        <w:jc w:val="right"/>
        <w:textAlignment w:val="auto"/>
        <w:rPr>
          <w:rFonts w:hint="eastAsia" w:ascii="宋体" w:hAnsi="宋体" w:eastAsia="宋体" w:cs="宋体"/>
          <w:color w:val="auto"/>
          <w:sz w:val="24"/>
          <w:szCs w:val="24"/>
          <w:highlight w:val="none"/>
        </w:rPr>
      </w:pPr>
    </w:p>
    <w:p w14:paraId="45D0AA47">
      <w:pPr>
        <w:widowControl w:val="0"/>
        <w:shd w:val="clear" w:color="auto" w:fill="auto"/>
        <w:tabs>
          <w:tab w:val="left" w:pos="6300"/>
        </w:tabs>
        <w:kinsoku/>
        <w:wordWrap/>
        <w:overflowPunct/>
        <w:topLinePunct w:val="0"/>
        <w:autoSpaceDE/>
        <w:autoSpaceDN/>
        <w:bidi w:val="0"/>
        <w:snapToGrid w:val="0"/>
        <w:spacing w:line="500" w:lineRule="exact"/>
        <w:ind w:right="480" w:firstLine="57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被授权人电话：XXXXXXX     电子邮箱：XXXXXX@XXXXX（若法定代表人办理并签署投标文件的可不填写）</w:t>
      </w:r>
    </w:p>
    <w:p w14:paraId="21A216DE">
      <w:pPr>
        <w:widowControl w:val="0"/>
        <w:shd w:val="clear" w:color="auto" w:fill="auto"/>
        <w:tabs>
          <w:tab w:val="left" w:pos="6300"/>
        </w:tabs>
        <w:kinsoku/>
        <w:wordWrap/>
        <w:overflowPunct/>
        <w:topLinePunct w:val="0"/>
        <w:autoSpaceDE/>
        <w:autoSpaceDN/>
        <w:bidi w:val="0"/>
        <w:snapToGrid w:val="0"/>
        <w:spacing w:line="500" w:lineRule="exact"/>
        <w:ind w:right="480" w:firstLine="57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4F744A2">
      <w:pPr>
        <w:widowControl w:val="0"/>
        <w:shd w:val="clear" w:color="auto" w:fill="auto"/>
        <w:tabs>
          <w:tab w:val="left" w:pos="6300"/>
        </w:tabs>
        <w:kinsoku/>
        <w:wordWrap/>
        <w:overflowPunct/>
        <w:topLinePunct w:val="0"/>
        <w:autoSpaceDE/>
        <w:autoSpaceDN/>
        <w:bidi w:val="0"/>
        <w:snapToGrid w:val="0"/>
        <w:spacing w:line="500" w:lineRule="exact"/>
        <w:ind w:right="480" w:firstLine="57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1.若为法定代表人办理并签署投标文件的，不提供此文件。</w:t>
      </w:r>
    </w:p>
    <w:p w14:paraId="2EA64021">
      <w:pPr>
        <w:widowControl w:val="0"/>
        <w:shd w:val="clear" w:color="auto" w:fill="auto"/>
        <w:tabs>
          <w:tab w:val="left" w:pos="6300"/>
        </w:tabs>
        <w:kinsoku/>
        <w:wordWrap/>
        <w:overflowPunct/>
        <w:topLinePunct w:val="0"/>
        <w:autoSpaceDE/>
        <w:autoSpaceDN/>
        <w:bidi w:val="0"/>
        <w:snapToGrid w:val="0"/>
        <w:spacing w:line="500" w:lineRule="exact"/>
        <w:ind w:right="480" w:firstLine="57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2.若为联合体投标的，法定代表人授权委托书由联合体主办方（主体）出具。</w:t>
      </w:r>
    </w:p>
    <w:p w14:paraId="6113F825">
      <w:pPr>
        <w:widowControl w:val="0"/>
        <w:shd w:val="clear" w:color="auto" w:fill="auto"/>
        <w:kinsoku/>
        <w:wordWrap/>
        <w:overflowPunct/>
        <w:topLinePunct w:val="0"/>
        <w:autoSpaceDE/>
        <w:autoSpaceDN/>
        <w:bidi w:val="0"/>
        <w:spacing w:line="500" w:lineRule="exact"/>
        <w:ind w:firstLine="560" w:firstLineChars="200"/>
        <w:textAlignment w:val="auto"/>
        <w:rPr>
          <w:rFonts w:hint="eastAsia" w:ascii="宋体" w:hAnsi="宋体" w:cs="宋体"/>
          <w:color w:val="auto"/>
          <w:sz w:val="24"/>
          <w:szCs w:val="24"/>
          <w:highlight w:val="none"/>
        </w:rPr>
      </w:pPr>
      <w:r>
        <w:rPr>
          <w:rFonts w:hint="eastAsia" w:ascii="宋体" w:hAnsi="宋体" w:cs="宋体"/>
          <w:color w:val="auto"/>
          <w:highlight w:val="none"/>
        </w:rPr>
        <w:br w:type="column"/>
      </w:r>
      <w:r>
        <w:rPr>
          <w:rFonts w:hint="eastAsia" w:ascii="宋体" w:hAnsi="宋体" w:eastAsia="宋体" w:cs="宋体"/>
          <w:color w:val="auto"/>
          <w:sz w:val="24"/>
          <w:szCs w:val="28"/>
          <w:highlight w:val="none"/>
        </w:rPr>
        <w:t>（四）基本资格条件承诺函</w:t>
      </w:r>
    </w:p>
    <w:p w14:paraId="353CA988">
      <w:pPr>
        <w:widowControl w:val="0"/>
        <w:shd w:val="clear" w:color="auto" w:fill="auto"/>
        <w:tabs>
          <w:tab w:val="left" w:pos="6300"/>
        </w:tabs>
        <w:kinsoku/>
        <w:wordWrap/>
        <w:overflowPunct/>
        <w:topLinePunct w:val="0"/>
        <w:autoSpaceDE/>
        <w:autoSpaceDN/>
        <w:bidi w:val="0"/>
        <w:snapToGrid w:val="0"/>
        <w:spacing w:line="500" w:lineRule="exact"/>
        <w:ind w:firstLine="643" w:firstLineChars="200"/>
        <w:jc w:val="center"/>
        <w:textAlignment w:val="auto"/>
        <w:outlineLvl w:val="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基本资格条件承诺函</w:t>
      </w:r>
    </w:p>
    <w:p w14:paraId="4518E283">
      <w:pPr>
        <w:widowControl w:val="0"/>
        <w:shd w:val="clear" w:color="auto" w:fill="auto"/>
        <w:tabs>
          <w:tab w:val="left" w:pos="6300"/>
        </w:tabs>
        <w:kinsoku/>
        <w:wordWrap/>
        <w:overflowPunct/>
        <w:topLinePunct w:val="0"/>
        <w:autoSpaceDE/>
        <w:autoSpaceDN/>
        <w:bidi w:val="0"/>
        <w:snapToGrid w:val="0"/>
        <w:spacing w:line="500" w:lineRule="exact"/>
        <w:textAlignment w:val="auto"/>
        <w:rPr>
          <w:rFonts w:hint="eastAsia" w:ascii="宋体" w:hAnsi="宋体" w:cs="宋体"/>
          <w:color w:val="auto"/>
          <w:sz w:val="24"/>
          <w:highlight w:val="none"/>
        </w:rPr>
      </w:pPr>
    </w:p>
    <w:p w14:paraId="07BD802C">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（采购代理机构名称）：</w:t>
      </w:r>
    </w:p>
    <w:p w14:paraId="01EDCFB4">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（投标人名称）郑重承诺：</w:t>
      </w:r>
    </w:p>
    <w:p w14:paraId="5CA8C522">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1.我方具有良好的商业信誉和健全的财务会计制度，具有履行合同所必需的设备和专业技术能力，具</w:t>
      </w:r>
      <w:r>
        <w:rPr>
          <w:rFonts w:hint="eastAsia" w:ascii="宋体" w:hAnsi="宋体" w:cs="宋体"/>
          <w:color w:val="auto"/>
          <w:sz w:val="24"/>
          <w:highlight w:val="none"/>
          <w:lang w:val="zh-CN"/>
        </w:rPr>
        <w:t>有依法缴纳税收和社会保障金的良好记录</w:t>
      </w:r>
      <w:r>
        <w:rPr>
          <w:rFonts w:hint="eastAsia" w:ascii="宋体" w:hAnsi="宋体" w:cs="宋体"/>
          <w:color w:val="auto"/>
          <w:sz w:val="24"/>
          <w:highlight w:val="none"/>
        </w:rPr>
        <w:t>，参加本项目采购活动前三年内无重大违法活动记录。</w:t>
      </w:r>
    </w:p>
    <w:p w14:paraId="5277561E">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1BC85D2C">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3.我方在采购项目评审（评标）环节结束后，随时接受采购人、采购代理机构的检查验证，配合提供相关证明材料，证明符合《中华人民共和国政府采购法》规定的投标人基本资格条件。</w:t>
      </w:r>
    </w:p>
    <w:p w14:paraId="40B36AA7">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我方对以上承诺负全部法律责任。</w:t>
      </w:r>
    </w:p>
    <w:p w14:paraId="001AC346">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特此承诺。</w:t>
      </w:r>
    </w:p>
    <w:p w14:paraId="49CC573D">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highlight w:val="none"/>
        </w:rPr>
      </w:pPr>
    </w:p>
    <w:p w14:paraId="540835F3">
      <w:pPr>
        <w:widowControl w:val="0"/>
        <w:shd w:val="clear" w:color="auto" w:fill="auto"/>
        <w:tabs>
          <w:tab w:val="left" w:pos="6300"/>
        </w:tabs>
        <w:kinsoku/>
        <w:wordWrap/>
        <w:overflowPunct/>
        <w:topLinePunct w:val="0"/>
        <w:autoSpaceDE/>
        <w:autoSpaceDN/>
        <w:bidi w:val="0"/>
        <w:snapToGrid w:val="0"/>
        <w:spacing w:line="500" w:lineRule="exact"/>
        <w:ind w:firstLine="480" w:firstLineChars="200"/>
        <w:jc w:val="right"/>
        <w:textAlignment w:val="auto"/>
        <w:rPr>
          <w:rFonts w:hint="eastAsia" w:ascii="宋体" w:hAnsi="宋体" w:cs="宋体"/>
          <w:color w:val="auto"/>
          <w:sz w:val="24"/>
          <w:highlight w:val="none"/>
        </w:rPr>
      </w:pPr>
      <w:r>
        <w:rPr>
          <w:rFonts w:hint="eastAsia" w:ascii="宋体" w:hAnsi="宋体" w:cs="宋体"/>
          <w:color w:val="auto"/>
          <w:sz w:val="24"/>
          <w:highlight w:val="none"/>
        </w:rPr>
        <w:t>（投标人公章）</w:t>
      </w:r>
    </w:p>
    <w:p w14:paraId="194FCD23">
      <w:pPr>
        <w:widowControl w:val="0"/>
        <w:shd w:val="clear" w:color="auto" w:fill="auto"/>
        <w:tabs>
          <w:tab w:val="left" w:pos="6300"/>
        </w:tabs>
        <w:kinsoku/>
        <w:wordWrap/>
        <w:overflowPunct/>
        <w:topLinePunct w:val="0"/>
        <w:autoSpaceDE/>
        <w:autoSpaceDN/>
        <w:bidi w:val="0"/>
        <w:snapToGrid w:val="0"/>
        <w:spacing w:line="500" w:lineRule="exact"/>
        <w:ind w:firstLine="480" w:firstLineChars="200"/>
        <w:jc w:val="right"/>
        <w:textAlignment w:val="auto"/>
        <w:rPr>
          <w:rFonts w:hint="eastAsia" w:ascii="宋体" w:hAnsi="宋体" w:cs="宋体"/>
          <w:color w:val="auto"/>
          <w:sz w:val="24"/>
          <w:highlight w:val="none"/>
        </w:rPr>
      </w:pPr>
      <w:r>
        <w:rPr>
          <w:rFonts w:hint="eastAsia" w:ascii="宋体" w:hAnsi="宋体" w:cs="宋体"/>
          <w:color w:val="auto"/>
          <w:sz w:val="24"/>
          <w:highlight w:val="none"/>
        </w:rPr>
        <w:t>年   月   日</w:t>
      </w:r>
    </w:p>
    <w:p w14:paraId="2D678CA8">
      <w:pPr>
        <w:widowControl w:val="0"/>
        <w:shd w:val="clear" w:color="auto" w:fill="auto"/>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4"/>
          <w:highlight w:val="none"/>
        </w:rPr>
      </w:pPr>
    </w:p>
    <w:p w14:paraId="6917AB92">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52E07082">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5C7466D1">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2E39AC8E">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41205F83">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700B2D74">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0314B213">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1CE24EC2">
      <w:pPr>
        <w:widowControl w:val="0"/>
        <w:shd w:val="clear" w:color="auto" w:fill="auto"/>
        <w:kinsoku/>
        <w:wordWrap/>
        <w:overflowPunct/>
        <w:topLinePunct w:val="0"/>
        <w:autoSpaceDE/>
        <w:autoSpaceDN/>
        <w:bidi w:val="0"/>
        <w:spacing w:line="500" w:lineRule="exact"/>
        <w:textAlignment w:val="auto"/>
        <w:rPr>
          <w:rFonts w:hint="eastAsia" w:ascii="宋体" w:hAnsi="宋体" w:cs="宋体"/>
          <w:color w:val="auto"/>
          <w:highlight w:val="none"/>
        </w:rPr>
      </w:pPr>
    </w:p>
    <w:p w14:paraId="72D7715E">
      <w:pPr>
        <w:widowControl w:val="0"/>
        <w:shd w:val="clear" w:color="auto" w:fill="auto"/>
        <w:tabs>
          <w:tab w:val="left" w:pos="6300"/>
        </w:tabs>
        <w:kinsoku/>
        <w:wordWrap/>
        <w:overflowPunct/>
        <w:topLinePunct w:val="0"/>
        <w:autoSpaceDE/>
        <w:autoSpaceDN/>
        <w:bidi w:val="0"/>
        <w:snapToGrid w:val="0"/>
        <w:spacing w:line="500" w:lineRule="exact"/>
        <w:ind w:firstLine="480" w:firstLineChars="200"/>
        <w:textAlignment w:val="auto"/>
        <w:rPr>
          <w:rFonts w:hint="eastAsia" w:ascii="宋体" w:hAnsi="宋体" w:cs="宋体"/>
          <w:color w:val="auto"/>
          <w:sz w:val="24"/>
          <w:szCs w:val="28"/>
          <w:highlight w:val="none"/>
        </w:rPr>
      </w:pPr>
      <w:r>
        <w:rPr>
          <w:rFonts w:hint="eastAsia" w:ascii="宋体" w:hAnsi="宋体" w:cs="宋体"/>
          <w:color w:val="auto"/>
          <w:sz w:val="24"/>
          <w:szCs w:val="28"/>
          <w:highlight w:val="none"/>
        </w:rPr>
        <w:t>（五）特定资格条件证书或证明文件</w:t>
      </w:r>
    </w:p>
    <w:p w14:paraId="36A3CE2D">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49FB959D">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688E681B">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0A027253">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6EEBFC12">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655A9054">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4D92444C">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0F714390">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5B7AFB5C">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7CC36F41">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4BDE2AB3">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7F76189F">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02C93701">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37E1DFCE">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063BEFC9">
      <w:pPr>
        <w:widowControl w:val="0"/>
        <w:shd w:val="clear" w:color="auto" w:fill="auto"/>
        <w:tabs>
          <w:tab w:val="left" w:pos="6300"/>
        </w:tabs>
        <w:kinsoku/>
        <w:wordWrap/>
        <w:overflowPunct/>
        <w:topLinePunct w:val="0"/>
        <w:autoSpaceDE/>
        <w:autoSpaceDN/>
        <w:bidi w:val="0"/>
        <w:snapToGrid w:val="0"/>
        <w:spacing w:line="500" w:lineRule="exact"/>
        <w:ind w:firstLine="570"/>
        <w:jc w:val="left"/>
        <w:textAlignment w:val="auto"/>
        <w:rPr>
          <w:rFonts w:hint="eastAsia" w:ascii="宋体" w:hAnsi="宋体" w:cs="宋体"/>
          <w:color w:val="auto"/>
          <w:sz w:val="24"/>
          <w:highlight w:val="none"/>
        </w:rPr>
      </w:pPr>
    </w:p>
    <w:p w14:paraId="29650EC0">
      <w:pPr>
        <w:widowControl w:val="0"/>
        <w:shd w:val="clear" w:color="auto" w:fill="auto"/>
        <w:tabs>
          <w:tab w:val="left" w:pos="6300"/>
        </w:tabs>
        <w:kinsoku/>
        <w:wordWrap/>
        <w:overflowPunct/>
        <w:topLinePunct w:val="0"/>
        <w:autoSpaceDE/>
        <w:autoSpaceDN/>
        <w:bidi w:val="0"/>
        <w:snapToGrid w:val="0"/>
        <w:spacing w:line="500" w:lineRule="exact"/>
        <w:jc w:val="left"/>
        <w:textAlignment w:val="auto"/>
        <w:rPr>
          <w:rFonts w:hint="eastAsia" w:ascii="宋体" w:hAnsi="宋体" w:cs="宋体"/>
          <w:color w:val="auto"/>
          <w:sz w:val="24"/>
          <w:highlight w:val="none"/>
        </w:rPr>
      </w:pPr>
    </w:p>
    <w:p w14:paraId="3A44DC97">
      <w:pPr>
        <w:widowControl w:val="0"/>
        <w:shd w:val="clear" w:color="auto" w:fill="auto"/>
        <w:tabs>
          <w:tab w:val="left" w:pos="6300"/>
        </w:tabs>
        <w:kinsoku/>
        <w:wordWrap/>
        <w:overflowPunct/>
        <w:topLinePunct w:val="0"/>
        <w:autoSpaceDE/>
        <w:autoSpaceDN/>
        <w:bidi w:val="0"/>
        <w:snapToGrid w:val="0"/>
        <w:spacing w:line="500" w:lineRule="exact"/>
        <w:ind w:firstLine="480" w:firstLineChars="200"/>
        <w:jc w:val="center"/>
        <w:textAlignment w:val="auto"/>
        <w:outlineLvl w:val="0"/>
        <w:rPr>
          <w:rFonts w:hint="eastAsia" w:ascii="宋体" w:hAnsi="宋体" w:cs="宋体"/>
          <w:color w:val="auto"/>
          <w:sz w:val="24"/>
          <w:highlight w:val="none"/>
        </w:rPr>
      </w:pPr>
      <w:r>
        <w:rPr>
          <w:rFonts w:hint="eastAsia" w:ascii="宋体" w:hAnsi="宋体" w:cs="宋体"/>
          <w:color w:val="auto"/>
          <w:sz w:val="24"/>
          <w:highlight w:val="none"/>
        </w:rPr>
        <w:t>（结束）</w:t>
      </w:r>
    </w:p>
    <w:p w14:paraId="78F1B265"/>
    <w:p w14:paraId="4996132B"/>
    <w:p w14:paraId="286FD9FF"/>
    <w:p w14:paraId="6264A2E1"/>
    <w:p w14:paraId="2330E1E8"/>
    <w:p w14:paraId="6A759E62"/>
    <w:sectPr>
      <w:pgSz w:w="11907" w:h="16840"/>
      <w:pgMar w:top="1134" w:right="1191" w:bottom="1134" w:left="1304" w:header="680"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ExtB">
    <w:panose1 w:val="02020500000000000000"/>
    <w:charset w:val="88"/>
    <w:family w:val="auto"/>
    <w:pitch w:val="default"/>
    <w:sig w:usb0="8000002F" w:usb1="02000008" w:usb2="00000000" w:usb3="00000000" w:csb0="00100001"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Noto Sans SC">
    <w:panose1 w:val="020B0200000000000000"/>
    <w:charset w:val="86"/>
    <w:family w:val="auto"/>
    <w:pitch w:val="default"/>
    <w:sig w:usb0="20000083" w:usb1="2ADF3C10" w:usb2="00000016" w:usb3="00000000" w:csb0="60060107"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道楷体">
    <w:altName w:val="宋体"/>
    <w:panose1 w:val="02010600040101010101"/>
    <w:charset w:val="86"/>
    <w:family w:val="auto"/>
    <w:pitch w:val="default"/>
    <w:sig w:usb0="00000000" w:usb1="00000000" w:usb2="00000012" w:usb3="00000000" w:csb0="00140001" w:csb1="00000000"/>
  </w:font>
  <w:font w:name="方正楷体_GB2312">
    <w:altName w:val="宋体"/>
    <w:panose1 w:val="02000000000000000000"/>
    <w:charset w:val="86"/>
    <w:family w:val="auto"/>
    <w:pitch w:val="default"/>
    <w:sig w:usb0="00000000" w:usb1="00000000" w:usb2="00000012" w:usb3="00000000" w:csb0="00040001" w:csb1="00000000"/>
  </w:font>
  <w:font w:name="Helvetica LT Pro">
    <w:altName w:val="Yu Gothic UI"/>
    <w:panose1 w:val="020B0504020202020204"/>
    <w:charset w:val="00"/>
    <w:family w:val="auto"/>
    <w:pitch w:val="default"/>
    <w:sig w:usb0="00000000" w:usb1="00000000" w:usb2="00000000" w:usb3="00000000" w:csb0="20000097" w:csb1="00000000"/>
  </w:font>
  <w:font w:name="Yu Gothic UI">
    <w:panose1 w:val="020B0500000000000000"/>
    <w:charset w:val="80"/>
    <w:family w:val="auto"/>
    <w:pitch w:val="default"/>
    <w:sig w:usb0="E00002FF" w:usb1="2AC7FDFF" w:usb2="00000016" w:usb3="00000000" w:csb0="2002009F" w:csb1="00000000"/>
  </w:font>
  <w:font w:name="汉仪超粗黑简">
    <w:altName w:val="黑体"/>
    <w:panose1 w:val="02010600000101010101"/>
    <w:charset w:val="86"/>
    <w:family w:val="auto"/>
    <w:pitch w:val="default"/>
    <w:sig w:usb0="00000000" w:usb1="00000000" w:usb2="00000002" w:usb3="00000000" w:csb0="00040000" w:csb1="00000000"/>
  </w:font>
  <w:font w:name="方正仿宋_GBK">
    <w:panose1 w:val="02000000000000000000"/>
    <w:charset w:val="86"/>
    <w:family w:val="auto"/>
    <w:pitch w:val="default"/>
    <w:sig w:usb0="A00002BF" w:usb1="38CF7CFA" w:usb2="00082016" w:usb3="00000000" w:csb0="00040001" w:csb1="00000000"/>
    <w:embedRegular r:id="rId1" w:fontKey="{A20735A4-167D-4C71-B542-B47BB7263F58}"/>
  </w:font>
  <w:font w:name="WPSEMBED1">
    <w:panose1 w:val="02000000000000000000"/>
    <w:charset w:val="86"/>
    <w:family w:val="auto"/>
    <w:pitch w:val="default"/>
    <w:sig w:usb0="A00002BF" w:usb1="38CF7CFA" w:usb2="00082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37AD1">
    <w:pPr>
      <w:pStyle w:val="36"/>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610233">
                          <w:pPr>
                            <w:pStyle w:val="36"/>
                          </w:pPr>
                          <w:r>
                            <w:fldChar w:fldCharType="begin"/>
                          </w:r>
                          <w:r>
                            <w:instrText xml:space="preserve"> PAGE  \* MERGEFORMAT </w:instrText>
                          </w:r>
                          <w:r>
                            <w:fldChar w:fldCharType="separate"/>
                          </w:r>
                          <w:r>
                            <w:t>92</w:t>
                          </w:r>
                          <w:r>
                            <w:fldChar w:fldCharType="end"/>
                          </w:r>
                        </w:p>
                      </w:txbxContent>
                    </wps:txbx>
                    <wps:bodyPr vert="horz" wrap="none" lIns="0" tIns="0" rIns="0" bIns="0" anchor="t" anchorCtr="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6M2JXt8BAADBAwAADgAAAAAA&#10;AAABACAAAAAeAQAAZHJzL2Uyb0RvYy54bWxQSwUGAAAAAAYABgBZAQAAbwUAAAAA&#10;">
              <v:fill on="f" focussize="0,0"/>
              <v:stroke on="f"/>
              <v:imagedata o:title=""/>
              <o:lock v:ext="edit" aspectratio="f"/>
              <v:textbox inset="0mm,0mm,0mm,0mm" style="mso-fit-shape-to-text:t;">
                <w:txbxContent>
                  <w:p w14:paraId="5D610233">
                    <w:pPr>
                      <w:pStyle w:val="36"/>
                    </w:pPr>
                    <w:r>
                      <w:fldChar w:fldCharType="begin"/>
                    </w:r>
                    <w:r>
                      <w:instrText xml:space="preserve"> PAGE  \* MERGEFORMAT </w:instrText>
                    </w:r>
                    <w:r>
                      <w:fldChar w:fldCharType="separate"/>
                    </w:r>
                    <w:r>
                      <w:t>92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3B85">
    <w:pPr>
      <w:pStyle w:val="37"/>
      <w:rPr>
        <w:rFonts w:hint="eastAsia"/>
      </w:rPr>
    </w:pPr>
    <w:r>
      <w:rPr>
        <w:rFonts w:hint="eastAsia" w:ascii="宋体" w:hAnsi="宋体" w:cs="宋体"/>
        <w:sz w:val="21"/>
        <w:szCs w:val="21"/>
      </w:rPr>
      <w:drawing>
        <wp:inline distT="0" distB="0" distL="114300" distR="114300">
          <wp:extent cx="1035685" cy="238760"/>
          <wp:effectExtent l="0" t="0" r="2540" b="8890"/>
          <wp:docPr id="3" name="图片 2" descr="41c27853c758a996df789047efa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41c27853c758a996df789047efa7338"/>
                  <pic:cNvPicPr>
                    <a:picLocks noChangeAspect="1"/>
                  </pic:cNvPicPr>
                </pic:nvPicPr>
                <pic:blipFill>
                  <a:blip r:embed="rId1"/>
                  <a:stretch>
                    <a:fillRect/>
                  </a:stretch>
                </pic:blipFill>
                <pic:spPr>
                  <a:xfrm>
                    <a:off x="0" y="0"/>
                    <a:ext cx="1035685" cy="238760"/>
                  </a:xfrm>
                  <a:prstGeom prst="rect">
                    <a:avLst/>
                  </a:prstGeom>
                  <a:noFill/>
                  <a:ln>
                    <a:noFill/>
                  </a:ln>
                </pic:spPr>
              </pic:pic>
            </a:graphicData>
          </a:graphic>
        </wp:inline>
      </w:drawing>
    </w:r>
    <w:r>
      <w:rPr>
        <w:rFonts w:ascii="宋体" w:hAnsi="宋体" w:cs="宋体"/>
        <w:sz w:val="21"/>
        <w:szCs w:val="21"/>
      </w:rPr>
      <w:t xml:space="preserve">                                                                </w:t>
    </w:r>
    <w:r>
      <w:rPr>
        <w:rFonts w:hint="eastAsia" w:ascii="宋体" w:hAnsi="宋体" w:cs="宋体"/>
        <w:sz w:val="21"/>
        <w:szCs w:val="21"/>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35662">
    <w:pPr>
      <w:pStyle w:val="37"/>
    </w:pPr>
    <w:r>
      <w:rPr>
        <w:rFonts w:hint="eastAsia" w:ascii="宋体" w:hAnsi="宋体" w:cs="宋体"/>
        <w:sz w:val="21"/>
        <w:szCs w:val="21"/>
      </w:rPr>
      <w:drawing>
        <wp:inline distT="0" distB="0" distL="114300" distR="114300">
          <wp:extent cx="1035685" cy="238760"/>
          <wp:effectExtent l="0" t="0" r="2540" b="8890"/>
          <wp:docPr id="4" name="图片 1" descr="41c27853c758a996df789047efa7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41c27853c758a996df789047efa7338"/>
                  <pic:cNvPicPr>
                    <a:picLocks noChangeAspect="1"/>
                  </pic:cNvPicPr>
                </pic:nvPicPr>
                <pic:blipFill>
                  <a:blip r:embed="rId1"/>
                  <a:stretch>
                    <a:fillRect/>
                  </a:stretch>
                </pic:blipFill>
                <pic:spPr>
                  <a:xfrm>
                    <a:off x="0" y="0"/>
                    <a:ext cx="1035685" cy="238760"/>
                  </a:xfrm>
                  <a:prstGeom prst="rect">
                    <a:avLst/>
                  </a:prstGeom>
                  <a:noFill/>
                  <a:ln>
                    <a:noFill/>
                  </a:ln>
                </pic:spPr>
              </pic:pic>
            </a:graphicData>
          </a:graphic>
        </wp:inline>
      </w:drawing>
    </w:r>
    <w:r>
      <w:rPr>
        <w:rFonts w:ascii="宋体" w:hAnsi="宋体" w:cs="宋体"/>
        <w:sz w:val="21"/>
        <w:szCs w:val="21"/>
      </w:rPr>
      <w:t xml:space="preserve">                                                                </w:t>
    </w:r>
    <w:r>
      <w:rPr>
        <w:rFonts w:hint="eastAsia" w:ascii="宋体" w:hAnsi="宋体" w:cs="宋体"/>
        <w:sz w:val="21"/>
        <w:szCs w:val="21"/>
      </w:rPr>
      <w:t>招标文件</w:t>
    </w:r>
  </w:p>
  <w:p w14:paraId="460E22EA">
    <w:pPr>
      <w:pStyle w:val="3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decimal"/>
      <w:pStyle w:val="13"/>
      <w:lvlText w:val="%1."/>
      <w:lvlJc w:val="left"/>
      <w:pPr>
        <w:tabs>
          <w:tab w:val="left" w:pos="780"/>
        </w:tabs>
        <w:ind w:left="780" w:hanging="360"/>
      </w:pPr>
    </w:lvl>
  </w:abstractNum>
  <w:abstractNum w:abstractNumId="1">
    <w:nsid w:val="00000005"/>
    <w:multiLevelType w:val="multilevel"/>
    <w:tmpl w:val="00000005"/>
    <w:lvl w:ilvl="0" w:tentative="0">
      <w:start w:val="1"/>
      <w:numFmt w:val="bullet"/>
      <w:pStyle w:val="171"/>
      <w:lvlText w:val=""/>
      <w:lvlJc w:val="left"/>
      <w:pPr>
        <w:tabs>
          <w:tab w:val="left" w:pos="980"/>
        </w:tabs>
        <w:ind w:left="980" w:hanging="36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2">
    <w:nsid w:val="00000006"/>
    <w:multiLevelType w:val="singleLevel"/>
    <w:tmpl w:val="00000006"/>
    <w:lvl w:ilvl="0" w:tentative="0">
      <w:start w:val="1"/>
      <w:numFmt w:val="bullet"/>
      <w:pStyle w:val="14"/>
      <w:lvlText w:val=""/>
      <w:lvlJc w:val="left"/>
      <w:pPr>
        <w:tabs>
          <w:tab w:val="left" w:pos="1620"/>
        </w:tabs>
        <w:ind w:left="1620" w:hanging="360"/>
      </w:pPr>
      <w:rPr>
        <w:rFonts w:hint="default" w:ascii="Wingdings" w:hAnsi="Wingdings"/>
      </w:rPr>
    </w:lvl>
  </w:abstractNum>
  <w:abstractNum w:abstractNumId="3">
    <w:nsid w:val="00000007"/>
    <w:multiLevelType w:val="multilevel"/>
    <w:tmpl w:val="00000007"/>
    <w:lvl w:ilvl="0" w:tentative="0">
      <w:start w:val="1"/>
      <w:numFmt w:val="bullet"/>
      <w:pStyle w:val="16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8"/>
    <w:multiLevelType w:val="multilevel"/>
    <w:tmpl w:val="00000008"/>
    <w:lvl w:ilvl="0" w:tentative="0">
      <w:start w:val="1"/>
      <w:numFmt w:val="chineseCountingThousand"/>
      <w:pStyle w:val="5"/>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9"/>
    <w:multiLevelType w:val="multilevel"/>
    <w:tmpl w:val="00000009"/>
    <w:lvl w:ilvl="0" w:tentative="0">
      <w:start w:val="1"/>
      <w:numFmt w:val="upperLetter"/>
      <w:suff w:val="nothing"/>
      <w:lvlText w:val="附　录　%1"/>
      <w:lvlJc w:val="left"/>
      <w:pPr>
        <w:ind w:left="0" w:firstLine="0"/>
      </w:pPr>
      <w:rPr>
        <w:rFonts w:hint="eastAsia" w:ascii="黑体" w:hAnsi="Times New Roman" w:eastAsia="黑体"/>
        <w:b w:val="0"/>
        <w:i w:val="0"/>
        <w:sz w:val="21"/>
      </w:rPr>
    </w:lvl>
    <w:lvl w:ilvl="1" w:tentative="0">
      <w:start w:val="1"/>
      <w:numFmt w:val="decimal"/>
      <w:pStyle w:val="187"/>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0A"/>
    <w:multiLevelType w:val="multilevel"/>
    <w:tmpl w:val="0000000A"/>
    <w:lvl w:ilvl="0" w:tentative="0">
      <w:start w:val="8"/>
      <w:numFmt w:val="decimal"/>
      <w:pStyle w:val="223"/>
      <w:lvlText w:val="%1."/>
      <w:lvlJc w:val="left"/>
      <w:pPr>
        <w:tabs>
          <w:tab w:val="left" w:pos="425"/>
        </w:tabs>
        <w:ind w:left="425" w:hanging="425"/>
      </w:pPr>
      <w:rPr>
        <w:rFonts w:hint="eastAsia"/>
      </w:rPr>
    </w:lvl>
    <w:lvl w:ilvl="1" w:tentative="0">
      <w:start w:val="1"/>
      <w:numFmt w:val="decimal"/>
      <w:lvlText w:val="%1.%2."/>
      <w:lvlJc w:val="left"/>
      <w:pPr>
        <w:tabs>
          <w:tab w:val="left" w:pos="747"/>
        </w:tabs>
        <w:ind w:left="747" w:hanging="567"/>
      </w:pPr>
      <w:rPr>
        <w:rFonts w:hint="eastAsia"/>
      </w:rPr>
    </w:lvl>
    <w:lvl w:ilvl="2" w:tentative="0">
      <w:start w:val="1"/>
      <w:numFmt w:val="decimal"/>
      <w:pStyle w:val="126"/>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12"/>
    <w:multiLevelType w:val="singleLevel"/>
    <w:tmpl w:val="00000012"/>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8">
    <w:nsid w:val="00000013"/>
    <w:multiLevelType w:val="multilevel"/>
    <w:tmpl w:val="00000013"/>
    <w:lvl w:ilvl="0" w:tentative="0">
      <w:start w:val="1"/>
      <w:numFmt w:val="bullet"/>
      <w:pStyle w:val="17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5"/>
    <w:multiLevelType w:val="multilevel"/>
    <w:tmpl w:val="00000015"/>
    <w:lvl w:ilvl="0" w:tentative="0">
      <w:start w:val="1"/>
      <w:numFmt w:val="decimal"/>
      <w:pStyle w:val="172"/>
      <w:lvlText w:val="(%1)"/>
      <w:lvlJc w:val="left"/>
      <w:pPr>
        <w:tabs>
          <w:tab w:val="left" w:pos="397"/>
        </w:tabs>
        <w:ind w:left="397" w:hanging="397"/>
      </w:pPr>
      <w:rPr>
        <w:rFonts w:hint="default" w:ascii="Arial" w:hAnsi="Arial" w:eastAsia="宋体"/>
        <w:b w:val="0"/>
        <w:i w:val="0"/>
        <w:color w:val="auto"/>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6"/>
    <w:multiLevelType w:val="singleLevel"/>
    <w:tmpl w:val="00000016"/>
    <w:lvl w:ilvl="0" w:tentative="0">
      <w:start w:val="1"/>
      <w:numFmt w:val="bullet"/>
      <w:pStyle w:val="145"/>
      <w:lvlText w:val=""/>
      <w:lvlJc w:val="left"/>
      <w:pPr>
        <w:tabs>
          <w:tab w:val="left" w:pos="360"/>
        </w:tabs>
        <w:ind w:left="360" w:hanging="360"/>
      </w:pPr>
      <w:rPr>
        <w:rFonts w:hint="default" w:ascii="Wingdings" w:hAnsi="Wingdings"/>
      </w:rPr>
    </w:lvl>
  </w:abstractNum>
  <w:abstractNum w:abstractNumId="11">
    <w:nsid w:val="00000017"/>
    <w:multiLevelType w:val="singleLevel"/>
    <w:tmpl w:val="00000017"/>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12">
    <w:nsid w:val="00000019"/>
    <w:multiLevelType w:val="singleLevel"/>
    <w:tmpl w:val="00000019"/>
    <w:lvl w:ilvl="0" w:tentative="0">
      <w:start w:val="1"/>
      <w:numFmt w:val="decimal"/>
      <w:pStyle w:val="125"/>
      <w:lvlText w:val="%1)"/>
      <w:lvlJc w:val="left"/>
      <w:pPr>
        <w:tabs>
          <w:tab w:val="left" w:pos="425"/>
        </w:tabs>
        <w:ind w:left="425" w:hanging="425"/>
      </w:pPr>
      <w:rPr>
        <w:rFonts w:hint="eastAsia"/>
      </w:rPr>
    </w:lvl>
  </w:abstractNum>
  <w:abstractNum w:abstractNumId="13">
    <w:nsid w:val="0000001A"/>
    <w:multiLevelType w:val="multilevel"/>
    <w:tmpl w:val="0000001A"/>
    <w:lvl w:ilvl="0" w:tentative="0">
      <w:start w:val="1"/>
      <w:numFmt w:val="decimal"/>
      <w:pStyle w:val="198"/>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D"/>
    <w:multiLevelType w:val="multilevel"/>
    <w:tmpl w:val="0000001D"/>
    <w:lvl w:ilvl="0" w:tentative="0">
      <w:start w:val="1"/>
      <w:numFmt w:val="chineseCountingThousand"/>
      <w:pStyle w:val="148"/>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3EDCC6A0"/>
    <w:multiLevelType w:val="multilevel"/>
    <w:tmpl w:val="3EDCC6A0"/>
    <w:lvl w:ilvl="0" w:tentative="0">
      <w:start w:val="1"/>
      <w:numFmt w:val="decimal"/>
      <w:lvlText w:val="%1."/>
      <w:lvlJc w:val="left"/>
      <w:pPr>
        <w:tabs>
          <w:tab w:val="left" w:pos="312"/>
        </w:tabs>
      </w:p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6">
    <w:nsid w:val="6871C82E"/>
    <w:multiLevelType w:val="singleLevel"/>
    <w:tmpl w:val="6871C82E"/>
    <w:lvl w:ilvl="0" w:tentative="0">
      <w:start w:val="3"/>
      <w:numFmt w:val="chineseCounting"/>
      <w:suff w:val="space"/>
      <w:lvlText w:val="第%1篇"/>
      <w:lvlJc w:val="left"/>
      <w:rPr>
        <w:rFonts w:hint="eastAsia"/>
      </w:rPr>
    </w:lvl>
  </w:abstractNum>
  <w:num w:numId="1">
    <w:abstractNumId w:val="4"/>
  </w:num>
  <w:num w:numId="2">
    <w:abstractNumId w:val="0"/>
  </w:num>
  <w:num w:numId="3">
    <w:abstractNumId w:val="2"/>
  </w:num>
  <w:num w:numId="4">
    <w:abstractNumId w:val="11"/>
  </w:num>
  <w:num w:numId="5">
    <w:abstractNumId w:val="7"/>
  </w:num>
  <w:num w:numId="6">
    <w:abstractNumId w:val="12"/>
  </w:num>
  <w:num w:numId="7">
    <w:abstractNumId w:val="6"/>
  </w:num>
  <w:num w:numId="8">
    <w:abstractNumId w:val="10"/>
  </w:num>
  <w:num w:numId="9">
    <w:abstractNumId w:val="14"/>
  </w:num>
  <w:num w:numId="10">
    <w:abstractNumId w:val="3"/>
  </w:num>
  <w:num w:numId="11">
    <w:abstractNumId w:val="1"/>
  </w:num>
  <w:num w:numId="12">
    <w:abstractNumId w:val="9"/>
  </w:num>
  <w:num w:numId="13">
    <w:abstractNumId w:val="8"/>
  </w:num>
  <w:num w:numId="14">
    <w:abstractNumId w:val="5"/>
  </w:num>
  <w:num w:numId="15">
    <w:abstractNumId w:val="13"/>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5YTk2NWU3OTRhNTU0YjZlNWE0ODExMjY4YzM0MTgifQ=="/>
  </w:docVars>
  <w:rsids>
    <w:rsidRoot w:val="00172A27"/>
    <w:rsid w:val="00004CD5"/>
    <w:rsid w:val="00025351"/>
    <w:rsid w:val="00061B50"/>
    <w:rsid w:val="00070E7A"/>
    <w:rsid w:val="00111475"/>
    <w:rsid w:val="00196A60"/>
    <w:rsid w:val="001A356E"/>
    <w:rsid w:val="001C512D"/>
    <w:rsid w:val="002621EB"/>
    <w:rsid w:val="0027082B"/>
    <w:rsid w:val="0039784F"/>
    <w:rsid w:val="003F50B6"/>
    <w:rsid w:val="004230C6"/>
    <w:rsid w:val="00521755"/>
    <w:rsid w:val="005269DF"/>
    <w:rsid w:val="005C44CC"/>
    <w:rsid w:val="0062482A"/>
    <w:rsid w:val="006F7FBF"/>
    <w:rsid w:val="00776076"/>
    <w:rsid w:val="008B6D46"/>
    <w:rsid w:val="008B7663"/>
    <w:rsid w:val="008C3C77"/>
    <w:rsid w:val="009D04FE"/>
    <w:rsid w:val="009D232E"/>
    <w:rsid w:val="00A62D73"/>
    <w:rsid w:val="00A65179"/>
    <w:rsid w:val="00AE040D"/>
    <w:rsid w:val="00B75175"/>
    <w:rsid w:val="00C16AE6"/>
    <w:rsid w:val="00C50CBA"/>
    <w:rsid w:val="00CA4355"/>
    <w:rsid w:val="00CC70B6"/>
    <w:rsid w:val="010538BA"/>
    <w:rsid w:val="01431A4A"/>
    <w:rsid w:val="01761549"/>
    <w:rsid w:val="017C17DC"/>
    <w:rsid w:val="01A22C15"/>
    <w:rsid w:val="0203080E"/>
    <w:rsid w:val="033D5367"/>
    <w:rsid w:val="034F46D6"/>
    <w:rsid w:val="037A5760"/>
    <w:rsid w:val="03CD1A9F"/>
    <w:rsid w:val="03EC7301"/>
    <w:rsid w:val="04003B43"/>
    <w:rsid w:val="05367A36"/>
    <w:rsid w:val="056B63C8"/>
    <w:rsid w:val="05A06CF7"/>
    <w:rsid w:val="06693D01"/>
    <w:rsid w:val="06951562"/>
    <w:rsid w:val="06A80072"/>
    <w:rsid w:val="06CC4290"/>
    <w:rsid w:val="06FA6E47"/>
    <w:rsid w:val="07696366"/>
    <w:rsid w:val="0797025F"/>
    <w:rsid w:val="08F94E91"/>
    <w:rsid w:val="0902043D"/>
    <w:rsid w:val="090D5D02"/>
    <w:rsid w:val="092D5D42"/>
    <w:rsid w:val="09CA2D09"/>
    <w:rsid w:val="0A1F3D8E"/>
    <w:rsid w:val="0A2166A1"/>
    <w:rsid w:val="0B442E44"/>
    <w:rsid w:val="0B78546C"/>
    <w:rsid w:val="0B86086D"/>
    <w:rsid w:val="0B90613F"/>
    <w:rsid w:val="0B92393B"/>
    <w:rsid w:val="0CFB05F3"/>
    <w:rsid w:val="0D26186E"/>
    <w:rsid w:val="0D9E55D4"/>
    <w:rsid w:val="0DCC7E68"/>
    <w:rsid w:val="0E065FA8"/>
    <w:rsid w:val="0E344BF5"/>
    <w:rsid w:val="0E715E90"/>
    <w:rsid w:val="0EBA4917"/>
    <w:rsid w:val="0F070015"/>
    <w:rsid w:val="0F0E57C9"/>
    <w:rsid w:val="0F10089F"/>
    <w:rsid w:val="0F617890"/>
    <w:rsid w:val="0F9A317D"/>
    <w:rsid w:val="0FF7719C"/>
    <w:rsid w:val="10032A4E"/>
    <w:rsid w:val="107A20F5"/>
    <w:rsid w:val="108A4FA0"/>
    <w:rsid w:val="10AF4A06"/>
    <w:rsid w:val="10CA1E04"/>
    <w:rsid w:val="10FE773C"/>
    <w:rsid w:val="11921892"/>
    <w:rsid w:val="11DA6D90"/>
    <w:rsid w:val="11FF6418"/>
    <w:rsid w:val="124E7B86"/>
    <w:rsid w:val="12724255"/>
    <w:rsid w:val="128D45A7"/>
    <w:rsid w:val="12E84200"/>
    <w:rsid w:val="12FE241C"/>
    <w:rsid w:val="135B2C24"/>
    <w:rsid w:val="13B80079"/>
    <w:rsid w:val="13C44D9E"/>
    <w:rsid w:val="145629CB"/>
    <w:rsid w:val="14B765B7"/>
    <w:rsid w:val="157550F1"/>
    <w:rsid w:val="15A95174"/>
    <w:rsid w:val="15E31CEE"/>
    <w:rsid w:val="15E6304B"/>
    <w:rsid w:val="15F224E7"/>
    <w:rsid w:val="16332C02"/>
    <w:rsid w:val="164D7E8F"/>
    <w:rsid w:val="16FA09A5"/>
    <w:rsid w:val="17017F15"/>
    <w:rsid w:val="17D80701"/>
    <w:rsid w:val="17E64E98"/>
    <w:rsid w:val="183C317B"/>
    <w:rsid w:val="18776CB2"/>
    <w:rsid w:val="18EB3519"/>
    <w:rsid w:val="1913072C"/>
    <w:rsid w:val="19202B8E"/>
    <w:rsid w:val="19403672"/>
    <w:rsid w:val="1ACF3E66"/>
    <w:rsid w:val="1B096D21"/>
    <w:rsid w:val="1B0E7B94"/>
    <w:rsid w:val="1BCA1370"/>
    <w:rsid w:val="1C1678EA"/>
    <w:rsid w:val="1CBA4E5F"/>
    <w:rsid w:val="1CF7379E"/>
    <w:rsid w:val="1CFD64BD"/>
    <w:rsid w:val="1D201A32"/>
    <w:rsid w:val="1D8965DF"/>
    <w:rsid w:val="1D9FFFB5"/>
    <w:rsid w:val="1DFFFA18"/>
    <w:rsid w:val="1E7B3C38"/>
    <w:rsid w:val="1FCB0E55"/>
    <w:rsid w:val="1FED72F9"/>
    <w:rsid w:val="1FFF106C"/>
    <w:rsid w:val="200C3EFB"/>
    <w:rsid w:val="205D5BB2"/>
    <w:rsid w:val="20C31E08"/>
    <w:rsid w:val="20E165FA"/>
    <w:rsid w:val="20E56648"/>
    <w:rsid w:val="21532A53"/>
    <w:rsid w:val="21570ECE"/>
    <w:rsid w:val="219729E3"/>
    <w:rsid w:val="21E27646"/>
    <w:rsid w:val="21FF2AA5"/>
    <w:rsid w:val="22433200"/>
    <w:rsid w:val="225E0099"/>
    <w:rsid w:val="229B4DEB"/>
    <w:rsid w:val="229B7761"/>
    <w:rsid w:val="22AF136C"/>
    <w:rsid w:val="22CA69FF"/>
    <w:rsid w:val="23056BE4"/>
    <w:rsid w:val="23D06D16"/>
    <w:rsid w:val="24066A40"/>
    <w:rsid w:val="2415537B"/>
    <w:rsid w:val="25534BC2"/>
    <w:rsid w:val="25767BE7"/>
    <w:rsid w:val="25D30D3F"/>
    <w:rsid w:val="25EB2044"/>
    <w:rsid w:val="26F21605"/>
    <w:rsid w:val="26FF7EA9"/>
    <w:rsid w:val="27127645"/>
    <w:rsid w:val="272E1FC9"/>
    <w:rsid w:val="27DA0163"/>
    <w:rsid w:val="27DF2E00"/>
    <w:rsid w:val="28292E99"/>
    <w:rsid w:val="2887245A"/>
    <w:rsid w:val="28E639D0"/>
    <w:rsid w:val="29634E72"/>
    <w:rsid w:val="29681FA8"/>
    <w:rsid w:val="297275A9"/>
    <w:rsid w:val="299D3417"/>
    <w:rsid w:val="2A017939"/>
    <w:rsid w:val="2A2B34F0"/>
    <w:rsid w:val="2A5F2BA2"/>
    <w:rsid w:val="2A846AAC"/>
    <w:rsid w:val="2AC31382"/>
    <w:rsid w:val="2BF47C53"/>
    <w:rsid w:val="2C33111A"/>
    <w:rsid w:val="2C673F7B"/>
    <w:rsid w:val="2C801FEC"/>
    <w:rsid w:val="2D212835"/>
    <w:rsid w:val="2D37304A"/>
    <w:rsid w:val="2D876B47"/>
    <w:rsid w:val="2E0845EA"/>
    <w:rsid w:val="2E257ED7"/>
    <w:rsid w:val="2E460493"/>
    <w:rsid w:val="2E60513A"/>
    <w:rsid w:val="2EB70352"/>
    <w:rsid w:val="2EFE223F"/>
    <w:rsid w:val="2F8D1F5F"/>
    <w:rsid w:val="2FC67B96"/>
    <w:rsid w:val="2FE7C052"/>
    <w:rsid w:val="2FFB4A99"/>
    <w:rsid w:val="3007449B"/>
    <w:rsid w:val="30506C8F"/>
    <w:rsid w:val="308B0B94"/>
    <w:rsid w:val="30990521"/>
    <w:rsid w:val="30B11C7D"/>
    <w:rsid w:val="30E63E9B"/>
    <w:rsid w:val="31161C09"/>
    <w:rsid w:val="31305FFF"/>
    <w:rsid w:val="31B3067E"/>
    <w:rsid w:val="31CD75C9"/>
    <w:rsid w:val="31F5620E"/>
    <w:rsid w:val="329D1BCA"/>
    <w:rsid w:val="32AF17E8"/>
    <w:rsid w:val="33094C44"/>
    <w:rsid w:val="338425B5"/>
    <w:rsid w:val="341669C7"/>
    <w:rsid w:val="34415AEB"/>
    <w:rsid w:val="34612751"/>
    <w:rsid w:val="347329EC"/>
    <w:rsid w:val="36400630"/>
    <w:rsid w:val="366A3879"/>
    <w:rsid w:val="367C5D69"/>
    <w:rsid w:val="36BE5B3B"/>
    <w:rsid w:val="36CE6426"/>
    <w:rsid w:val="374F65C6"/>
    <w:rsid w:val="37BE5144"/>
    <w:rsid w:val="37ED1F73"/>
    <w:rsid w:val="37FF6BBD"/>
    <w:rsid w:val="38AB2D6B"/>
    <w:rsid w:val="38B047E3"/>
    <w:rsid w:val="390B2CE1"/>
    <w:rsid w:val="394E6C03"/>
    <w:rsid w:val="395F2BBE"/>
    <w:rsid w:val="396D19FE"/>
    <w:rsid w:val="39DC420F"/>
    <w:rsid w:val="39F20633"/>
    <w:rsid w:val="3A592152"/>
    <w:rsid w:val="3A6A2601"/>
    <w:rsid w:val="3AB6277B"/>
    <w:rsid w:val="3B141786"/>
    <w:rsid w:val="3B6B3A9C"/>
    <w:rsid w:val="3BA96372"/>
    <w:rsid w:val="3BB12BF1"/>
    <w:rsid w:val="3BD74C8E"/>
    <w:rsid w:val="3C251FC9"/>
    <w:rsid w:val="3CC33464"/>
    <w:rsid w:val="3D4D775D"/>
    <w:rsid w:val="3D6957FC"/>
    <w:rsid w:val="3DB905B6"/>
    <w:rsid w:val="3DD87842"/>
    <w:rsid w:val="3DEEBFB1"/>
    <w:rsid w:val="3DF41350"/>
    <w:rsid w:val="3DFD0BC7"/>
    <w:rsid w:val="3E583C85"/>
    <w:rsid w:val="3EBBB23B"/>
    <w:rsid w:val="3EE51E9E"/>
    <w:rsid w:val="3F1E5DB2"/>
    <w:rsid w:val="3F3E6C74"/>
    <w:rsid w:val="3F6ED95F"/>
    <w:rsid w:val="3F73E33A"/>
    <w:rsid w:val="3FFC13A3"/>
    <w:rsid w:val="40781025"/>
    <w:rsid w:val="40BD2254"/>
    <w:rsid w:val="413D687E"/>
    <w:rsid w:val="41634004"/>
    <w:rsid w:val="417139DF"/>
    <w:rsid w:val="41A63BF5"/>
    <w:rsid w:val="41C736D6"/>
    <w:rsid w:val="41DB6879"/>
    <w:rsid w:val="41F94AEF"/>
    <w:rsid w:val="424B1F31"/>
    <w:rsid w:val="42595C1A"/>
    <w:rsid w:val="430E70B2"/>
    <w:rsid w:val="43A85265"/>
    <w:rsid w:val="43F710A9"/>
    <w:rsid w:val="451C75CC"/>
    <w:rsid w:val="45452BFC"/>
    <w:rsid w:val="45694E8D"/>
    <w:rsid w:val="46EE8BCB"/>
    <w:rsid w:val="46F26E20"/>
    <w:rsid w:val="47396DF6"/>
    <w:rsid w:val="473F3666"/>
    <w:rsid w:val="48533642"/>
    <w:rsid w:val="48BE21C6"/>
    <w:rsid w:val="49004DA6"/>
    <w:rsid w:val="4931445C"/>
    <w:rsid w:val="49581B37"/>
    <w:rsid w:val="4A9B5A20"/>
    <w:rsid w:val="4AF94BFE"/>
    <w:rsid w:val="4B4F6F0F"/>
    <w:rsid w:val="4B5F6A4E"/>
    <w:rsid w:val="4B811B6D"/>
    <w:rsid w:val="4BD619E7"/>
    <w:rsid w:val="4C426C15"/>
    <w:rsid w:val="4CC72C68"/>
    <w:rsid w:val="4D192751"/>
    <w:rsid w:val="4D2D184F"/>
    <w:rsid w:val="4D3F6CBE"/>
    <w:rsid w:val="4D7B103B"/>
    <w:rsid w:val="4DC93ACA"/>
    <w:rsid w:val="4DF001FD"/>
    <w:rsid w:val="4E2F27B0"/>
    <w:rsid w:val="4E30022D"/>
    <w:rsid w:val="4EB4545D"/>
    <w:rsid w:val="4FEA3922"/>
    <w:rsid w:val="4FF77255"/>
    <w:rsid w:val="4FF862D2"/>
    <w:rsid w:val="506C19BF"/>
    <w:rsid w:val="50C431DE"/>
    <w:rsid w:val="51173FD8"/>
    <w:rsid w:val="5215297F"/>
    <w:rsid w:val="521A1920"/>
    <w:rsid w:val="523725CD"/>
    <w:rsid w:val="524F5E8C"/>
    <w:rsid w:val="529D7195"/>
    <w:rsid w:val="52DB10B0"/>
    <w:rsid w:val="5323454D"/>
    <w:rsid w:val="53842D11"/>
    <w:rsid w:val="53A35C92"/>
    <w:rsid w:val="542E520F"/>
    <w:rsid w:val="547D408D"/>
    <w:rsid w:val="54CD636F"/>
    <w:rsid w:val="55021394"/>
    <w:rsid w:val="5536081F"/>
    <w:rsid w:val="55961534"/>
    <w:rsid w:val="56647F88"/>
    <w:rsid w:val="56A804C7"/>
    <w:rsid w:val="56E270AD"/>
    <w:rsid w:val="57481F51"/>
    <w:rsid w:val="58235727"/>
    <w:rsid w:val="58555460"/>
    <w:rsid w:val="58584C87"/>
    <w:rsid w:val="59750FBE"/>
    <w:rsid w:val="59BE1D77"/>
    <w:rsid w:val="59F924AC"/>
    <w:rsid w:val="5A142620"/>
    <w:rsid w:val="5A792CA0"/>
    <w:rsid w:val="5AC31B54"/>
    <w:rsid w:val="5AD94DC4"/>
    <w:rsid w:val="5B12588A"/>
    <w:rsid w:val="5B1A031B"/>
    <w:rsid w:val="5BFF0767"/>
    <w:rsid w:val="5C017EB0"/>
    <w:rsid w:val="5CEE6AC1"/>
    <w:rsid w:val="5D03236C"/>
    <w:rsid w:val="5D63776F"/>
    <w:rsid w:val="5DF318A5"/>
    <w:rsid w:val="5DFD0D46"/>
    <w:rsid w:val="5E311A38"/>
    <w:rsid w:val="5E7B20DB"/>
    <w:rsid w:val="5E815AF8"/>
    <w:rsid w:val="5E821C7E"/>
    <w:rsid w:val="5EB32C14"/>
    <w:rsid w:val="5EFF28A5"/>
    <w:rsid w:val="5F2E68F6"/>
    <w:rsid w:val="5F564F42"/>
    <w:rsid w:val="5F8E3006"/>
    <w:rsid w:val="5FAA175E"/>
    <w:rsid w:val="5FD00564"/>
    <w:rsid w:val="5FD9642C"/>
    <w:rsid w:val="600215CD"/>
    <w:rsid w:val="60036F4A"/>
    <w:rsid w:val="602E6185"/>
    <w:rsid w:val="6037674B"/>
    <w:rsid w:val="604F566B"/>
    <w:rsid w:val="60603D95"/>
    <w:rsid w:val="60777BC5"/>
    <w:rsid w:val="60795A64"/>
    <w:rsid w:val="616A482D"/>
    <w:rsid w:val="619D2595"/>
    <w:rsid w:val="62091B82"/>
    <w:rsid w:val="62A82238"/>
    <w:rsid w:val="62CA4531"/>
    <w:rsid w:val="62CB6434"/>
    <w:rsid w:val="62FB0777"/>
    <w:rsid w:val="63143C84"/>
    <w:rsid w:val="63494B32"/>
    <w:rsid w:val="63B374DF"/>
    <w:rsid w:val="63C27722"/>
    <w:rsid w:val="6428676C"/>
    <w:rsid w:val="645A28B1"/>
    <w:rsid w:val="647B46E8"/>
    <w:rsid w:val="64853961"/>
    <w:rsid w:val="649F3CAE"/>
    <w:rsid w:val="64BF3590"/>
    <w:rsid w:val="64EC6B14"/>
    <w:rsid w:val="6501602B"/>
    <w:rsid w:val="65305FB4"/>
    <w:rsid w:val="656032B5"/>
    <w:rsid w:val="65A74CE3"/>
    <w:rsid w:val="65A9656A"/>
    <w:rsid w:val="65B92FD5"/>
    <w:rsid w:val="65C72131"/>
    <w:rsid w:val="65C92FEA"/>
    <w:rsid w:val="65D136CE"/>
    <w:rsid w:val="65DFA476"/>
    <w:rsid w:val="65EA43FC"/>
    <w:rsid w:val="66C7768A"/>
    <w:rsid w:val="66D103A8"/>
    <w:rsid w:val="673A186D"/>
    <w:rsid w:val="677B6565"/>
    <w:rsid w:val="67973E7C"/>
    <w:rsid w:val="67F56C20"/>
    <w:rsid w:val="67F609E4"/>
    <w:rsid w:val="681C204E"/>
    <w:rsid w:val="68427A76"/>
    <w:rsid w:val="684B23DC"/>
    <w:rsid w:val="6883165B"/>
    <w:rsid w:val="68C220DB"/>
    <w:rsid w:val="695A3570"/>
    <w:rsid w:val="6A006484"/>
    <w:rsid w:val="6A527363"/>
    <w:rsid w:val="6A6E508C"/>
    <w:rsid w:val="6AB65EE4"/>
    <w:rsid w:val="6AF5B347"/>
    <w:rsid w:val="6B919C79"/>
    <w:rsid w:val="6BFDC0BF"/>
    <w:rsid w:val="6C1F3963"/>
    <w:rsid w:val="6CB25212"/>
    <w:rsid w:val="6D5D459D"/>
    <w:rsid w:val="6DDD0801"/>
    <w:rsid w:val="6E3D6323"/>
    <w:rsid w:val="6E423939"/>
    <w:rsid w:val="6ED7509E"/>
    <w:rsid w:val="6F0E36A5"/>
    <w:rsid w:val="6F3A720A"/>
    <w:rsid w:val="6F3D0A6A"/>
    <w:rsid w:val="6F4D09C5"/>
    <w:rsid w:val="6FC13432"/>
    <w:rsid w:val="6FFA06D8"/>
    <w:rsid w:val="6FFCBCC4"/>
    <w:rsid w:val="7071131C"/>
    <w:rsid w:val="70B124F3"/>
    <w:rsid w:val="70C525FF"/>
    <w:rsid w:val="70DA6AD2"/>
    <w:rsid w:val="70EB02B8"/>
    <w:rsid w:val="714433E9"/>
    <w:rsid w:val="72235642"/>
    <w:rsid w:val="72E43211"/>
    <w:rsid w:val="72FE0C5A"/>
    <w:rsid w:val="735E482B"/>
    <w:rsid w:val="73652592"/>
    <w:rsid w:val="73754D43"/>
    <w:rsid w:val="73C10D5D"/>
    <w:rsid w:val="73D43285"/>
    <w:rsid w:val="742539D8"/>
    <w:rsid w:val="74CC55F7"/>
    <w:rsid w:val="75255EF9"/>
    <w:rsid w:val="75445D97"/>
    <w:rsid w:val="757E5B9F"/>
    <w:rsid w:val="758E0F72"/>
    <w:rsid w:val="75BDFBA7"/>
    <w:rsid w:val="75E55DBE"/>
    <w:rsid w:val="75FB89F2"/>
    <w:rsid w:val="760620DB"/>
    <w:rsid w:val="766C1E9B"/>
    <w:rsid w:val="76A07D97"/>
    <w:rsid w:val="76A57BAE"/>
    <w:rsid w:val="77145539"/>
    <w:rsid w:val="773364DA"/>
    <w:rsid w:val="77C46FFD"/>
    <w:rsid w:val="77F52841"/>
    <w:rsid w:val="77FB5C20"/>
    <w:rsid w:val="780F2DD8"/>
    <w:rsid w:val="78112C0E"/>
    <w:rsid w:val="78247A2B"/>
    <w:rsid w:val="784C6F42"/>
    <w:rsid w:val="7863495B"/>
    <w:rsid w:val="78681BA9"/>
    <w:rsid w:val="786C374D"/>
    <w:rsid w:val="78FF0D77"/>
    <w:rsid w:val="798C4395"/>
    <w:rsid w:val="79B712AE"/>
    <w:rsid w:val="79C74741"/>
    <w:rsid w:val="79E51DD6"/>
    <w:rsid w:val="7A3507F6"/>
    <w:rsid w:val="7A717A45"/>
    <w:rsid w:val="7B5C2908"/>
    <w:rsid w:val="7BA6BAB3"/>
    <w:rsid w:val="7BD56248"/>
    <w:rsid w:val="7BFD6576"/>
    <w:rsid w:val="7C14258F"/>
    <w:rsid w:val="7C6CA8DE"/>
    <w:rsid w:val="7C745605"/>
    <w:rsid w:val="7CA70021"/>
    <w:rsid w:val="7CC2690E"/>
    <w:rsid w:val="7D124E1E"/>
    <w:rsid w:val="7D221505"/>
    <w:rsid w:val="7D2C69EB"/>
    <w:rsid w:val="7D7370DD"/>
    <w:rsid w:val="7DDEFBF0"/>
    <w:rsid w:val="7DE22A43"/>
    <w:rsid w:val="7DEE5915"/>
    <w:rsid w:val="7DEF08D9"/>
    <w:rsid w:val="7E135502"/>
    <w:rsid w:val="7E77A5A6"/>
    <w:rsid w:val="7EBF2045"/>
    <w:rsid w:val="7EEF1C51"/>
    <w:rsid w:val="7EF20375"/>
    <w:rsid w:val="7EFC18E2"/>
    <w:rsid w:val="7F0864D9"/>
    <w:rsid w:val="7F7FB5E3"/>
    <w:rsid w:val="7F8C2777"/>
    <w:rsid w:val="7FBE721B"/>
    <w:rsid w:val="7FD83EDF"/>
    <w:rsid w:val="7FEC2695"/>
    <w:rsid w:val="7FEFE576"/>
    <w:rsid w:val="7FFADA85"/>
    <w:rsid w:val="7FFBB8DE"/>
    <w:rsid w:val="7FFDA907"/>
    <w:rsid w:val="7FFECAD9"/>
    <w:rsid w:val="7FFEF7E1"/>
    <w:rsid w:val="7FFF58D9"/>
    <w:rsid w:val="8F7C2D6D"/>
    <w:rsid w:val="8FE69220"/>
    <w:rsid w:val="9733B745"/>
    <w:rsid w:val="9BDF5319"/>
    <w:rsid w:val="9BE91C93"/>
    <w:rsid w:val="9E76EDF3"/>
    <w:rsid w:val="AE9F9112"/>
    <w:rsid w:val="AEFF5C35"/>
    <w:rsid w:val="B3FF0F20"/>
    <w:rsid w:val="B7EFE7F1"/>
    <w:rsid w:val="BCEFF7B6"/>
    <w:rsid w:val="BDE0F96F"/>
    <w:rsid w:val="BDFEDF8D"/>
    <w:rsid w:val="BFF3CDC2"/>
    <w:rsid w:val="BFFB4E93"/>
    <w:rsid w:val="C8AF9B3C"/>
    <w:rsid w:val="C8BFD08B"/>
    <w:rsid w:val="CF794BC2"/>
    <w:rsid w:val="CFF77504"/>
    <w:rsid w:val="DAF5F195"/>
    <w:rsid w:val="DD5CDFA2"/>
    <w:rsid w:val="DE4FEE8B"/>
    <w:rsid w:val="DFDFC0D6"/>
    <w:rsid w:val="E5FDEE25"/>
    <w:rsid w:val="E6BE057D"/>
    <w:rsid w:val="EF718D64"/>
    <w:rsid w:val="EFEF826F"/>
    <w:rsid w:val="F1B7770C"/>
    <w:rsid w:val="F6DF0FF2"/>
    <w:rsid w:val="F75F6DE8"/>
    <w:rsid w:val="F7DF4B58"/>
    <w:rsid w:val="F7ED905B"/>
    <w:rsid w:val="F8FAF02F"/>
    <w:rsid w:val="FA1A929D"/>
    <w:rsid w:val="FBA5EB29"/>
    <w:rsid w:val="FBDB868C"/>
    <w:rsid w:val="FC7F2593"/>
    <w:rsid w:val="FD54772B"/>
    <w:rsid w:val="FDD1E00D"/>
    <w:rsid w:val="FDFC9256"/>
    <w:rsid w:val="FEBF38AD"/>
    <w:rsid w:val="FF7FC1D2"/>
    <w:rsid w:val="FFF13AA9"/>
    <w:rsid w:val="FFF182A5"/>
    <w:rsid w:val="FFF79E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1" w:name="index heading"/>
    <w:lsdException w:qFormat="1" w:unhideWhenUsed="0" w:uiPriority="0" w:semiHidden="0" w:name="caption"/>
    <w:lsdException w:qFormat="1" w:unhideWhenUsed="0" w:uiPriority="0" w:semiHidden="0" w:name="table of figures"/>
    <w:lsdException w:uiPriority="1" w:name="envelope address"/>
    <w:lsdException w:uiPriority="1" w:name="envelope return"/>
    <w:lsdException w:qFormat="1" w:unhideWhenUsed="0" w:uiPriority="0" w:semiHidden="0" w:name="footnote reference"/>
    <w:lsdException w:qFormat="1" w:unhideWhenUsed="0" w:uiPriority="0" w:semiHidden="0" w:name="annotation reference"/>
    <w:lsdException w:uiPriority="1" w:name="line number"/>
    <w:lsdException w:qFormat="1" w:unhideWhenUsed="0" w:uiPriority="0" w:semiHidden="0" w:name="page number"/>
    <w:lsdException w:uiPriority="1" w:name="endnote reference"/>
    <w:lsdException w:uiPriority="1" w:name="endnote text"/>
    <w:lsdException w:uiPriority="1" w:name="table of authorities"/>
    <w:lsdException w:uiPriority="1" w:name="macro"/>
    <w:lsdException w:qFormat="1" w:unhideWhenUsed="0" w:uiPriority="0" w:semiHidden="0" w:name="toa heading"/>
    <w:lsdException w:uiPriority="1" w:name="List"/>
    <w:lsdException w:uiPriority="1" w:name="List Bullet"/>
    <w:lsdException w:uiPriority="1"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1" w:name="List Bullet 5"/>
    <w:lsdException w:qFormat="1" w:unhideWhenUsed="0" w:uiPriority="0" w:semiHidden="0" w:name="List Number 2"/>
    <w:lsdException w:qFormat="1" w:unhideWhenUsed="0" w:uiPriority="0" w:semiHidden="0" w:name="List Number 3"/>
    <w:lsdException w:uiPriority="1" w:name="List Number 4"/>
    <w:lsdException w:uiPriority="1" w:name="List Number 5"/>
    <w:lsdException w:qFormat="1" w:unhideWhenUsed="0" w:uiPriority="0" w:semiHidden="0" w:name="Title"/>
    <w:lsdException w:uiPriority="1" w:name="Closing"/>
    <w:lsdException w:uiPriority="1"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uiPriority="1" w:name="HTML Preformatted"/>
    <w:lsdException w:uiPriority="1" w:name="HTML Sample"/>
    <w:lsdException w:uiPriority="1" w:name="HTML Typewriter"/>
    <w:lsdException w:uiPriority="1" w:name="HTML Variable"/>
    <w:lsdException w:qFormat="1" w:uiPriority="99" w:semiHidden="0" w:name="Normal Table"/>
    <w:lsdException w:qFormat="1" w:unhideWhenUsed="0" w:uiPriority="0"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0" w:semiHidden="0" w:name="Balloon Text"/>
    <w:lsdException w:qFormat="1" w:unhideWhenUsed="0" w:uiPriority="0"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Lines="100" w:beforeAutospacing="0" w:afterLines="50" w:afterAutospacing="0" w:line="800" w:lineRule="atLeast"/>
      <w:jc w:val="center"/>
      <w:outlineLvl w:val="0"/>
    </w:pPr>
    <w:rPr>
      <w:rFonts w:eastAsia="黑体"/>
      <w:sz w:val="44"/>
    </w:rPr>
  </w:style>
  <w:style w:type="paragraph" w:styleId="3">
    <w:name w:val="heading 2"/>
    <w:basedOn w:val="1"/>
    <w:next w:val="1"/>
    <w:link w:val="83"/>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beforeAutospacing="0" w:after="260" w:afterAutospacing="0" w:line="413" w:lineRule="auto"/>
      <w:jc w:val="center"/>
      <w:outlineLvl w:val="2"/>
    </w:pPr>
    <w:rPr>
      <w:b/>
      <w:sz w:val="44"/>
    </w:rPr>
  </w:style>
  <w:style w:type="paragraph" w:styleId="5">
    <w:name w:val="heading 4"/>
    <w:basedOn w:val="1"/>
    <w:next w:val="1"/>
    <w:qFormat/>
    <w:uiPriority w:val="0"/>
    <w:pPr>
      <w:keepNext/>
      <w:keepLines/>
      <w:numPr>
        <w:ilvl w:val="0"/>
        <w:numId w:val="1"/>
      </w:numPr>
      <w:spacing w:before="560" w:after="290" w:line="377" w:lineRule="auto"/>
      <w:outlineLvl w:val="3"/>
    </w:pPr>
    <w:rPr>
      <w:rFonts w:ascii="Arial" w:hAnsi="Arial" w:eastAsia="黑体"/>
      <w:b/>
    </w:rPr>
  </w:style>
  <w:style w:type="paragraph" w:styleId="6">
    <w:name w:val="heading 5"/>
    <w:basedOn w:val="5"/>
    <w:next w:val="1"/>
    <w:qFormat/>
    <w:uiPriority w:val="0"/>
    <w:pPr>
      <w:keepNext/>
      <w:keepLines/>
      <w:tabs>
        <w:tab w:val="left" w:pos="2551"/>
        <w:tab w:val="clear" w:pos="720"/>
      </w:tabs>
      <w:spacing w:before="280" w:beforeAutospacing="0" w:after="290" w:afterAutospacing="0" w:line="372" w:lineRule="auto"/>
      <w:ind w:left="2551" w:hanging="850"/>
      <w:outlineLvl w:val="4"/>
    </w:pPr>
  </w:style>
  <w:style w:type="paragraph" w:styleId="7">
    <w:name w:val="heading 6"/>
    <w:basedOn w:val="6"/>
    <w:next w:val="1"/>
    <w:qFormat/>
    <w:uiPriority w:val="0"/>
    <w:pPr>
      <w:keepNext/>
      <w:keepLines/>
      <w:tabs>
        <w:tab w:val="left" w:pos="1152"/>
        <w:tab w:val="clear" w:pos="2551"/>
      </w:tabs>
      <w:adjustRightInd w:val="0"/>
      <w:snapToGrid w:val="0"/>
      <w:spacing w:before="240" w:beforeAutospacing="0" w:after="64" w:afterAutospacing="0" w:line="317" w:lineRule="auto"/>
      <w:ind w:left="1152" w:hanging="1152"/>
      <w:outlineLvl w:val="5"/>
    </w:pPr>
    <w:rPr>
      <w:rFonts w:ascii="Arial" w:hAnsi="Arial" w:eastAsia="黑体"/>
      <w:sz w:val="24"/>
    </w:rPr>
  </w:style>
  <w:style w:type="paragraph" w:styleId="8">
    <w:name w:val="heading 7"/>
    <w:basedOn w:val="7"/>
    <w:next w:val="1"/>
    <w:qFormat/>
    <w:uiPriority w:val="0"/>
    <w:pPr>
      <w:keepNext/>
      <w:keepLines/>
      <w:tabs>
        <w:tab w:val="left" w:pos="1296"/>
        <w:tab w:val="clear" w:pos="1152"/>
      </w:tabs>
      <w:adjustRightInd w:val="0"/>
      <w:snapToGrid w:val="0"/>
      <w:spacing w:before="240" w:beforeAutospacing="0" w:after="64" w:afterAutospacing="0" w:line="317" w:lineRule="auto"/>
      <w:ind w:left="1296" w:hanging="1296"/>
      <w:outlineLvl w:val="6"/>
    </w:pPr>
    <w:rPr>
      <w:rFonts w:ascii="Arial" w:hAnsi="Arial" w:eastAsia="黑体"/>
      <w:sz w:val="24"/>
    </w:rPr>
  </w:style>
  <w:style w:type="paragraph" w:styleId="9">
    <w:name w:val="heading 8"/>
    <w:basedOn w:val="1"/>
    <w:next w:val="1"/>
    <w:qFormat/>
    <w:uiPriority w:val="0"/>
    <w:pPr>
      <w:keepNext/>
      <w:keepLines/>
      <w:tabs>
        <w:tab w:val="left" w:pos="1440"/>
      </w:tabs>
      <w:adjustRightInd w:val="0"/>
      <w:snapToGrid w:val="0"/>
      <w:spacing w:before="240" w:beforeAutospacing="0" w:after="64"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Autospacing="0" w:after="64" w:afterAutospacing="0" w:line="317" w:lineRule="auto"/>
      <w:ind w:left="1584" w:hanging="1584"/>
      <w:outlineLvl w:val="8"/>
    </w:pPr>
    <w:rPr>
      <w:rFonts w:ascii="Arial" w:hAnsi="Arial" w:eastAsia="黑体"/>
      <w:b/>
      <w:sz w:val="24"/>
    </w:rPr>
  </w:style>
  <w:style w:type="character" w:default="1" w:styleId="60">
    <w:name w:val="Default Paragraph Font"/>
    <w:qFormat/>
    <w:uiPriority w:val="0"/>
  </w:style>
  <w:style w:type="table" w:default="1" w:styleId="5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2"/>
      </w:numPr>
      <w:spacing w:line="360" w:lineRule="auto"/>
    </w:pPr>
    <w:rPr>
      <w:sz w:val="24"/>
    </w:rPr>
  </w:style>
  <w:style w:type="paragraph" w:styleId="14">
    <w:name w:val="List Bullet 4"/>
    <w:basedOn w:val="1"/>
    <w:qFormat/>
    <w:uiPriority w:val="0"/>
    <w:pPr>
      <w:widowControl/>
      <w:numPr>
        <w:ilvl w:val="0"/>
        <w:numId w:val="3"/>
      </w:numPr>
      <w:tabs>
        <w:tab w:val="left" w:pos="1134"/>
        <w:tab w:val="clear" w:pos="1620"/>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ExtB"/>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Autospacing="0"/>
    </w:pPr>
    <w:rPr>
      <w:rFonts w:ascii="Arial" w:hAnsi="Arial"/>
      <w:sz w:val="24"/>
    </w:rPr>
  </w:style>
  <w:style w:type="paragraph" w:styleId="19">
    <w:name w:val="annotation text"/>
    <w:basedOn w:val="1"/>
    <w:link w:val="84"/>
    <w:qFormat/>
    <w:uiPriority w:val="0"/>
    <w:pPr>
      <w:widowControl/>
      <w:tabs>
        <w:tab w:val="left" w:pos="1134"/>
      </w:tabs>
      <w:adjustRightInd w:val="0"/>
      <w:snapToGrid w:val="0"/>
      <w:spacing w:line="280" w:lineRule="atLeast"/>
      <w:jc w:val="left"/>
    </w:pPr>
    <w:rPr>
      <w:rFonts w:eastAsia="PMingLiU-ExtB"/>
      <w:kern w:val="0"/>
      <w:sz w:val="24"/>
      <w:lang w:eastAsia="zh-TW"/>
    </w:rPr>
  </w:style>
  <w:style w:type="paragraph" w:styleId="20">
    <w:name w:val="Body Text 3"/>
    <w:basedOn w:val="1"/>
    <w:qFormat/>
    <w:uiPriority w:val="0"/>
    <w:pPr>
      <w:adjustRightInd w:val="0"/>
      <w:snapToGrid w:val="0"/>
      <w:spacing w:after="120" w:afterAutospacing="0" w:line="360" w:lineRule="auto"/>
    </w:pPr>
    <w:rPr>
      <w:sz w:val="16"/>
    </w:rPr>
  </w:style>
  <w:style w:type="paragraph" w:styleId="21">
    <w:name w:val="List Bullet 3"/>
    <w:basedOn w:val="1"/>
    <w:qFormat/>
    <w:uiPriority w:val="0"/>
    <w:pPr>
      <w:numPr>
        <w:ilvl w:val="0"/>
        <w:numId w:val="4"/>
      </w:numPr>
      <w:adjustRightInd w:val="0"/>
      <w:snapToGrid w:val="0"/>
      <w:spacing w:line="360" w:lineRule="auto"/>
    </w:pPr>
    <w:rPr>
      <w:sz w:val="24"/>
    </w:rPr>
  </w:style>
  <w:style w:type="paragraph" w:styleId="22">
    <w:name w:val="Body Text"/>
    <w:basedOn w:val="1"/>
    <w:qFormat/>
    <w:uiPriority w:val="0"/>
    <w:rPr>
      <w:rFonts w:ascii="方正仿宋_GB2312" w:eastAsia="方正仿宋_GB2312"/>
      <w:kern w:val="2"/>
      <w:sz w:val="32"/>
    </w:rPr>
  </w:style>
  <w:style w:type="paragraph" w:styleId="23">
    <w:name w:val="Body Text Indent"/>
    <w:basedOn w:val="1"/>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afterAutospacing="0" w:line="360" w:lineRule="auto"/>
      <w:ind w:left="420" w:leftChars="200"/>
    </w:pPr>
    <w:rPr>
      <w:sz w:val="24"/>
    </w:rPr>
  </w:style>
  <w:style w:type="paragraph" w:styleId="27">
    <w:name w:val="Block Text"/>
    <w:basedOn w:val="1"/>
    <w:qFormat/>
    <w:uiPriority w:val="0"/>
    <w:pPr>
      <w:adjustRightInd w:val="0"/>
      <w:spacing w:line="300" w:lineRule="auto"/>
      <w:ind w:left="958" w:right="-120" w:rightChars="-120"/>
      <w:jc w:val="left"/>
    </w:pPr>
    <w:rPr>
      <w:rFonts w:ascii="宋体" w:hAnsi="宋体"/>
      <w:sz w:val="28"/>
    </w:rPr>
  </w:style>
  <w:style w:type="paragraph" w:styleId="28">
    <w:name w:val="List Bullet 2"/>
    <w:basedOn w:val="1"/>
    <w:qFormat/>
    <w:uiPriority w:val="0"/>
    <w:pPr>
      <w:numPr>
        <w:ilvl w:val="0"/>
        <w:numId w:val="5"/>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97"/>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link w:val="80"/>
    <w:qFormat/>
    <w:uiPriority w:val="99"/>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20" w:lineRule="exact"/>
      <w:ind w:firstLine="280" w:firstLineChars="100"/>
    </w:pPr>
    <w:rPr>
      <w:rFonts w:ascii="Times New Roman" w:hAnsi="Times New Roman" w:eastAsia="宋体"/>
      <w:b/>
    </w:rPr>
  </w:style>
  <w:style w:type="paragraph" w:styleId="39">
    <w:name w:val="List Continue 4"/>
    <w:basedOn w:val="1"/>
    <w:qFormat/>
    <w:uiPriority w:val="0"/>
    <w:pPr>
      <w:adjustRightInd w:val="0"/>
      <w:snapToGrid w:val="0"/>
      <w:spacing w:after="12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440" w:lineRule="exact"/>
      <w:ind w:left="280" w:leftChars="100" w:rightChars="-91"/>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Autospacing="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52">
    <w:name w:val="List Continue 3"/>
    <w:basedOn w:val="1"/>
    <w:qFormat/>
    <w:uiPriority w:val="0"/>
    <w:pPr>
      <w:adjustRightInd w:val="0"/>
      <w:snapToGrid w:val="0"/>
      <w:spacing w:after="120" w:afterAutospacing="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afterAutospacing="0" w:line="360" w:lineRule="auto"/>
      <w:jc w:val="center"/>
    </w:pPr>
    <w:rPr>
      <w:rFonts w:ascii="Arial" w:hAnsi="Arial" w:eastAsia="宋体"/>
      <w:b/>
      <w:smallCaps/>
      <w:kern w:val="28"/>
      <w:sz w:val="36"/>
      <w:lang w:val="en-US" w:eastAsia="en-US"/>
    </w:rPr>
  </w:style>
  <w:style w:type="paragraph" w:styleId="55">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6">
    <w:name w:val="Body Text First Indent"/>
    <w:basedOn w:val="22"/>
    <w:qFormat/>
    <w:uiPriority w:val="0"/>
    <w:pPr>
      <w:spacing w:line="360" w:lineRule="auto"/>
      <w:ind w:firstLine="420"/>
    </w:pPr>
    <w:rPr>
      <w:rFonts w:ascii="宋体" w:hAnsi="宋体"/>
      <w:sz w:val="24"/>
    </w:rPr>
  </w:style>
  <w:style w:type="paragraph" w:styleId="57">
    <w:name w:val="Body Text First Indent 2"/>
    <w:basedOn w:val="23"/>
    <w:qFormat/>
    <w:uiPriority w:val="0"/>
    <w:pPr>
      <w:spacing w:after="120" w:afterAutospacing="0" w:line="240" w:lineRule="auto"/>
      <w:ind w:left="420" w:leftChars="200" w:firstLine="420" w:firstLineChars="200"/>
    </w:pPr>
    <w:rPr>
      <w:sz w:val="21"/>
    </w:rPr>
  </w:style>
  <w:style w:type="table" w:styleId="59">
    <w:name w:val="Table Grid"/>
    <w:basedOn w:val="5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rPr>
  </w:style>
  <w:style w:type="character" w:styleId="62">
    <w:name w:val="page number"/>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rPr>
  </w:style>
  <w:style w:type="character" w:styleId="67">
    <w:name w:val="footnote reference"/>
    <w:qFormat/>
    <w:uiPriority w:val="0"/>
    <w:rPr>
      <w:position w:val="6"/>
      <w:sz w:val="14"/>
      <w:vertAlign w:val="superscript"/>
    </w:rPr>
  </w:style>
  <w:style w:type="character" w:customStyle="1" w:styleId="68">
    <w:name w:val="font51"/>
    <w:basedOn w:val="60"/>
    <w:qFormat/>
    <w:uiPriority w:val="0"/>
    <w:rPr>
      <w:rFonts w:hint="eastAsia" w:ascii="宋体" w:hAnsi="宋体" w:eastAsia="宋体" w:cs="宋体"/>
      <w:color w:val="000000"/>
      <w:sz w:val="22"/>
      <w:szCs w:val="22"/>
      <w:u w:val="none"/>
    </w:rPr>
  </w:style>
  <w:style w:type="character" w:customStyle="1" w:styleId="69">
    <w:name w:val=" Char Char"/>
    <w:qFormat/>
    <w:uiPriority w:val="0"/>
    <w:rPr>
      <w:rFonts w:ascii="宋体" w:hAnsi="宋体" w:eastAsia="宋体"/>
      <w:kern w:val="2"/>
      <w:sz w:val="24"/>
      <w:lang w:val="en-US" w:eastAsia="zh-CN" w:bidi="ar-SA"/>
    </w:rPr>
  </w:style>
  <w:style w:type="character" w:customStyle="1" w:styleId="70">
    <w:name w:val="样式 宋体"/>
    <w:qFormat/>
    <w:uiPriority w:val="0"/>
    <w:rPr>
      <w:rFonts w:ascii="宋体" w:hAnsi="宋体" w:eastAsia="宋体"/>
      <w:sz w:val="28"/>
    </w:rPr>
  </w:style>
  <w:style w:type="character" w:customStyle="1" w:styleId="71">
    <w:name w:val="font1"/>
    <w:qFormat/>
    <w:uiPriority w:val="0"/>
    <w:rPr>
      <w:color w:val="000000"/>
      <w:sz w:val="18"/>
    </w:rPr>
  </w:style>
  <w:style w:type="character" w:customStyle="1" w:styleId="72">
    <w:name w:val="top-det1"/>
    <w:qFormat/>
    <w:uiPriority w:val="0"/>
    <w:rPr>
      <w:b/>
      <w:color w:val="000000"/>
    </w:rPr>
  </w:style>
  <w:style w:type="character" w:customStyle="1" w:styleId="73">
    <w:name w:val="Table Text Char Char Char Char"/>
    <w:qFormat/>
    <w:uiPriority w:val="0"/>
    <w:rPr>
      <w:rFonts w:ascii="Arial" w:hAnsi="Arial"/>
      <w:kern w:val="2"/>
      <w:sz w:val="18"/>
      <w:lang w:val="en-US" w:eastAsia="zh-CN" w:bidi="ar-SA"/>
    </w:rPr>
  </w:style>
  <w:style w:type="character" w:customStyle="1" w:styleId="74">
    <w:name w:val="s6"/>
    <w:qFormat/>
    <w:uiPriority w:val="0"/>
  </w:style>
  <w:style w:type="character" w:customStyle="1" w:styleId="75">
    <w:name w:val=" Char Char4"/>
    <w:qFormat/>
    <w:uiPriority w:val="0"/>
    <w:rPr>
      <w:rFonts w:eastAsia="宋体"/>
      <w:b/>
      <w:kern w:val="2"/>
      <w:sz w:val="21"/>
      <w:lang w:val="en-US" w:eastAsia="zh-CN"/>
    </w:rPr>
  </w:style>
  <w:style w:type="character" w:customStyle="1" w:styleId="76">
    <w:name w:val="文字 Char"/>
    <w:link w:val="77"/>
    <w:qFormat/>
    <w:uiPriority w:val="0"/>
    <w:rPr>
      <w:rFonts w:ascii="宋体" w:eastAsia="宋体"/>
      <w:kern w:val="2"/>
      <w:sz w:val="28"/>
      <w:lang w:val="en-US" w:eastAsia="zh-CN" w:bidi="ar-SA"/>
    </w:rPr>
  </w:style>
  <w:style w:type="paragraph" w:customStyle="1" w:styleId="77">
    <w:name w:val="文字"/>
    <w:basedOn w:val="1"/>
    <w:link w:val="76"/>
    <w:qFormat/>
    <w:uiPriority w:val="0"/>
    <w:pPr>
      <w:tabs>
        <w:tab w:val="left" w:pos="8520"/>
      </w:tabs>
      <w:spacing w:line="312" w:lineRule="auto"/>
      <w:ind w:right="-210" w:firstLine="556"/>
    </w:pPr>
    <w:rPr>
      <w:rFonts w:ascii="宋体"/>
    </w:rPr>
  </w:style>
  <w:style w:type="character" w:customStyle="1" w:styleId="78">
    <w:name w:val="crowed11"/>
    <w:qFormat/>
    <w:uiPriority w:val="0"/>
    <w:rPr>
      <w:rFonts w:hint="default" w:ascii="Noto Sans SC" w:hAnsi="Noto Sans SC"/>
      <w:sz w:val="24"/>
    </w:rPr>
  </w:style>
  <w:style w:type="character" w:customStyle="1" w:styleId="79">
    <w:name w:val="16"/>
    <w:qFormat/>
    <w:uiPriority w:val="0"/>
    <w:rPr>
      <w:rFonts w:hint="eastAsia" w:ascii="微软雅黑" w:hAnsi="微软雅黑" w:eastAsia="微软雅黑"/>
      <w:color w:val="000000"/>
      <w:sz w:val="24"/>
      <w:szCs w:val="24"/>
    </w:rPr>
  </w:style>
  <w:style w:type="character" w:customStyle="1" w:styleId="80">
    <w:name w:val="页眉 字符"/>
    <w:link w:val="37"/>
    <w:qFormat/>
    <w:uiPriority w:val="99"/>
    <w:rPr>
      <w:kern w:val="2"/>
      <w:sz w:val="18"/>
    </w:rPr>
  </w:style>
  <w:style w:type="character" w:customStyle="1" w:styleId="81">
    <w:name w:val="批注文字 Char1"/>
    <w:qFormat/>
    <w:uiPriority w:val="0"/>
    <w:rPr>
      <w:rFonts w:eastAsia="PMingLiU-ExtB"/>
      <w:sz w:val="24"/>
      <w:lang w:eastAsia="zh-TW"/>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标题 2 字符1"/>
    <w:link w:val="3"/>
    <w:qFormat/>
    <w:uiPriority w:val="0"/>
    <w:rPr>
      <w:rFonts w:ascii="宋体" w:hAnsi="宋体"/>
      <w:kern w:val="2"/>
      <w:sz w:val="28"/>
    </w:rPr>
  </w:style>
  <w:style w:type="character" w:customStyle="1" w:styleId="84">
    <w:name w:val="批注文字 字符"/>
    <w:link w:val="19"/>
    <w:qFormat/>
    <w:uiPriority w:val="0"/>
    <w:rPr>
      <w:rFonts w:eastAsia="PMingLiU-ExtB"/>
      <w:sz w:val="24"/>
      <w:lang w:eastAsia="zh-TW"/>
    </w:rPr>
  </w:style>
  <w:style w:type="character" w:customStyle="1" w:styleId="85">
    <w:name w:val=" Char Char2"/>
    <w:qFormat/>
    <w:uiPriority w:val="0"/>
    <w:rPr>
      <w:rFonts w:eastAsia="宋体"/>
      <w:kern w:val="2"/>
      <w:sz w:val="18"/>
      <w:lang w:val="en-US" w:eastAsia="zh-CN"/>
    </w:rPr>
  </w:style>
  <w:style w:type="character" w:customStyle="1" w:styleId="86">
    <w:name w:val=" Char Char7"/>
    <w:qFormat/>
    <w:uiPriority w:val="0"/>
    <w:rPr>
      <w:rFonts w:ascii="宋体" w:hAnsi="宋体" w:eastAsia="宋体"/>
      <w:kern w:val="2"/>
      <w:sz w:val="28"/>
    </w:rPr>
  </w:style>
  <w:style w:type="character" w:customStyle="1" w:styleId="87">
    <w:name w:val=" Char Char6"/>
    <w:qFormat/>
    <w:uiPriority w:val="0"/>
    <w:rPr>
      <w:rFonts w:ascii="方正仿宋_GB2312" w:eastAsia="方正仿宋_GB2312"/>
      <w:kern w:val="2"/>
      <w:sz w:val="32"/>
    </w:rPr>
  </w:style>
  <w:style w:type="character" w:customStyle="1" w:styleId="88">
    <w:name w:val="10"/>
    <w:basedOn w:val="60"/>
    <w:qFormat/>
    <w:uiPriority w:val="0"/>
    <w:rPr>
      <w:rFonts w:hint="default" w:ascii="Times New Roman" w:hAnsi="Times New Roman" w:cs="Times New Roman"/>
    </w:rPr>
  </w:style>
  <w:style w:type="character" w:customStyle="1" w:styleId="89">
    <w:name w:val="Table Heading Char Char"/>
    <w:qFormat/>
    <w:uiPriority w:val="0"/>
    <w:rPr>
      <w:rFonts w:ascii="Arial" w:hAnsi="Arial" w:eastAsia="黑体"/>
      <w:kern w:val="2"/>
      <w:sz w:val="18"/>
      <w:lang w:val="en-US" w:eastAsia="zh-CN"/>
    </w:rPr>
  </w:style>
  <w:style w:type="character" w:customStyle="1" w:styleId="90">
    <w:name w:val="标书正文:  0.74 厘米 Char1"/>
    <w:qFormat/>
    <w:uiPriority w:val="0"/>
    <w:rPr>
      <w:rFonts w:eastAsia="宋体"/>
      <w:kern w:val="2"/>
      <w:sz w:val="24"/>
      <w:lang w:val="en-US" w:eastAsia="zh-CN"/>
    </w:rPr>
  </w:style>
  <w:style w:type="character" w:customStyle="1" w:styleId="91">
    <w:name w:val="正文 + 三号 Char"/>
    <w:qFormat/>
    <w:uiPriority w:val="0"/>
    <w:rPr>
      <w:rFonts w:eastAsia="宋体"/>
      <w:kern w:val="2"/>
      <w:sz w:val="21"/>
      <w:lang w:val="en-US" w:eastAsia="zh-CN"/>
    </w:rPr>
  </w:style>
  <w:style w:type="character" w:customStyle="1" w:styleId="92">
    <w:name w:val="content-white1"/>
    <w:qFormat/>
    <w:uiPriority w:val="0"/>
    <w:rPr>
      <w:rFonts w:ascii="Noto Sans SC" w:hAnsi="Noto Sans SC"/>
      <w:color w:val="auto"/>
      <w:sz w:val="18"/>
      <w:u w:val="none"/>
    </w:rPr>
  </w:style>
  <w:style w:type="character" w:customStyle="1" w:styleId="93">
    <w:name w:val="trnone1"/>
    <w:basedOn w:val="60"/>
    <w:qFormat/>
    <w:uiPriority w:val="0"/>
  </w:style>
  <w:style w:type="character" w:customStyle="1" w:styleId="94">
    <w:name w:val=" Char Char3"/>
    <w:qFormat/>
    <w:uiPriority w:val="0"/>
    <w:rPr>
      <w:rFonts w:eastAsia="宋体"/>
      <w:kern w:val="2"/>
      <w:sz w:val="18"/>
      <w:lang w:val="en-US" w:eastAsia="zh-CN"/>
    </w:rPr>
  </w:style>
  <w:style w:type="character" w:customStyle="1" w:styleId="95">
    <w:name w:val="font61"/>
    <w:basedOn w:val="60"/>
    <w:qFormat/>
    <w:uiPriority w:val="0"/>
    <w:rPr>
      <w:rFonts w:hint="eastAsia" w:ascii="宋体" w:hAnsi="宋体" w:eastAsia="宋体" w:cs="宋体"/>
      <w:b/>
      <w:bCs/>
      <w:color w:val="000000"/>
      <w:sz w:val="16"/>
      <w:szCs w:val="16"/>
      <w:u w:val="none"/>
    </w:rPr>
  </w:style>
  <w:style w:type="character" w:customStyle="1" w:styleId="96">
    <w:name w:val="15"/>
    <w:qFormat/>
    <w:uiPriority w:val="0"/>
    <w:rPr>
      <w:rFonts w:hint="eastAsia" w:ascii="微软雅黑" w:hAnsi="微软雅黑" w:eastAsia="微软雅黑"/>
      <w:b/>
      <w:bCs/>
      <w:color w:val="000000"/>
      <w:sz w:val="24"/>
      <w:szCs w:val="24"/>
    </w:rPr>
  </w:style>
  <w:style w:type="character" w:customStyle="1" w:styleId="97">
    <w:name w:val="日期 字符1"/>
    <w:link w:val="33"/>
    <w:qFormat/>
    <w:uiPriority w:val="0"/>
    <w:rPr>
      <w:kern w:val="2"/>
      <w:sz w:val="28"/>
    </w:rPr>
  </w:style>
  <w:style w:type="character" w:customStyle="1" w:styleId="98">
    <w:name w:val="标题 2 字符"/>
    <w:qFormat/>
    <w:uiPriority w:val="0"/>
    <w:rPr>
      <w:rFonts w:ascii="宋体" w:hAnsi="宋体"/>
      <w:kern w:val="2"/>
      <w:sz w:val="28"/>
    </w:rPr>
  </w:style>
  <w:style w:type="character" w:customStyle="1" w:styleId="99">
    <w:name w:val="日期 字符"/>
    <w:qFormat/>
    <w:uiPriority w:val="0"/>
    <w:rPr>
      <w:kern w:val="2"/>
      <w:sz w:val="28"/>
    </w:rPr>
  </w:style>
  <w:style w:type="character" w:customStyle="1" w:styleId="100">
    <w:name w:val=" Char Char5"/>
    <w:qFormat/>
    <w:uiPriority w:val="0"/>
    <w:rPr>
      <w:rFonts w:ascii="Arial" w:hAnsi="Arial" w:eastAsia="宋体"/>
      <w:b/>
      <w:smallCaps/>
      <w:kern w:val="28"/>
      <w:sz w:val="36"/>
      <w:lang w:val="en-US" w:eastAsia="en-US"/>
    </w:rPr>
  </w:style>
  <w:style w:type="character" w:customStyle="1" w:styleId="101">
    <w:name w:val="批注文字 字符1"/>
    <w:qFormat/>
    <w:uiPriority w:val="0"/>
    <w:rPr>
      <w:rFonts w:eastAsia="PMingLiU-ExtB"/>
      <w:sz w:val="24"/>
      <w:lang w:eastAsia="zh-TW"/>
    </w:rPr>
  </w:style>
  <w:style w:type="character" w:customStyle="1" w:styleId="102">
    <w:name w:val="font21"/>
    <w:basedOn w:val="60"/>
    <w:qFormat/>
    <w:uiPriority w:val="0"/>
    <w:rPr>
      <w:rFonts w:hint="eastAsia" w:ascii="宋体" w:hAnsi="宋体" w:eastAsia="宋体" w:cs="宋体"/>
      <w:b/>
      <w:bCs/>
      <w:color w:val="000000"/>
      <w:sz w:val="18"/>
      <w:szCs w:val="18"/>
      <w:u w:val="none"/>
    </w:rPr>
  </w:style>
  <w:style w:type="character" w:customStyle="1" w:styleId="103">
    <w:name w:val="Table Text Char"/>
    <w:qFormat/>
    <w:uiPriority w:val="0"/>
    <w:rPr>
      <w:rFonts w:ascii="Arial" w:hAnsi="Arial"/>
      <w:kern w:val="2"/>
      <w:sz w:val="18"/>
      <w:lang w:val="en-US" w:eastAsia="zh-CN" w:bidi="ar-SA"/>
    </w:rPr>
  </w:style>
  <w:style w:type="character" w:customStyle="1" w:styleId="104">
    <w:name w:val="s7"/>
    <w:qFormat/>
    <w:uiPriority w:val="0"/>
  </w:style>
  <w:style w:type="character" w:customStyle="1" w:styleId="105">
    <w:name w:val="v151"/>
    <w:qFormat/>
    <w:uiPriority w:val="0"/>
    <w:rPr>
      <w:sz w:val="18"/>
    </w:rPr>
  </w:style>
  <w:style w:type="character" w:customStyle="1" w:styleId="106">
    <w:name w:val="未命名11"/>
    <w:qFormat/>
    <w:uiPriority w:val="0"/>
    <w:rPr>
      <w:color w:val="77FFFF"/>
      <w:sz w:val="24"/>
    </w:rPr>
  </w:style>
  <w:style w:type="character" w:customStyle="1" w:styleId="107">
    <w:name w:val="Table Text Char1 Char"/>
    <w:qFormat/>
    <w:uiPriority w:val="0"/>
    <w:rPr>
      <w:rFonts w:ascii="Arial" w:hAnsi="Arial"/>
      <w:kern w:val="2"/>
      <w:sz w:val="18"/>
      <w:lang w:val="en-US" w:eastAsia="zh-CN" w:bidi="ar-SA"/>
    </w:rPr>
  </w:style>
  <w:style w:type="paragraph" w:customStyle="1" w:styleId="108">
    <w:name w:val="AA Numbering"/>
    <w:basedOn w:val="1"/>
    <w:qFormat/>
    <w:uiPriority w:val="0"/>
    <w:pPr>
      <w:widowControl/>
      <w:tabs>
        <w:tab w:val="left" w:pos="1134"/>
        <w:tab w:val="left" w:pos="1280"/>
      </w:tabs>
      <w:adjustRightInd w:val="0"/>
      <w:snapToGrid w:val="0"/>
      <w:spacing w:line="280" w:lineRule="atLeast"/>
      <w:jc w:val="left"/>
    </w:pPr>
    <w:rPr>
      <w:rFonts w:eastAsia="PMingLiU-ExtB"/>
      <w:kern w:val="0"/>
      <w:sz w:val="24"/>
      <w:lang w:eastAsia="zh-TW"/>
    </w:rPr>
  </w:style>
  <w:style w:type="paragraph" w:customStyle="1" w:styleId="109">
    <w:name w:val="默认段落字体 Para Char Char Char Char Char Char Char Char Char1 Char Char Char Char"/>
    <w:basedOn w:val="1"/>
    <w:qFormat/>
    <w:uiPriority w:val="0"/>
    <w:rPr>
      <w:rFonts w:ascii="Tahoma" w:hAnsi="Tahoma"/>
      <w:sz w:val="24"/>
    </w:rPr>
  </w:style>
  <w:style w:type="paragraph" w:customStyle="1" w:styleId="110">
    <w:name w:val="内容标题"/>
    <w:basedOn w:val="17"/>
    <w:qFormat/>
    <w:uiPriority w:val="0"/>
    <w:rPr>
      <w:rFonts w:ascii="Tahoma" w:hAnsi="Tahoma"/>
      <w:sz w:val="24"/>
    </w:rPr>
  </w:style>
  <w:style w:type="paragraph" w:customStyle="1" w:styleId="111">
    <w:name w:val="_Style 138"/>
    <w:qFormat/>
    <w:uiPriority w:val="0"/>
    <w:rPr>
      <w:rFonts w:ascii="Times New Roman" w:hAnsi="Times New Roman" w:eastAsia="宋体" w:cs="Times New Roman"/>
      <w:kern w:val="2"/>
      <w:sz w:val="21"/>
      <w:lang w:val="en-US" w:eastAsia="zh-CN" w:bidi="ar-SA"/>
    </w:rPr>
  </w:style>
  <w:style w:type="paragraph" w:customStyle="1" w:styleId="112">
    <w:name w:val="默认段落字体 Para Char Char Char Char Char Char Char"/>
    <w:basedOn w:val="1"/>
    <w:qFormat/>
    <w:uiPriority w:val="0"/>
    <w:rPr>
      <w:rFonts w:ascii="Tahoma" w:hAnsi="Tahoma"/>
      <w:sz w:val="24"/>
    </w:rPr>
  </w:style>
  <w:style w:type="paragraph" w:customStyle="1" w:styleId="11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14">
    <w:name w:val="标准正文"/>
    <w:basedOn w:val="23"/>
    <w:qFormat/>
    <w:uiPriority w:val="0"/>
    <w:pPr>
      <w:spacing w:before="60" w:beforeAutospacing="0" w:after="60" w:afterAutospacing="0" w:line="360" w:lineRule="auto"/>
      <w:ind w:left="0" w:firstLine="482"/>
    </w:pPr>
    <w:rPr>
      <w:rFonts w:ascii="Arial" w:hAnsi="Arial"/>
      <w:sz w:val="24"/>
    </w:rPr>
  </w:style>
  <w:style w:type="paragraph" w:customStyle="1" w:styleId="115">
    <w:name w:val="表头样式"/>
    <w:basedOn w:val="1"/>
    <w:qFormat/>
    <w:uiPriority w:val="0"/>
    <w:pPr>
      <w:autoSpaceDE w:val="0"/>
      <w:autoSpaceDN w:val="0"/>
      <w:adjustRightInd w:val="0"/>
      <w:spacing w:line="360" w:lineRule="auto"/>
      <w:jc w:val="left"/>
    </w:pPr>
    <w:rPr>
      <w:b/>
      <w:kern w:val="0"/>
      <w:sz w:val="21"/>
    </w:rPr>
  </w:style>
  <w:style w:type="paragraph" w:customStyle="1" w:styleId="116">
    <w:name w:val="标书正文"/>
    <w:basedOn w:val="1"/>
    <w:qFormat/>
    <w:uiPriority w:val="0"/>
    <w:pPr>
      <w:adjustRightInd w:val="0"/>
      <w:spacing w:before="100" w:beforeAutospacing="1" w:line="360" w:lineRule="exact"/>
      <w:ind w:firstLine="480" w:firstLineChars="200"/>
      <w:jc w:val="left"/>
    </w:pPr>
    <w:rPr>
      <w:rFonts w:ascii="宋体" w:hAnsi="宋体" w:eastAsia="微软雅黑"/>
      <w:kern w:val="0"/>
      <w:sz w:val="24"/>
      <w:szCs w:val="24"/>
    </w:rPr>
  </w:style>
  <w:style w:type="paragraph" w:customStyle="1" w:styleId="117">
    <w:name w:val="bt"/>
    <w:basedOn w:val="1"/>
    <w:next w:val="22"/>
    <w:qFormat/>
    <w:uiPriority w:val="0"/>
    <w:pPr>
      <w:numPr>
        <w:ilvl w:val="0"/>
        <w:numId w:val="0"/>
      </w:numPr>
      <w:overflowPunct w:val="0"/>
      <w:autoSpaceDE w:val="0"/>
      <w:autoSpaceDN w:val="0"/>
      <w:adjustRightInd w:val="0"/>
      <w:snapToGrid w:val="0"/>
      <w:spacing w:before="100" w:beforeAutospacing="0" w:after="100" w:afterAutospacing="0" w:line="240" w:lineRule="atLeast"/>
      <w:ind w:left="2880" w:hanging="360"/>
      <w:textAlignment w:val="baseline"/>
    </w:pPr>
    <w:rPr>
      <w:rFonts w:ascii="宋体"/>
      <w:kern w:val="0"/>
      <w:sz w:val="20"/>
    </w:rPr>
  </w:style>
  <w:style w:type="paragraph" w:customStyle="1" w:styleId="118">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19">
    <w:name w:val="正文 + 三号"/>
    <w:basedOn w:val="1"/>
    <w:qFormat/>
    <w:uiPriority w:val="0"/>
    <w:rPr>
      <w:rFonts w:eastAsia="宋体"/>
      <w:kern w:val="2"/>
      <w:sz w:val="21"/>
      <w:lang w:val="en-US" w:eastAsia="zh-CN"/>
    </w:rPr>
  </w:style>
  <w:style w:type="paragraph" w:customStyle="1" w:styleId="120">
    <w:name w:val="Table Contents"/>
    <w:basedOn w:val="22"/>
    <w:qFormat/>
    <w:uiPriority w:val="0"/>
    <w:pPr>
      <w:suppressAutoHyphens/>
      <w:jc w:val="left"/>
    </w:pPr>
    <w:rPr>
      <w:rFonts w:ascii="Times New Roman" w:eastAsia="Times New Roman"/>
      <w:kern w:val="0"/>
      <w:sz w:val="24"/>
    </w:rPr>
  </w:style>
  <w:style w:type="paragraph" w:customStyle="1" w:styleId="121">
    <w:name w:val=" Char Char1 Char Char Char Char Char Char Char Char Char Char Char Char Char Char"/>
    <w:basedOn w:val="1"/>
    <w:qFormat/>
    <w:uiPriority w:val="0"/>
    <w:pPr>
      <w:widowControl/>
      <w:spacing w:after="160" w:afterAutospacing="0" w:line="240" w:lineRule="exact"/>
      <w:jc w:val="left"/>
    </w:pPr>
    <w:rPr>
      <w:rFonts w:ascii="Verdana" w:hAnsi="Verdana"/>
      <w:kern w:val="0"/>
      <w:sz w:val="20"/>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3">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24">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125">
    <w:name w:val="操作步骤"/>
    <w:basedOn w:val="1"/>
    <w:qFormat/>
    <w:uiPriority w:val="0"/>
    <w:pPr>
      <w:numPr>
        <w:ilvl w:val="0"/>
        <w:numId w:val="6"/>
      </w:numPr>
      <w:autoSpaceDE w:val="0"/>
      <w:autoSpaceDN w:val="0"/>
      <w:adjustRightInd w:val="0"/>
      <w:snapToGrid w:val="0"/>
      <w:spacing w:line="40" w:lineRule="atLeast"/>
      <w:textAlignment w:val="bottom"/>
    </w:pPr>
    <w:rPr>
      <w:rFonts w:ascii="文道楷体" w:eastAsia="方正楷体_GB2312"/>
      <w:kern w:val="0"/>
      <w:sz w:val="21"/>
    </w:rPr>
  </w:style>
  <w:style w:type="paragraph" w:customStyle="1" w:styleId="126">
    <w:name w:val="Style Heading 3h3Heading 3 - oldLevel 3 HeadH3level_3PIM 3se..."/>
    <w:basedOn w:val="4"/>
    <w:qFormat/>
    <w:uiPriority w:val="0"/>
    <w:pPr>
      <w:numPr>
        <w:ilvl w:val="2"/>
        <w:numId w:val="7"/>
      </w:numPr>
      <w:jc w:val="both"/>
    </w:pPr>
    <w:rPr>
      <w:sz w:val="32"/>
    </w:rPr>
  </w:style>
  <w:style w:type="paragraph" w:customStyle="1" w:styleId="127">
    <w:name w:val="编号正文"/>
    <w:basedOn w:val="128"/>
    <w:qFormat/>
    <w:uiPriority w:val="0"/>
    <w:pPr>
      <w:snapToGrid/>
      <w:spacing w:line="360" w:lineRule="auto"/>
      <w:ind w:left="1407" w:hanging="1047"/>
      <w:jc w:val="left"/>
    </w:pPr>
    <w:rPr>
      <w:rFonts w:eastAsia="方正仿宋_GB2312"/>
    </w:rPr>
  </w:style>
  <w:style w:type="paragraph" w:customStyle="1" w:styleId="128">
    <w:name w:val="文档正文"/>
    <w:basedOn w:val="1"/>
    <w:qFormat/>
    <w:uiPriority w:val="0"/>
    <w:pPr>
      <w:adjustRightInd w:val="0"/>
      <w:snapToGrid w:val="0"/>
      <w:spacing w:line="440" w:lineRule="exact"/>
      <w:ind w:firstLine="567"/>
      <w:textAlignment w:val="baseline"/>
    </w:pPr>
    <w:rPr>
      <w:rFonts w:ascii="Arial" w:hAnsi="Arial"/>
      <w:kern w:val="0"/>
      <w:sz w:val="24"/>
    </w:rPr>
  </w:style>
  <w:style w:type="paragraph" w:customStyle="1" w:styleId="129">
    <w:name w:val="列出段落1"/>
    <w:qFormat/>
    <w:uiPriority w:val="34"/>
    <w:pPr>
      <w:ind w:firstLine="420"/>
    </w:pPr>
    <w:rPr>
      <w:rFonts w:ascii="Times New Roman" w:hAnsi="Times New Roman" w:eastAsia="宋体" w:cs="Times New Roman"/>
      <w:sz w:val="24"/>
      <w:lang w:val="en-US" w:eastAsia="zh-CN" w:bidi="ar-SA"/>
    </w:rPr>
  </w:style>
  <w:style w:type="paragraph" w:customStyle="1" w:styleId="130">
    <w:name w:val="图例"/>
    <w:basedOn w:val="1"/>
    <w:qFormat/>
    <w:uiPriority w:val="0"/>
    <w:pPr>
      <w:spacing w:before="120" w:beforeAutospacing="0" w:after="120" w:afterAutospacing="0" w:line="360" w:lineRule="auto"/>
      <w:jc w:val="center"/>
    </w:pPr>
    <w:rPr>
      <w:rFonts w:eastAsia="方正仿宋_GB2312"/>
      <w:b/>
      <w:sz w:val="24"/>
    </w:rPr>
  </w:style>
  <w:style w:type="paragraph" w:customStyle="1" w:styleId="131">
    <w:name w:val=" Char Char Char Char Char Char1 Char"/>
    <w:basedOn w:val="1"/>
    <w:qFormat/>
    <w:uiPriority w:val="0"/>
    <w:pPr>
      <w:widowControl/>
      <w:spacing w:after="160" w:afterAutospacing="0" w:line="240" w:lineRule="exact"/>
      <w:jc w:val="left"/>
    </w:pPr>
    <w:rPr>
      <w:rFonts w:ascii="Verdana" w:hAnsi="Verdana"/>
      <w:kern w:val="0"/>
      <w:sz w:val="21"/>
      <w:lang w:eastAsia="en-US"/>
    </w:rPr>
  </w:style>
  <w:style w:type="paragraph" w:customStyle="1" w:styleId="132">
    <w:name w:val="文章正文"/>
    <w:basedOn w:val="1"/>
    <w:qFormat/>
    <w:uiPriority w:val="0"/>
    <w:pPr>
      <w:ind w:firstLine="560" w:firstLineChars="200"/>
    </w:pPr>
    <w:rPr>
      <w:rFonts w:ascii="方正仿宋_GB2312" w:hAnsi="宋体" w:eastAsia="方正仿宋_GB2312"/>
      <w:color w:val="000000"/>
    </w:rPr>
  </w:style>
  <w:style w:type="paragraph" w:customStyle="1" w:styleId="133">
    <w:name w:val="文档正文 Char Char Char Char Char"/>
    <w:basedOn w:val="1"/>
    <w:qFormat/>
    <w:uiPriority w:val="0"/>
    <w:pPr>
      <w:adjustRightInd w:val="0"/>
      <w:spacing w:line="440" w:lineRule="exact"/>
      <w:ind w:firstLine="420"/>
      <w:textAlignment w:val="baseline"/>
    </w:pPr>
    <w:rPr>
      <w:rFonts w:ascii="Arial" w:hAnsi="Arial"/>
      <w:kern w:val="0"/>
      <w:sz w:val="24"/>
    </w:rPr>
  </w:style>
  <w:style w:type="paragraph" w:customStyle="1" w:styleId="13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35">
    <w:name w:val="目录 53"/>
    <w:next w:val="1"/>
    <w:qFormat/>
    <w:uiPriority w:val="0"/>
    <w:pPr>
      <w:ind w:left="1275"/>
      <w:jc w:val="both"/>
    </w:pPr>
    <w:rPr>
      <w:rFonts w:ascii="Calibri" w:hAnsi="Calibri" w:eastAsia="宋体" w:cs="Calibri"/>
      <w:sz w:val="21"/>
      <w:lang w:val="en-US" w:eastAsia="zh-CN" w:bidi="ar-SA"/>
    </w:rPr>
  </w:style>
  <w:style w:type="paragraph" w:customStyle="1" w:styleId="136">
    <w:name w:val="没有缩进（为图形使用）"/>
    <w:basedOn w:val="1"/>
    <w:qFormat/>
    <w:uiPriority w:val="0"/>
    <w:pPr>
      <w:spacing w:before="120" w:beforeAutospacing="0" w:after="120" w:afterAutospacing="0" w:line="360" w:lineRule="auto"/>
    </w:pPr>
    <w:rPr>
      <w:sz w:val="24"/>
    </w:rPr>
  </w:style>
  <w:style w:type="paragraph" w:customStyle="1" w:styleId="137">
    <w:name w:val="Char Char Char Char Char Char Char"/>
    <w:basedOn w:val="17"/>
    <w:qFormat/>
    <w:uiPriority w:val="0"/>
    <w:rPr>
      <w:rFonts w:ascii="宋体" w:hAnsi="Tahoma"/>
    </w:rPr>
  </w:style>
  <w:style w:type="paragraph" w:customStyle="1" w:styleId="138">
    <w:name w:val="样式 宋体 五号 行距: 单倍行距"/>
    <w:basedOn w:val="1"/>
    <w:qFormat/>
    <w:uiPriority w:val="0"/>
    <w:pPr>
      <w:adjustRightInd w:val="0"/>
      <w:jc w:val="left"/>
    </w:pPr>
    <w:rPr>
      <w:rFonts w:ascii="宋体" w:hAnsi="宋体"/>
      <w:kern w:val="0"/>
      <w:sz w:val="21"/>
    </w:rPr>
  </w:style>
  <w:style w:type="paragraph" w:customStyle="1" w:styleId="139">
    <w:name w:val="首行缩进 1"/>
    <w:basedOn w:val="1"/>
    <w:qFormat/>
    <w:uiPriority w:val="0"/>
    <w:pPr>
      <w:spacing w:after="120" w:afterAutospacing="0" w:line="360" w:lineRule="auto"/>
      <w:ind w:firstLine="200" w:firstLineChars="200"/>
    </w:pPr>
    <w:rPr>
      <w:sz w:val="24"/>
    </w:rPr>
  </w:style>
  <w:style w:type="paragraph" w:customStyle="1" w:styleId="140">
    <w:name w:val="样式 标题 6第五层条 + 三号 段前: 0.5 行"/>
    <w:basedOn w:val="7"/>
    <w:qFormat/>
    <w:uiPriority w:val="0"/>
    <w:pPr>
      <w:widowControl/>
      <w:numPr>
        <w:ilvl w:val="5"/>
        <w:numId w:val="0"/>
      </w:numPr>
      <w:adjustRightInd/>
      <w:snapToGrid/>
      <w:spacing w:beforeLines="50" w:beforeAutospacing="0"/>
      <w:ind w:left="1152" w:hanging="1152"/>
      <w:jc w:val="left"/>
    </w:pPr>
    <w:rPr>
      <w:snapToGrid w:val="0"/>
      <w:kern w:val="24"/>
      <w:sz w:val="28"/>
    </w:rPr>
  </w:style>
  <w:style w:type="paragraph" w:customStyle="1" w:styleId="141">
    <w:name w:val="表格内文字"/>
    <w:basedOn w:val="31"/>
    <w:qFormat/>
    <w:uiPriority w:val="0"/>
    <w:pPr>
      <w:snapToGrid/>
      <w:spacing w:line="240" w:lineRule="auto"/>
    </w:pPr>
    <w:rPr>
      <w:color w:val="000000"/>
      <w:lang w:val="en-GB"/>
    </w:rPr>
  </w:style>
  <w:style w:type="paragraph" w:customStyle="1" w:styleId="142">
    <w:name w:val="正文段落（常规）"/>
    <w:basedOn w:val="1"/>
    <w:unhideWhenUsed/>
    <w:qFormat/>
    <w:uiPriority w:val="0"/>
    <w:pPr>
      <w:spacing w:beforeLines="0" w:afterLines="0"/>
    </w:pPr>
    <w:rPr>
      <w:rFonts w:hint="eastAsia"/>
      <w:sz w:val="28"/>
      <w:szCs w:val="22"/>
    </w:rPr>
  </w:style>
  <w:style w:type="paragraph" w:customStyle="1" w:styleId="143">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44">
    <w:name w:val=" Char Char1"/>
    <w:basedOn w:val="1"/>
    <w:qFormat/>
    <w:uiPriority w:val="0"/>
    <w:pPr>
      <w:widowControl/>
      <w:spacing w:after="160" w:afterAutospacing="0" w:line="240" w:lineRule="exact"/>
      <w:jc w:val="left"/>
    </w:pPr>
    <w:rPr>
      <w:rFonts w:ascii="Verdana" w:hAnsi="Verdana"/>
      <w:kern w:val="0"/>
      <w:sz w:val="20"/>
      <w:lang w:eastAsia="en-US"/>
    </w:rPr>
  </w:style>
  <w:style w:type="paragraph" w:customStyle="1" w:styleId="145">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46">
    <w:name w:val="普通正文"/>
    <w:basedOn w:val="1"/>
    <w:qFormat/>
    <w:uiPriority w:val="0"/>
    <w:pPr>
      <w:adjustRightInd w:val="0"/>
      <w:spacing w:before="120" w:beforeAutospacing="0" w:after="120" w:afterAutospacing="0" w:line="360" w:lineRule="auto"/>
      <w:ind w:firstLine="480"/>
      <w:jc w:val="left"/>
      <w:textAlignment w:val="baseline"/>
    </w:pPr>
    <w:rPr>
      <w:rFonts w:ascii="Arial" w:hAnsi="Arial"/>
      <w:kern w:val="0"/>
      <w:sz w:val="24"/>
    </w:rPr>
  </w:style>
  <w:style w:type="paragraph" w:customStyle="1" w:styleId="147">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48">
    <w:name w:val="样式2"/>
    <w:basedOn w:val="5"/>
    <w:qFormat/>
    <w:uiPriority w:val="0"/>
    <w:pPr>
      <w:numPr>
        <w:ilvl w:val="0"/>
        <w:numId w:val="9"/>
      </w:numPr>
      <w:spacing w:line="400" w:lineRule="exact"/>
      <w:jc w:val="center"/>
      <w:outlineLvl w:val="0"/>
    </w:pPr>
    <w:rPr>
      <w:b w:val="0"/>
      <w:sz w:val="44"/>
    </w:rPr>
  </w:style>
  <w:style w:type="paragraph" w:customStyle="1" w:styleId="149">
    <w:name w:val="样式 标题 1 + 居中 段前: 6 磅 段后: 6 磅 行距: 1.5 倍行距"/>
    <w:basedOn w:val="2"/>
    <w:qFormat/>
    <w:uiPriority w:val="0"/>
    <w:pPr>
      <w:keepLines/>
      <w:tabs>
        <w:tab w:val="clear" w:pos="3360"/>
      </w:tabs>
      <w:adjustRightInd w:val="0"/>
      <w:spacing w:before="120" w:beforeAutospacing="0" w:line="360" w:lineRule="auto"/>
    </w:pPr>
    <w:rPr>
      <w:rFonts w:eastAsia="宋体"/>
      <w:b/>
      <w:kern w:val="44"/>
      <w:sz w:val="32"/>
    </w:rPr>
  </w:style>
  <w:style w:type="paragraph" w:customStyle="1" w:styleId="150">
    <w:name w:val=" Char Char Char Char Char Char Char Char Char Char Char Char Char"/>
    <w:basedOn w:val="1"/>
    <w:qFormat/>
    <w:uiPriority w:val="0"/>
    <w:pPr>
      <w:widowControl/>
      <w:spacing w:after="160" w:afterAutospacing="0" w:line="240" w:lineRule="exact"/>
      <w:jc w:val="left"/>
    </w:pPr>
    <w:rPr>
      <w:rFonts w:ascii="Verdana" w:hAnsi="Verdana" w:eastAsia="方正仿宋_GB2312"/>
      <w:kern w:val="0"/>
      <w:sz w:val="24"/>
      <w:lang w:eastAsia="en-US"/>
    </w:rPr>
  </w:style>
  <w:style w:type="paragraph" w:customStyle="1" w:styleId="151">
    <w:name w:val="表格文本"/>
    <w:qFormat/>
    <w:uiPriority w:val="0"/>
    <w:pPr>
      <w:tabs>
        <w:tab w:val="decimal" w:pos="0"/>
      </w:tabs>
    </w:pPr>
    <w:rPr>
      <w:rFonts w:ascii="Arial" w:hAnsi="Arial" w:eastAsia="宋体" w:cs="Times New Roman"/>
      <w:sz w:val="21"/>
      <w:lang w:val="en-US" w:eastAsia="zh-CN" w:bidi="ar-SA"/>
    </w:rPr>
  </w:style>
  <w:style w:type="paragraph" w:customStyle="1" w:styleId="152">
    <w:name w:val="文本1"/>
    <w:basedOn w:val="1"/>
    <w:qFormat/>
    <w:uiPriority w:val="0"/>
    <w:pPr>
      <w:adjustRightInd w:val="0"/>
      <w:spacing w:line="312" w:lineRule="atLeast"/>
      <w:jc w:val="center"/>
      <w:textAlignment w:val="baseline"/>
    </w:pPr>
    <w:rPr>
      <w:kern w:val="0"/>
      <w:sz w:val="18"/>
    </w:rPr>
  </w:style>
  <w:style w:type="paragraph" w:customStyle="1" w:styleId="153">
    <w:name w:val="null3"/>
    <w:qFormat/>
    <w:uiPriority w:val="0"/>
    <w:rPr>
      <w:rFonts w:hint="eastAsia" w:ascii="Calibri" w:hAnsi="Calibri" w:eastAsia="宋体" w:cs="Times New Roman"/>
      <w:lang w:val="en-US" w:eastAsia="zh-Hans"/>
    </w:rPr>
  </w:style>
  <w:style w:type="paragraph" w:customStyle="1" w:styleId="154">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5">
    <w:name w:val="00"/>
    <w:basedOn w:val="1"/>
    <w:qFormat/>
    <w:uiPriority w:val="0"/>
    <w:pPr>
      <w:autoSpaceDE w:val="0"/>
      <w:autoSpaceDN w:val="0"/>
      <w:adjustRightInd w:val="0"/>
      <w:jc w:val="left"/>
    </w:pPr>
    <w:rPr>
      <w:rFonts w:ascii="黑体" w:eastAsia="黑体"/>
      <w:b/>
      <w:kern w:val="0"/>
      <w:sz w:val="20"/>
    </w:rPr>
  </w:style>
  <w:style w:type="paragraph" w:customStyle="1" w:styleId="156">
    <w:name w:val="样式 行距: 1.5 倍行距1"/>
    <w:basedOn w:val="1"/>
    <w:qFormat/>
    <w:uiPriority w:val="0"/>
    <w:pPr>
      <w:snapToGrid w:val="0"/>
    </w:pPr>
    <w:rPr>
      <w:sz w:val="21"/>
    </w:rPr>
  </w:style>
  <w:style w:type="paragraph" w:customStyle="1" w:styleId="157">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58">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59">
    <w:name w:val="标题3——2"/>
    <w:basedOn w:val="4"/>
    <w:next w:val="56"/>
    <w:qFormat/>
    <w:uiPriority w:val="0"/>
    <w:pPr>
      <w:tabs>
        <w:tab w:val="left" w:pos="1280"/>
        <w:tab w:val="right" w:leader="dot" w:pos="8777"/>
      </w:tabs>
      <w:spacing w:beforeLines="100" w:beforeAutospacing="0" w:after="0" w:afterAutospacing="0" w:line="240" w:lineRule="auto"/>
      <w:ind w:left="851" w:hanging="851"/>
      <w:jc w:val="both"/>
      <w:outlineLvl w:val="9"/>
    </w:pPr>
    <w:rPr>
      <w:rFonts w:ascii="黑体" w:hAnsi="宋体" w:eastAsia="黑体"/>
      <w:sz w:val="30"/>
    </w:rPr>
  </w:style>
  <w:style w:type="paragraph" w:customStyle="1" w:styleId="160">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16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62">
    <w:name w:val="正文（首行不缩进）"/>
    <w:basedOn w:val="1"/>
    <w:qFormat/>
    <w:uiPriority w:val="0"/>
    <w:pPr>
      <w:autoSpaceDE w:val="0"/>
      <w:autoSpaceDN w:val="0"/>
      <w:adjustRightInd w:val="0"/>
      <w:spacing w:line="360" w:lineRule="auto"/>
      <w:jc w:val="left"/>
    </w:pPr>
    <w:rPr>
      <w:kern w:val="0"/>
      <w:sz w:val="21"/>
    </w:rPr>
  </w:style>
  <w:style w:type="paragraph" w:customStyle="1" w:styleId="16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64">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65">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Autospacing="0" w:after="240" w:afterAutospacing="0" w:line="288" w:lineRule="auto"/>
      <w:ind w:left="144" w:right="144"/>
      <w:jc w:val="center"/>
    </w:pPr>
    <w:rPr>
      <w:b/>
      <w:i/>
      <w:sz w:val="24"/>
    </w:rPr>
  </w:style>
  <w:style w:type="paragraph" w:customStyle="1" w:styleId="167">
    <w:name w:val="正文1"/>
    <w:basedOn w:val="1"/>
    <w:qFormat/>
    <w:uiPriority w:val="0"/>
    <w:pPr>
      <w:spacing w:line="300" w:lineRule="auto"/>
      <w:ind w:firstLine="200" w:firstLineChars="200"/>
    </w:pPr>
    <w:rPr>
      <w:sz w:val="24"/>
    </w:rPr>
  </w:style>
  <w:style w:type="paragraph" w:customStyle="1" w:styleId="168">
    <w:name w:val="可研正文"/>
    <w:basedOn w:val="22"/>
    <w:qFormat/>
    <w:uiPriority w:val="0"/>
    <w:pPr>
      <w:adjustRightInd w:val="0"/>
      <w:snapToGrid w:val="0"/>
      <w:spacing w:line="440" w:lineRule="exact"/>
      <w:ind w:firstLine="567"/>
    </w:pPr>
    <w:rPr>
      <w:sz w:val="28"/>
    </w:rPr>
  </w:style>
  <w:style w:type="paragraph" w:customStyle="1" w:styleId="169">
    <w:name w:val="表头文本"/>
    <w:qFormat/>
    <w:uiPriority w:val="0"/>
    <w:pPr>
      <w:jc w:val="center"/>
    </w:pPr>
    <w:rPr>
      <w:rFonts w:ascii="Arial" w:hAnsi="Arial" w:eastAsia="宋体" w:cs="Times New Roman"/>
      <w:b/>
      <w:sz w:val="21"/>
      <w:lang w:val="en-US" w:eastAsia="zh-CN" w:bidi="ar-SA"/>
    </w:rPr>
  </w:style>
  <w:style w:type="paragraph" w:customStyle="1" w:styleId="170">
    <w:name w:val="文档正文 Char Char Char Char"/>
    <w:basedOn w:val="1"/>
    <w:qFormat/>
    <w:uiPriority w:val="0"/>
    <w:pPr>
      <w:adjustRightInd w:val="0"/>
      <w:spacing w:line="440" w:lineRule="exact"/>
      <w:ind w:firstLine="420"/>
      <w:textAlignment w:val="baseline"/>
    </w:pPr>
    <w:rPr>
      <w:rFonts w:ascii="Arial" w:hAnsi="Arial"/>
      <w:kern w:val="0"/>
      <w:sz w:val="24"/>
    </w:rPr>
  </w:style>
  <w:style w:type="paragraph" w:customStyle="1" w:styleId="171">
    <w:name w:val="列表项目"/>
    <w:basedOn w:val="1"/>
    <w:qFormat/>
    <w:uiPriority w:val="0"/>
    <w:pPr>
      <w:numPr>
        <w:ilvl w:val="0"/>
        <w:numId w:val="11"/>
      </w:numPr>
      <w:tabs>
        <w:tab w:val="left" w:pos="420"/>
        <w:tab w:val="clear" w:pos="980"/>
      </w:tabs>
      <w:spacing w:line="288" w:lineRule="auto"/>
      <w:ind w:left="840" w:leftChars="200" w:hanging="420" w:hangingChars="200"/>
    </w:pPr>
    <w:rPr>
      <w:sz w:val="21"/>
    </w:rPr>
  </w:style>
  <w:style w:type="paragraph" w:customStyle="1" w:styleId="172">
    <w:name w:val="Item Step in Table"/>
    <w:qFormat/>
    <w:uiPriority w:val="0"/>
    <w:pPr>
      <w:numPr>
        <w:ilvl w:val="0"/>
        <w:numId w:val="12"/>
      </w:numPr>
      <w:spacing w:before="40" w:after="40"/>
      <w:jc w:val="both"/>
    </w:pPr>
    <w:rPr>
      <w:rFonts w:ascii="Arial" w:hAnsi="Arial" w:eastAsia="宋体" w:cs="Times New Roman"/>
      <w:sz w:val="18"/>
      <w:lang w:val="en-US" w:eastAsia="zh-CN" w:bidi="ar-SA"/>
    </w:rPr>
  </w:style>
  <w:style w:type="paragraph" w:customStyle="1" w:styleId="173">
    <w:name w:val="项目"/>
    <w:basedOn w:val="1"/>
    <w:qFormat/>
    <w:uiPriority w:val="0"/>
    <w:pPr>
      <w:tabs>
        <w:tab w:val="left" w:pos="1280"/>
      </w:tabs>
      <w:spacing w:before="120" w:beforeAutospacing="0" w:after="120" w:afterAutospacing="0" w:line="360" w:lineRule="auto"/>
      <w:ind w:left="-7" w:firstLine="567"/>
      <w:jc w:val="left"/>
      <w:textAlignment w:val="baseline"/>
    </w:pPr>
    <w:rPr>
      <w:rFonts w:ascii="宋体"/>
      <w:kern w:val="0"/>
      <w:sz w:val="24"/>
    </w:rPr>
  </w:style>
  <w:style w:type="paragraph" w:customStyle="1" w:styleId="17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75">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6">
    <w:name w:val="样式1xz"/>
    <w:basedOn w:val="1"/>
    <w:qFormat/>
    <w:uiPriority w:val="0"/>
    <w:pPr>
      <w:tabs>
        <w:tab w:val="left" w:pos="1050"/>
        <w:tab w:val="right" w:leader="dot" w:pos="8296"/>
      </w:tabs>
    </w:pPr>
    <w:rPr>
      <w:caps/>
      <w:spacing w:val="20"/>
      <w:sz w:val="24"/>
    </w:rPr>
  </w:style>
  <w:style w:type="paragraph" w:customStyle="1" w:styleId="177">
    <w:name w:val="Body Text 2"/>
    <w:basedOn w:val="1"/>
    <w:qFormat/>
    <w:uiPriority w:val="0"/>
    <w:pPr>
      <w:adjustRightInd w:val="0"/>
      <w:spacing w:before="120" w:beforeAutospacing="0" w:line="360" w:lineRule="auto"/>
      <w:ind w:firstLine="480"/>
      <w:textAlignment w:val="baseline"/>
    </w:pPr>
    <w:rPr>
      <w:sz w:val="24"/>
    </w:rPr>
  </w:style>
  <w:style w:type="paragraph" w:customStyle="1" w:styleId="178">
    <w:name w:val="1"/>
    <w:basedOn w:val="1"/>
    <w:qFormat/>
    <w:uiPriority w:val="0"/>
    <w:rPr>
      <w:rFonts w:ascii="Tahoma" w:hAnsi="Tahoma"/>
      <w:sz w:val="24"/>
    </w:rPr>
  </w:style>
  <w:style w:type="paragraph" w:customStyle="1" w:styleId="179">
    <w:name w:val="Item List"/>
    <w:qFormat/>
    <w:uiPriority w:val="0"/>
    <w:pPr>
      <w:numPr>
        <w:ilvl w:val="0"/>
        <w:numId w:val="13"/>
      </w:numPr>
      <w:spacing w:line="300" w:lineRule="auto"/>
      <w:jc w:val="both"/>
    </w:pPr>
    <w:rPr>
      <w:rFonts w:ascii="Arial" w:hAnsi="Arial" w:eastAsia="宋体" w:cs="Times New Roman"/>
      <w:sz w:val="21"/>
      <w:lang w:val="en-US" w:eastAsia="zh-CN" w:bidi="ar-SA"/>
    </w:rPr>
  </w:style>
  <w:style w:type="paragraph" w:customStyle="1" w:styleId="180">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81">
    <w:name w:val="样式1"/>
    <w:basedOn w:val="5"/>
    <w:qFormat/>
    <w:uiPriority w:val="0"/>
    <w:pPr>
      <w:spacing w:before="500" w:after="260" w:line="560" w:lineRule="atLeast"/>
    </w:pPr>
  </w:style>
  <w:style w:type="paragraph" w:customStyle="1" w:styleId="182">
    <w:name w:val="Title - Date"/>
    <w:basedOn w:val="54"/>
    <w:next w:val="1"/>
    <w:qFormat/>
    <w:uiPriority w:val="0"/>
    <w:pPr>
      <w:spacing w:before="240" w:beforeAutospacing="0" w:after="720" w:afterAutospacing="0"/>
    </w:pPr>
    <w:rPr>
      <w:sz w:val="28"/>
    </w:rPr>
  </w:style>
  <w:style w:type="paragraph" w:customStyle="1" w:styleId="183">
    <w:name w:val=" Char Char 字元 字元 字元 Char Char Char Char"/>
    <w:basedOn w:val="1"/>
    <w:qFormat/>
    <w:uiPriority w:val="0"/>
    <w:pPr>
      <w:adjustRightInd w:val="0"/>
      <w:spacing w:line="360" w:lineRule="auto"/>
    </w:pPr>
    <w:rPr>
      <w:kern w:val="0"/>
      <w:sz w:val="24"/>
    </w:rPr>
  </w:style>
  <w:style w:type="paragraph" w:customStyle="1" w:styleId="184">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Autospacing="0" w:after="330" w:afterAutospacing="0" w:line="578" w:lineRule="atLeast"/>
      <w:jc w:val="both"/>
      <w:textAlignment w:val="bottom"/>
    </w:pPr>
    <w:rPr>
      <w:rFonts w:ascii="宋体" w:hAnsi="宋体"/>
      <w:b/>
      <w:kern w:val="44"/>
      <w:sz w:val="36"/>
    </w:rPr>
  </w:style>
  <w:style w:type="paragraph" w:customStyle="1" w:styleId="18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86">
    <w:name w:val=" Char Char1 Char"/>
    <w:basedOn w:val="1"/>
    <w:qFormat/>
    <w:uiPriority w:val="0"/>
    <w:rPr>
      <w:rFonts w:ascii="Tahoma" w:hAnsi="Tahoma"/>
      <w:sz w:val="24"/>
      <w:szCs w:val="24"/>
    </w:rPr>
  </w:style>
  <w:style w:type="paragraph" w:customStyle="1" w:styleId="187">
    <w:name w:val="章标题"/>
    <w:next w:val="1"/>
    <w:qFormat/>
    <w:uiPriority w:val="0"/>
    <w:pPr>
      <w:numPr>
        <w:ilvl w:val="1"/>
        <w:numId w:val="1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88">
    <w:name w:val="文本框样式1"/>
    <w:basedOn w:val="1"/>
    <w:qFormat/>
    <w:uiPriority w:val="0"/>
    <w:pPr>
      <w:adjustRightInd w:val="0"/>
      <w:snapToGrid w:val="0"/>
      <w:spacing w:before="60" w:beforeAutospacing="0" w:line="180" w:lineRule="exact"/>
      <w:jc w:val="center"/>
    </w:pPr>
    <w:rPr>
      <w:sz w:val="21"/>
    </w:rPr>
  </w:style>
  <w:style w:type="paragraph" w:customStyle="1" w:styleId="189">
    <w:name w:val="图标"/>
    <w:basedOn w:val="1"/>
    <w:next w:val="1"/>
    <w:qFormat/>
    <w:uiPriority w:val="0"/>
    <w:pPr>
      <w:tabs>
        <w:tab w:val="left" w:pos="420"/>
        <w:tab w:val="left" w:pos="567"/>
        <w:tab w:val="left" w:pos="720"/>
      </w:tabs>
      <w:autoSpaceDE w:val="0"/>
      <w:autoSpaceDN w:val="0"/>
      <w:adjustRightInd w:val="0"/>
      <w:snapToGrid w:val="0"/>
      <w:spacing w:before="120" w:beforeAutospacing="0" w:after="120" w:afterAutospacing="0" w:line="320" w:lineRule="atLeast"/>
      <w:ind w:left="420" w:hanging="420"/>
      <w:jc w:val="center"/>
      <w:textAlignment w:val="baseline"/>
    </w:pPr>
    <w:rPr>
      <w:rFonts w:eastAsia="方正仿宋_GB2312"/>
      <w:kern w:val="0"/>
      <w:sz w:val="24"/>
    </w:rPr>
  </w:style>
  <w:style w:type="paragraph" w:customStyle="1" w:styleId="190">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91">
    <w:name w:val="Body Text Indent 2"/>
    <w:basedOn w:val="1"/>
    <w:qFormat/>
    <w:uiPriority w:val="0"/>
    <w:pPr>
      <w:adjustRightInd w:val="0"/>
      <w:spacing w:before="120" w:beforeAutospacing="0"/>
      <w:ind w:firstLine="420"/>
      <w:textAlignment w:val="baseline"/>
    </w:pPr>
    <w:rPr>
      <w:sz w:val="24"/>
    </w:rPr>
  </w:style>
  <w:style w:type="paragraph" w:customStyle="1" w:styleId="192">
    <w:name w:val="段落正文"/>
    <w:basedOn w:val="1"/>
    <w:qFormat/>
    <w:uiPriority w:val="0"/>
    <w:pPr>
      <w:spacing w:beforeLines="50" w:beforeAutospacing="0" w:line="360" w:lineRule="auto"/>
      <w:ind w:firstLine="200" w:firstLineChars="200"/>
    </w:pPr>
    <w:rPr>
      <w:spacing w:val="2"/>
      <w:sz w:val="24"/>
    </w:rPr>
  </w:style>
  <w:style w:type="paragraph" w:customStyle="1" w:styleId="193">
    <w:name w:val="默认"/>
    <w:qFormat/>
    <w:uiPriority w:val="0"/>
    <w:rPr>
      <w:rFonts w:hint="eastAsia" w:ascii="Arial Unicode MS" w:hAnsi="Arial Unicode MS" w:eastAsia="Helvetica LT Pro" w:cs="Arial Unicode MS"/>
      <w:color w:val="000000"/>
      <w:sz w:val="22"/>
      <w:szCs w:val="22"/>
      <w:lang w:val="zh-CN" w:eastAsia="zh-CN" w:bidi="ar-SA"/>
    </w:rPr>
  </w:style>
  <w:style w:type="paragraph" w:customStyle="1" w:styleId="194">
    <w:name w:val="Title - Revision"/>
    <w:basedOn w:val="54"/>
    <w:qFormat/>
    <w:uiPriority w:val="0"/>
    <w:pPr>
      <w:spacing w:before="720" w:beforeAutospacing="0"/>
    </w:pPr>
  </w:style>
  <w:style w:type="paragraph" w:customStyle="1" w:styleId="195">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96">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7">
    <w:name w:val="样式 正文缩进正文（首行缩进两字）表正文正文非缩进特点标题4段1 + 首行缩进:  2 字符"/>
    <w:basedOn w:val="15"/>
    <w:qFormat/>
    <w:uiPriority w:val="0"/>
    <w:pPr>
      <w:ind w:firstLine="480" w:firstLineChars="200"/>
    </w:pPr>
  </w:style>
  <w:style w:type="paragraph" w:customStyle="1" w:styleId="198">
    <w:name w:val="样式 样式 首行缩进:  2 字符 + 首行缩进:  2 字符"/>
    <w:basedOn w:val="1"/>
    <w:qFormat/>
    <w:uiPriority w:val="0"/>
    <w:pPr>
      <w:numPr>
        <w:ilvl w:val="0"/>
        <w:numId w:val="15"/>
      </w:numPr>
      <w:tabs>
        <w:tab w:val="clear" w:pos="1230"/>
      </w:tabs>
      <w:spacing w:line="360" w:lineRule="auto"/>
      <w:ind w:firstLine="480" w:firstLineChars="200"/>
    </w:pPr>
    <w:rPr>
      <w:sz w:val="24"/>
    </w:rPr>
  </w:style>
  <w:style w:type="paragraph" w:customStyle="1" w:styleId="199">
    <w:name w:val="小标题 1"/>
    <w:basedOn w:val="1"/>
    <w:qFormat/>
    <w:uiPriority w:val="0"/>
    <w:pPr>
      <w:autoSpaceDE w:val="0"/>
      <w:autoSpaceDN w:val="0"/>
      <w:adjustRightInd w:val="0"/>
      <w:spacing w:line="360" w:lineRule="atLeast"/>
    </w:pPr>
    <w:rPr>
      <w:rFonts w:ascii="汉仪超粗黑简" w:eastAsia="汉仪超粗黑简"/>
      <w:kern w:val="0"/>
      <w:sz w:val="22"/>
    </w:rPr>
  </w:style>
  <w:style w:type="paragraph" w:customStyle="1" w:styleId="200">
    <w:name w:val="IN Feature"/>
    <w:next w:val="201"/>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1">
    <w:name w:val="IN Step"/>
    <w:basedOn w:val="1"/>
    <w:qFormat/>
    <w:uiPriority w:val="0"/>
    <w:pPr>
      <w:keepLines/>
      <w:widowControl/>
      <w:tabs>
        <w:tab w:val="left" w:pos="1134"/>
      </w:tabs>
      <w:spacing w:before="80" w:beforeAutospacing="0" w:after="80" w:afterAutospacing="0" w:line="300" w:lineRule="auto"/>
      <w:ind w:left="1134" w:hanging="907"/>
      <w:outlineLvl w:val="8"/>
    </w:pPr>
    <w:rPr>
      <w:rFonts w:ascii="Arial" w:hAnsi="Arial"/>
      <w:kern w:val="0"/>
      <w:sz w:val="21"/>
    </w:rPr>
  </w:style>
  <w:style w:type="paragraph" w:customStyle="1" w:styleId="202">
    <w:name w:val="Char1 Char Char Char"/>
    <w:basedOn w:val="1"/>
    <w:qFormat/>
    <w:uiPriority w:val="0"/>
    <w:rPr>
      <w:rFonts w:ascii="Tahoma" w:hAnsi="Tahoma"/>
      <w:sz w:val="21"/>
    </w:rPr>
  </w:style>
  <w:style w:type="paragraph" w:customStyle="1" w:styleId="20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04">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205">
    <w:name w:val=" Char Char Char"/>
    <w:basedOn w:val="1"/>
    <w:qFormat/>
    <w:uiPriority w:val="0"/>
    <w:rPr>
      <w:rFonts w:ascii="Tahoma" w:hAnsi="Tahoma"/>
      <w:sz w:val="24"/>
    </w:rPr>
  </w:style>
  <w:style w:type="paragraph" w:customStyle="1" w:styleId="206">
    <w:name w:val="样式 样式 正文首行缩进 2 + 左  0 字符 + 首行缩进:  2.57 字符"/>
    <w:basedOn w:val="1"/>
    <w:next w:val="1"/>
    <w:qFormat/>
    <w:uiPriority w:val="0"/>
    <w:pPr>
      <w:adjustRightInd w:val="0"/>
      <w:snapToGrid w:val="0"/>
      <w:spacing w:after="120" w:afterAutospacing="0"/>
      <w:ind w:firstLine="540" w:firstLineChars="257"/>
    </w:pPr>
    <w:rPr>
      <w:sz w:val="21"/>
    </w:rPr>
  </w:style>
  <w:style w:type="paragraph" w:customStyle="1" w:styleId="207">
    <w:name w:val="Char Char1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208">
    <w:name w:val=" Char Char Char Char Char Char Char"/>
    <w:basedOn w:val="1"/>
    <w:qFormat/>
    <w:uiPriority w:val="0"/>
    <w:pPr>
      <w:widowControl/>
      <w:spacing w:after="160" w:line="240" w:lineRule="exact"/>
      <w:jc w:val="left"/>
    </w:pPr>
    <w:rPr>
      <w:rFonts w:ascii="Verdana" w:hAnsi="Verdana" w:eastAsia="方正仿宋_GB2312"/>
      <w:kern w:val="0"/>
      <w:sz w:val="24"/>
      <w:lang w:eastAsia="en-US"/>
    </w:rPr>
  </w:style>
  <w:style w:type="paragraph" w:customStyle="1" w:styleId="209">
    <w:name w:val="无间隔1"/>
    <w:qFormat/>
    <w:uiPriority w:val="1"/>
    <w:pPr>
      <w:jc w:val="both"/>
    </w:pPr>
    <w:rPr>
      <w:rFonts w:ascii="Times New Roman" w:hAnsi="Times New Roman" w:eastAsia="Times New Roman" w:cs="Times New Roman"/>
      <w:lang w:val="en-US" w:eastAsia="zh-CN" w:bidi="ar-SA"/>
    </w:rPr>
  </w:style>
  <w:style w:type="paragraph" w:customStyle="1" w:styleId="210">
    <w:name w:val="关键词"/>
    <w:basedOn w:val="1"/>
    <w:next w:val="1"/>
    <w:qFormat/>
    <w:uiPriority w:val="0"/>
    <w:pPr>
      <w:spacing w:line="360" w:lineRule="auto"/>
    </w:pPr>
    <w:rPr>
      <w:rFonts w:eastAsia="黑体"/>
      <w:sz w:val="20"/>
    </w:rPr>
  </w:style>
  <w:style w:type="paragraph" w:customStyle="1" w:styleId="211">
    <w:name w:val="正文字缩2字"/>
    <w:basedOn w:val="1"/>
    <w:qFormat/>
    <w:uiPriority w:val="0"/>
    <w:pPr>
      <w:spacing w:before="60" w:beforeAutospacing="0" w:after="60" w:afterAutospacing="0" w:line="360" w:lineRule="auto"/>
      <w:ind w:left="200" w:leftChars="200" w:firstLine="200" w:firstLineChars="200"/>
    </w:pPr>
    <w:rPr>
      <w:sz w:val="24"/>
    </w:rPr>
  </w:style>
  <w:style w:type="paragraph" w:customStyle="1" w:styleId="212">
    <w:name w:val="摘要"/>
    <w:basedOn w:val="1"/>
    <w:next w:val="3"/>
    <w:qFormat/>
    <w:uiPriority w:val="0"/>
    <w:pPr>
      <w:spacing w:line="360" w:lineRule="auto"/>
    </w:pPr>
    <w:rPr>
      <w:rFonts w:eastAsia="黑体"/>
      <w:sz w:val="20"/>
    </w:rPr>
  </w:style>
  <w:style w:type="paragraph" w:customStyle="1" w:styleId="213">
    <w:name w:val="Char"/>
    <w:basedOn w:val="1"/>
    <w:qFormat/>
    <w:uiPriority w:val="0"/>
    <w:pPr>
      <w:widowControl/>
      <w:spacing w:line="400" w:lineRule="exact"/>
      <w:jc w:val="center"/>
    </w:pPr>
    <w:rPr>
      <w:sz w:val="24"/>
    </w:rPr>
  </w:style>
  <w:style w:type="paragraph" w:customStyle="1" w:styleId="214">
    <w:name w:val="样式3"/>
    <w:basedOn w:val="2"/>
    <w:next w:val="2"/>
    <w:qFormat/>
    <w:uiPriority w:val="0"/>
    <w:pPr>
      <w:keepLines/>
      <w:tabs>
        <w:tab w:val="clear" w:pos="3360"/>
      </w:tabs>
      <w:adjustRightInd w:val="0"/>
      <w:spacing w:before="340" w:beforeAutospacing="0" w:after="330" w:afterAutospacing="0" w:line="576" w:lineRule="auto"/>
      <w:jc w:val="both"/>
    </w:pPr>
    <w:rPr>
      <w:b/>
      <w:kern w:val="44"/>
    </w:rPr>
  </w:style>
  <w:style w:type="paragraph" w:customStyle="1" w:styleId="215">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6">
    <w:name w:val="标题无"/>
    <w:basedOn w:val="1"/>
    <w:qFormat/>
    <w:uiPriority w:val="0"/>
    <w:pPr>
      <w:spacing w:line="360" w:lineRule="auto"/>
    </w:pPr>
    <w:rPr>
      <w:sz w:val="24"/>
    </w:rPr>
  </w:style>
  <w:style w:type="paragraph" w:customStyle="1" w:styleId="21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简单回函地址"/>
    <w:basedOn w:val="1"/>
    <w:qFormat/>
    <w:uiPriority w:val="0"/>
    <w:pPr>
      <w:adjustRightInd w:val="0"/>
      <w:snapToGrid w:val="0"/>
      <w:spacing w:line="360" w:lineRule="auto"/>
    </w:pPr>
    <w:rPr>
      <w:sz w:val="24"/>
    </w:rPr>
  </w:style>
  <w:style w:type="paragraph" w:customStyle="1" w:styleId="22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21">
    <w:name w:val="1.正文"/>
    <w:basedOn w:val="1"/>
    <w:qFormat/>
    <w:uiPriority w:val="0"/>
    <w:pPr>
      <w:spacing w:line="360" w:lineRule="auto"/>
      <w:ind w:left="540" w:leftChars="225" w:firstLine="540" w:firstLineChars="225"/>
    </w:pPr>
    <w:rPr>
      <w:sz w:val="24"/>
    </w:rPr>
  </w:style>
  <w:style w:type="paragraph" w:customStyle="1" w:styleId="222">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223">
    <w:name w:val=" Char Char Char Char Char"/>
    <w:basedOn w:val="1"/>
    <w:qFormat/>
    <w:uiPriority w:val="0"/>
    <w:pPr>
      <w:numPr>
        <w:ilvl w:val="0"/>
        <w:numId w:val="7"/>
      </w:numPr>
    </w:pPr>
    <w:rPr>
      <w:rFonts w:ascii="Tahoma" w:hAnsi="Tahoma"/>
      <w:sz w:val="24"/>
    </w:rPr>
  </w:style>
  <w:style w:type="paragraph" w:customStyle="1" w:styleId="224">
    <w:name w:val="Note"/>
    <w:basedOn w:val="1"/>
    <w:qFormat/>
    <w:uiPriority w:val="0"/>
    <w:pPr>
      <w:pBdr>
        <w:top w:val="single" w:color="auto" w:sz="12" w:space="3"/>
        <w:bottom w:val="single" w:color="auto" w:sz="12" w:space="3"/>
      </w:pBdr>
      <w:spacing w:line="360" w:lineRule="auto"/>
    </w:pPr>
    <w:rPr>
      <w:sz w:val="24"/>
    </w:rPr>
  </w:style>
  <w:style w:type="paragraph" w:customStyle="1" w:styleId="225">
    <w:name w:val=" Char1 Char Char Char"/>
    <w:basedOn w:val="1"/>
    <w:qFormat/>
    <w:uiPriority w:val="0"/>
    <w:rPr>
      <w:rFonts w:ascii="Tahoma" w:hAnsi="Tahoma"/>
      <w:sz w:val="24"/>
    </w:rPr>
  </w:style>
  <w:style w:type="paragraph" w:customStyle="1" w:styleId="226">
    <w:name w:val="样式4"/>
    <w:basedOn w:val="5"/>
    <w:qFormat/>
    <w:uiPriority w:val="0"/>
    <w:pPr>
      <w:numPr>
        <w:ilvl w:val="0"/>
        <w:numId w:val="0"/>
      </w:numPr>
      <w:adjustRightInd w:val="0"/>
      <w:snapToGrid w:val="0"/>
      <w:spacing w:before="280" w:beforeAutospacing="0" w:line="372" w:lineRule="auto"/>
    </w:pPr>
  </w:style>
  <w:style w:type="paragraph" w:customStyle="1" w:styleId="227">
    <w:name w:val=" Char"/>
    <w:basedOn w:val="1"/>
    <w:qFormat/>
    <w:uiPriority w:val="0"/>
    <w:pPr>
      <w:spacing w:line="240" w:lineRule="atLeast"/>
      <w:ind w:left="420" w:firstLine="420"/>
    </w:pPr>
    <w:rPr>
      <w:kern w:val="0"/>
      <w:sz w:val="21"/>
    </w:rPr>
  </w:style>
  <w:style w:type="paragraph" w:customStyle="1" w:styleId="228">
    <w:name w:val="_"/>
    <w:basedOn w:val="1"/>
    <w:qFormat/>
    <w:uiPriority w:val="0"/>
    <w:pPr>
      <w:adjustRightInd w:val="0"/>
      <w:spacing w:line="360" w:lineRule="auto"/>
      <w:ind w:left="480" w:firstLine="200" w:firstLineChars="200"/>
      <w:textAlignment w:val="baseline"/>
    </w:pPr>
    <w:rPr>
      <w:kern w:val="0"/>
      <w:sz w:val="24"/>
    </w:rPr>
  </w:style>
  <w:style w:type="paragraph" w:customStyle="1" w:styleId="229">
    <w:name w:val="表文字"/>
    <w:qFormat/>
    <w:uiPriority w:val="0"/>
    <w:rPr>
      <w:rFonts w:ascii="宋体" w:hAnsi="Times New Roman" w:eastAsia="宋体" w:cs="Times New Roman"/>
      <w:kern w:val="2"/>
      <w:lang w:val="en-US" w:eastAsia="zh-CN" w:bidi="ar-SA"/>
    </w:rPr>
  </w:style>
  <w:style w:type="paragraph" w:customStyle="1" w:styleId="230">
    <w:name w:val="二级列表"/>
    <w:basedOn w:val="192"/>
    <w:next w:val="192"/>
    <w:qFormat/>
    <w:uiPriority w:val="0"/>
    <w:pPr>
      <w:tabs>
        <w:tab w:val="left" w:pos="2120"/>
      </w:tabs>
      <w:ind w:firstLine="0" w:firstLineChars="0"/>
    </w:pPr>
    <w:rPr>
      <w:b/>
    </w:rPr>
  </w:style>
  <w:style w:type="paragraph" w:customStyle="1" w:styleId="231">
    <w:name w:val="正文表格"/>
    <w:basedOn w:val="1"/>
    <w:qFormat/>
    <w:uiPriority w:val="0"/>
    <w:pPr>
      <w:adjustRightInd w:val="0"/>
      <w:spacing w:before="40" w:beforeAutospacing="0" w:after="40" w:afterAutospacing="0"/>
    </w:pPr>
    <w:rPr>
      <w:sz w:val="24"/>
    </w:rPr>
  </w:style>
  <w:style w:type="paragraph" w:customStyle="1" w:styleId="232">
    <w:name w:val="图片文字"/>
    <w:basedOn w:val="1"/>
    <w:qFormat/>
    <w:uiPriority w:val="0"/>
    <w:pPr>
      <w:spacing w:line="240" w:lineRule="atLeast"/>
      <w:jc w:val="center"/>
    </w:pPr>
    <w:rPr>
      <w:sz w:val="21"/>
    </w:rPr>
  </w:style>
  <w:style w:type="paragraph" w:customStyle="1" w:styleId="233">
    <w:name w:val=" Char1"/>
    <w:basedOn w:val="1"/>
    <w:qFormat/>
    <w:uiPriority w:val="0"/>
    <w:rPr>
      <w:sz w:val="21"/>
    </w:rPr>
  </w:style>
  <w:style w:type="paragraph" w:customStyle="1" w:styleId="234">
    <w:name w:val="标题2"/>
    <w:basedOn w:val="3"/>
    <w:qFormat/>
    <w:uiPriority w:val="0"/>
    <w:pPr>
      <w:keepNext w:val="0"/>
      <w:keepLines w:val="0"/>
      <w:snapToGrid w:val="0"/>
      <w:spacing w:before="0" w:beforeAutospacing="0" w:after="0" w:afterAutospacing="0"/>
      <w:ind w:firstLine="574" w:firstLineChars="196"/>
      <w:outlineLvl w:val="9"/>
    </w:pPr>
    <w:rPr>
      <w:b/>
      <w:spacing w:val="6"/>
      <w:u w:val="single"/>
    </w:rPr>
  </w:style>
  <w:style w:type="paragraph" w:customStyle="1" w:styleId="235">
    <w:name w:val="首行缩进"/>
    <w:basedOn w:val="1"/>
    <w:qFormat/>
    <w:uiPriority w:val="0"/>
    <w:pPr>
      <w:spacing w:line="360" w:lineRule="auto"/>
      <w:ind w:firstLine="420" w:firstLineChars="200"/>
    </w:pPr>
    <w:rPr>
      <w:sz w:val="21"/>
    </w:rPr>
  </w:style>
  <w:style w:type="paragraph" w:styleId="236">
    <w:name w:val="List Paragraph"/>
    <w:basedOn w:val="1"/>
    <w:qFormat/>
    <w:uiPriority w:val="99"/>
    <w:pPr>
      <w:spacing w:line="240" w:lineRule="auto"/>
      <w:ind w:firstLine="420" w:firstLineChars="200"/>
      <w:jc w:val="center"/>
    </w:pPr>
    <w:rPr>
      <w:b/>
    </w:rPr>
  </w:style>
  <w:style w:type="paragraph" w:customStyle="1" w:styleId="237">
    <w:name w:val="BodyText"/>
    <w:basedOn w:val="1"/>
    <w:qFormat/>
    <w:uiPriority w:val="0"/>
    <w:pPr>
      <w:textAlignment w:val="baseline"/>
    </w:pPr>
    <w:rPr>
      <w:rFonts w:ascii="方正仿宋_GB2312" w:eastAsia="方正仿宋_GB2312"/>
      <w:sz w:val="32"/>
    </w:rPr>
  </w:style>
  <w:style w:type="paragraph" w:customStyle="1" w:styleId="238">
    <w:name w:val="索引 51"/>
    <w:basedOn w:val="1"/>
    <w:next w:val="1"/>
    <w:qFormat/>
    <w:uiPriority w:val="0"/>
    <w:pPr>
      <w:ind w:left="1680"/>
    </w:pPr>
  </w:style>
  <w:style w:type="paragraph" w:customStyle="1" w:styleId="239">
    <w:name w:val="正文4"/>
    <w:basedOn w:val="1"/>
    <w:qFormat/>
    <w:uiPriority w:val="0"/>
    <w:pPr>
      <w:tabs>
        <w:tab w:val="left" w:pos="1275"/>
      </w:tabs>
      <w:spacing w:before="60" w:beforeAutospacing="0" w:after="60" w:afterAutospacing="0" w:line="360" w:lineRule="auto"/>
      <w:ind w:left="820" w:leftChars="400" w:hanging="705"/>
    </w:pPr>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ba56351a-a765-4212-9ad1-8aecf4d7df62</errorID>
      <errorWord>项</errorWord>
      <group>L1_Word</group>
      <groupName>字词问题</groupName>
      <ability>L2_Typo</ability>
      <abilityName>字词错误</abilityName>
      <candidateList>
        <item>项目</item>
      </candidateList>
      <explain/>
      <paraID>48504389</paraID>
      <start>22</start>
      <end>23</end>
      <status>unmodified</status>
      <modifiedWord/>
      <trackRevisions>false</trackRevisions>
    </reviewItem>
    <reviewItem>
      <errorID>5259c0f7-0ee4-4735-8ab1-227343a47c15</errorID>
      <errorWord>日至2026年</errorWord>
      <group>L1_Word</group>
      <groupName>字词问题</groupName>
      <ability>L2_Typo</ability>
      <abilityName>字词错误</abilityName>
      <candidateList>
        <item>日起至2026年</item>
      </candidateList>
      <explain/>
      <paraID>2D31F8E3</paraID>
      <start>22</start>
      <end>29</end>
      <status>unmodified</status>
      <modifiedWord/>
      <trackRevisions>false</trackRevisions>
    </reviewItem>
    <reviewItem>
      <errorID>4d28856e-e350-4b4c-96eb-55a5bfede1b6</errorID>
      <errorWord>-</errorWord>
      <group>L1_Format</group>
      <groupName>格式问题</groupName>
      <ability>L2_HalfPunc_CN</ability>
      <abilityName>全半角问题</abilityName>
      <candidateList>
        <item>－</item>
      </candidateList>
      <explain>文本全半角错误。</explain>
      <paraID>46803271</paraID>
      <start>7</start>
      <end>8</end>
      <status>unmodified</status>
      <modifiedWord/>
      <trackRevisions>false</trackRevisions>
    </reviewItem>
    <reviewItem>
      <errorID>14c1d0bd-5ce6-4924-858f-c8065f956d3a</errorID>
      <errorWord>-</errorWord>
      <group>L1_Format</group>
      <groupName>格式问题</groupName>
      <ability>L2_HalfPunc_CN</ability>
      <abilityName>全半角问题</abilityName>
      <candidateList>
        <item>－</item>
      </candidateList>
      <explain>文本全半角错误。</explain>
      <paraID>46803271</paraID>
      <start>12</start>
      <end>13</end>
      <status>unmodified</status>
      <modifiedWord/>
      <trackRevisions>false</trackRevisions>
    </reviewItem>
    <reviewItem>
      <errorID>817f665e-5be8-443c-9a17-bbc7e878b78c</errorID>
      <errorWord>-</errorWord>
      <group>L1_Format</group>
      <groupName>格式问题</groupName>
      <ability>L2_HalfPunc_CN</ability>
      <abilityName>全半角问题</abilityName>
      <candidateList>
        <item>－</item>
      </candidateList>
      <explain>文本全半角错误。</explain>
      <paraID>46803271</paraID>
      <start>17</start>
      <end>18</end>
      <status>unmodified</status>
      <modifiedWord/>
      <trackRevisions>false</trackRevisions>
    </reviewItem>
    <reviewItem>
      <errorID>8af5b3d1-3d6e-4dbe-9119-39e3af085362</errorID>
      <errorWord>〔2017〕 141号</errorWord>
      <group>L1_Knowledge</group>
      <groupName>知识性问题</groupName>
      <ability>L2_Knowledge</ability>
      <abilityName>其他知识</abilityName>
      <candidateList>
        <item>〔2017〕141号</item>
      </candidateList>
      <explain>发文字号格式错误。</explain>
      <paraID>55EBD880</paraID>
      <start>35</start>
      <end>46</end>
      <status>unmodified</status>
      <modifiedWord/>
      <trackRevisions>false</trackRevisions>
    </reviewItem>
    <reviewItem>
      <errorID>5d9be4ec-fb07-4891-9d8b-db6edb1afdad</errorID>
      <errorWord>辅</errorWord>
      <group>L1_Word</group>
      <groupName>字词问题</groupName>
      <ability>L2_Typo</ability>
      <abilityName>字词错误</abilityName>
      <candidateList>
        <item>敷</item>
      </candidateList>
      <explain/>
      <paraID>78E4F08C</paraID>
      <start>2</start>
      <end>3</end>
      <status>unmodified</status>
      <modifiedWord/>
      <trackRevisions>false</trackRevisions>
    </reviewItem>
    <reviewItem>
      <errorID>ead95b41-9fa2-4f68-ad33-06200802b772</errorID>
      <errorWord>-</errorWord>
      <group>L1_Format</group>
      <groupName>格式问题</groupName>
      <ability>L2_HalfPunc_CN</ability>
      <abilityName>全半角问题</abilityName>
      <candidateList>
        <item>－</item>
      </candidateList>
      <explain>文本全半角错误。</explain>
      <paraID>4E0FC820</paraID>
      <start>3</start>
      <end>4</end>
      <status>unmodified</status>
      <modifiedWord/>
      <trackRevisions>false</trackRevisions>
    </reviewItem>
    <reviewItem>
      <errorID>014f87f0-181f-420f-9f97-60efc6e10f66</errorID>
      <errorWord>-</errorWord>
      <group>L1_Format</group>
      <groupName>格式问题</groupName>
      <ability>L2_HalfPunc_CN</ability>
      <abilityName>全半角问题</abilityName>
      <candidateList>
        <item>－</item>
      </candidateList>
      <explain>文本全半角错误。</explain>
      <paraID> F57BBA8</paraID>
      <start>3</start>
      <end>4</end>
      <status>unmodified</status>
      <modifiedWord/>
      <trackRevisions>false</trackRevisions>
    </reviewItem>
    <reviewItem>
      <errorID>daeed764-e2b1-4700-88a3-861c5040c725</errorID>
      <errorWord>"</errorWord>
      <group>L1_Format</group>
      <groupName>格式问题</groupName>
      <ability>L2_HalfPunc_CN</ability>
      <abilityName>全半角问题</abilityName>
      <candidateList/>
      <explain>文本全半角错误。</explain>
      <paraID>6B54642F</paraID>
      <start>2</start>
      <end>3</end>
      <status>unmodified</status>
      <modifiedWord/>
      <trackRevisions>false</trackRevisions>
    </reviewItem>
    <reviewItem>
      <errorID>8aa2756e-c3ca-44d7-a789-73e190d1badd</errorID>
      <errorWord>"</errorWord>
      <group>L1_Format</group>
      <groupName>格式问题</groupName>
      <ability>L2_HalfPunc_CN</ability>
      <abilityName>全半角问题</abilityName>
      <candidateList/>
      <explain>文本全半角错误。</explain>
      <paraID>613A2797</paraID>
      <start>2</start>
      <end>3</end>
      <status>unmodified</status>
      <modifiedWord/>
      <trackRevisions>false</trackRevisions>
    </reviewItem>
    <reviewItem>
      <errorID>e7b06667-4f8d-4459-bdfa-fad4f492c671</errorID>
      <errorWord>"</errorWord>
      <group>L1_Format</group>
      <groupName>格式问题</groupName>
      <ability>L2_HalfPunc_CN</ability>
      <abilityName>全半角问题</abilityName>
      <candidateList/>
      <explain>文本全半角错误。</explain>
      <paraID>6E989067</paraID>
      <start>5</start>
      <end>6</end>
      <status>unmodified</status>
      <modifiedWord/>
      <trackRevisions>false</trackRevisions>
    </reviewItem>
    <reviewItem>
      <errorID>c5bde14c-608a-4161-96ef-4b1938bf64de</errorID>
      <errorWord>"</errorWord>
      <group>L1_Format</group>
      <groupName>格式问题</groupName>
      <ability>L2_HalfPunc_CN</ability>
      <abilityName>全半角问题</abilityName>
      <candidateList>
        <item>”</item>
      </candidateList>
      <explain>文本全半角错误。</explain>
      <paraID>37C8E350</paraID>
      <start>2</start>
      <end>3</end>
      <status>unmodified</status>
      <modifiedWord/>
      <trackRevisions>false</trackRevisions>
    </reviewItem>
    <reviewItem>
      <errorID>944c6d81-a338-4b9e-9352-7e25f4643c28</errorID>
      <errorWord>,</errorWord>
      <group>L1_Format</group>
      <groupName>格式问题</groupName>
      <ability>L2_HalfPunc_CN</ability>
      <abilityName>全半角问题</abilityName>
      <candidateList>
        <item>，</item>
      </candidateList>
      <explain>文本全半角错误。</explain>
      <paraID>1154D312</paraID>
      <start>12</start>
      <end>13</end>
      <status>unmodified</status>
      <modifiedWord/>
      <trackRevisions>false</trackRevisions>
    </reviewItem>
    <reviewItem>
      <errorID>4abfb280-23af-4ca6-aaf1-a81ed71e4a5a</errorID>
      <errorWord>:</errorWord>
      <group>L1_Format</group>
      <groupName>格式问题</groupName>
      <ability>L2_HalfPunc_CN</ability>
      <abilityName>全半角问题</abilityName>
      <candidateList>
        <item>：</item>
      </candidateList>
      <explain>文本全半角错误。</explain>
      <paraID> 1B58298</paraID>
      <start>8</start>
      <end>9</end>
      <status>unmodified</status>
      <modifiedWord/>
      <trackRevisions>false</trackRevisions>
    </reviewItem>
    <reviewItem>
      <errorID>57f477cc-6114-4a1b-9ece-32e16873fe93</errorID>
      <errorWord>(</errorWord>
      <group>L1_Format</group>
      <groupName>格式问题</groupName>
      <ability>L2_HalfPunc_CN</ability>
      <abilityName>全半角问题</abilityName>
      <candidateList>
        <item>（</item>
      </candidateList>
      <explain>文本全半角错误。</explain>
      <paraID>13D708A4</paraID>
      <start>14</start>
      <end>15</end>
      <status>unmodified</status>
      <modifiedWord/>
      <trackRevisions>false</trackRevisions>
    </reviewItem>
    <reviewItem>
      <errorID>3b8f19a4-4f76-41cc-87dd-5094981e4bc5</errorID>
      <errorWord>)</errorWord>
      <group>L1_Format</group>
      <groupName>格式问题</groupName>
      <ability>L2_HalfPunc_CN</ability>
      <abilityName>全半角问题</abilityName>
      <candidateList>
        <item>）</item>
      </candidateList>
      <explain>文本全半角错误。</explain>
      <paraID>13D708A4</paraID>
      <start>25</start>
      <end>26</end>
      <status>unmodified</status>
      <modifiedWord/>
      <trackRevisions>false</trackRevisions>
    </reviewItem>
    <reviewItem>
      <errorID>cc9e13b2-6830-4c0f-8aec-8a41b09cd957</errorID>
      <errorWord>)</errorWord>
      <group>L1_Format</group>
      <groupName>格式问题</groupName>
      <ability>L2_HalfPunc_CN</ability>
      <abilityName>全半角问题</abilityName>
      <candidateList>
        <item>）</item>
      </candidateList>
      <explain>文本全半角错误。</explain>
      <paraID>42B982CE</paraID>
      <start>23</start>
      <end>24</end>
      <status>unmodified</status>
      <modifiedWord/>
      <trackRevisions>false</trackRevisions>
    </reviewItem>
    <reviewItem>
      <errorID>0c1cf6c2-a170-4ac8-ba6a-5758dc499f23</errorID>
      <errorWord>.</errorWord>
      <group>L1_Format</group>
      <groupName>格式问题</groupName>
      <ability>L2_HalfPunc_CN</ability>
      <abilityName>全半角问题</abilityName>
      <candidateList>
        <item>。</item>
      </candidateList>
      <explain>文本全半角错误。</explain>
      <paraID>50E3D2DF</paraID>
      <start>16</start>
      <end>17</end>
      <status>unmodified</status>
      <modifiedWord/>
      <trackRevisions>false</trackRevisions>
    </reviewItem>
    <reviewItem>
      <errorID>c8658274-fbbc-4705-a5e2-631cb970e0cf</errorID>
      <errorWord>)</errorWord>
      <group>L1_Format</group>
      <groupName>格式问题</groupName>
      <ability>L2_HalfPunc_CN</ability>
      <abilityName>全半角问题</abilityName>
      <candidateList>
        <item>）</item>
      </candidateList>
      <explain>文本全半角错误。</explain>
      <paraID>5AA2E788</paraID>
      <start>26</start>
      <end>27</end>
      <status>unmodified</status>
      <modifiedWord/>
      <trackRevisions>false</trackRevisions>
    </reviewItem>
    <reviewItem>
      <errorID>ca6d430f-3dfc-48f3-a102-36ab0103eb96</errorID>
      <errorWord>)</errorWord>
      <group>L1_Format</group>
      <groupName>格式问题</groupName>
      <ability>L2_HalfPunc_CN</ability>
      <abilityName>全半角问题</abilityName>
      <candidateList>
        <item>）</item>
      </candidateList>
      <explain>文本全半角错误。</explain>
      <paraID>5AA2E788</paraID>
      <start>46</start>
      <end>47</end>
      <status>unmodified</status>
      <modifiedWord/>
      <trackRevisions>false</trackRevisions>
    </reviewItem>
    <reviewItem>
      <errorID>d94f22e6-d7e6-4c8b-9bfb-5d946bf8543e</errorID>
      <errorWord>)</errorWord>
      <group>L1_Format</group>
      <groupName>格式问题</groupName>
      <ability>L2_HalfPunc_CN</ability>
      <abilityName>全半角问题</abilityName>
      <candidateList>
        <item>）</item>
      </candidateList>
      <explain>文本全半角错误。</explain>
      <paraID>2BA06A8C</paraID>
      <start>23</start>
      <end>24</end>
      <status>unmodified</status>
      <modifiedWord/>
      <trackRevisions>false</trackRevisions>
    </reviewItem>
    <reviewItem>
      <errorID>7d0c2b16-7bb8-472e-ae1b-0f1c0359b07d</errorID>
      <errorWord>.</errorWord>
      <group>L1_Format</group>
      <groupName>格式问题</groupName>
      <ability>L2_HalfPunc_CN</ability>
      <abilityName>全半角问题</abilityName>
      <candidateList>
        <item>。</item>
      </candidateList>
      <explain>文本全半角错误。</explain>
      <paraID>29BDED74</paraID>
      <start>16</start>
      <end>17</end>
      <status>unmodified</status>
      <modifiedWord/>
      <trackRevisions>false</trackRevisions>
    </reviewItem>
    <reviewItem>
      <errorID>22feb25c-4e82-45ed-883b-839511e67c93</errorID>
      <errorWord>)</errorWord>
      <group>L1_Format</group>
      <groupName>格式问题</groupName>
      <ability>L2_HalfPunc_CN</ability>
      <abilityName>全半角问题</abilityName>
      <candidateList>
        <item>）</item>
      </candidateList>
      <explain>文本全半角错误。</explain>
      <paraID>234E1E0E</paraID>
      <start>26</start>
      <end>27</end>
      <status>unmodified</status>
      <modifiedWord/>
      <trackRevisions>false</trackRevisions>
    </reviewItem>
    <reviewItem>
      <errorID>73c8dd4e-3147-4f20-9d27-ee285fb5fe64</errorID>
      <errorWord>(</errorWord>
      <group>L1_Format</group>
      <groupName>格式问题</groupName>
      <ability>L2_HalfPunc_CN</ability>
      <abilityName>全半角问题</abilityName>
      <candidateList>
        <item>（</item>
      </candidateList>
      <explain>文本全半角错误。</explain>
      <paraID>234E1E0E</paraID>
      <start>37</start>
      <end>38</end>
      <status>unmodified</status>
      <modifiedWord/>
      <trackRevisions>false</trackRevisions>
    </reviewItem>
    <reviewItem>
      <errorID>7c5c3216-bd65-4924-8b52-1457cf261126</errorID>
      <errorWord>:&gt;</errorWord>
      <group>L1_Punc</group>
      <groupName>标点问题</groupName>
      <ability>L2_Punc_CN</ability>
      <abilityName>标点符号问题</abilityName>
      <candidateList>
        <item>:</item>
      </candidateList>
      <explain/>
      <paraID>2E5093BF</paraID>
      <start>6</start>
      <end>8</end>
      <status>unmodified</status>
      <modifiedWord/>
      <trackRevisions>false</trackRevisions>
    </reviewItem>
    <reviewItem>
      <errorID>1598b5af-cc11-4b57-bd6c-235e533b5579</errorID>
      <errorWord>:</errorWord>
      <group>L1_Format</group>
      <groupName>格式问题</groupName>
      <ability>L2_HalfPunc_CN</ability>
      <abilityName>全半角问题</abilityName>
      <candidateList>
        <item>：</item>
      </candidateList>
      <explain>文本全半角错误。</explain>
      <paraID>19DEB05A</paraID>
      <start>7</start>
      <end>8</end>
      <status>unmodified</status>
      <modifiedWord/>
      <trackRevisions>false</trackRevisions>
    </reviewItem>
    <reviewItem>
      <errorID>ce25baa9-e64d-487d-86fa-7a9cee49386a</errorID>
      <errorWord>诣波</errorWord>
      <group>L1_Word</group>
      <groupName>字词问题</groupName>
      <ability>L2_Typo</ability>
      <abilityName>字词错误</abilityName>
      <candidateList>
        <item>谐波</item>
      </candidateList>
      <explain/>
      <paraID>5DC38DC7</paraID>
      <start>4</start>
      <end>6</end>
      <status>unmodified</status>
      <modifiedWord/>
      <trackRevisions>false</trackRevisions>
    </reviewItem>
    <reviewItem>
      <errorID>8bbcf1af-141c-4d41-b84b-5bbc050186e3</errorID>
      <errorWord>:</errorWord>
      <group>L1_Format</group>
      <groupName>格式问题</groupName>
      <ability>L2_HalfPunc_CN</ability>
      <abilityName>全半角问题</abilityName>
      <candidateList>
        <item>：</item>
      </candidateList>
      <explain>文本全半角错误。</explain>
      <paraID>5DC38DC7</paraID>
      <start>20</start>
      <end>21</end>
      <status>unmodified</status>
      <modifiedWord/>
      <trackRevisions>false</trackRevisions>
    </reviewItem>
    <reviewItem>
      <errorID>85c1730f-a760-4cc8-b68d-2296396281b2</errorID>
      <errorWord>(</errorWord>
      <group>L1_Format</group>
      <groupName>格式问题</groupName>
      <ability>L2_HalfPunc_CN</ability>
      <abilityName>全半角问题</abilityName>
      <candidateList>
        <item>（</item>
      </candidateList>
      <explain>文本全半角错误。</explain>
      <paraID>637F33F2</paraID>
      <start>8</start>
      <end>9</end>
      <status>unmodified</status>
      <modifiedWord/>
      <trackRevisions>false</trackRevisions>
    </reviewItem>
    <reviewItem>
      <errorID>a58b944e-7e66-4e49-9285-72f706040e75</errorID>
      <errorWord>)</errorWord>
      <group>L1_Format</group>
      <groupName>格式问题</groupName>
      <ability>L2_HalfPunc_CN</ability>
      <abilityName>全半角问题</abilityName>
      <candidateList>
        <item>）</item>
      </candidateList>
      <explain>文本全半角错误。</explain>
      <paraID>637F33F2</paraID>
      <start>16</start>
      <end>17</end>
      <status>unmodified</status>
      <modifiedWord/>
      <trackRevisions>false</trackRevisions>
    </reviewItem>
    <reviewItem>
      <errorID>fdc2a665-8860-490a-a8f6-fd03761f42a0</errorID>
      <errorWord>：&gt;</errorWord>
      <group>L1_Punc</group>
      <groupName>标点问题</groupName>
      <ability>L2_Punc_CN</ability>
      <abilityName>标点符号问题</abilityName>
      <candidateList>
        <item>：</item>
      </candidateList>
      <explain/>
      <paraID>637F33F2</paraID>
      <start>17</start>
      <end>19</end>
      <status>unmodified</status>
      <modifiedWord/>
      <trackRevisions>false</trackRevisions>
    </reviewItem>
    <reviewItem>
      <errorID>e13897df-324f-4bb8-b026-d7af1390bc99</errorID>
      <errorWord>:</errorWord>
      <group>L1_Format</group>
      <groupName>格式问题</groupName>
      <ability>L2_HalfPunc_CN</ability>
      <abilityName>全半角问题</abilityName>
      <candidateList>
        <item>：</item>
      </candidateList>
      <explain>文本全半角错误。</explain>
      <paraID>11626209</paraID>
      <start>10</start>
      <end>11</end>
      <status>unmodified</status>
      <modifiedWord/>
      <trackRevisions>false</trackRevisions>
    </reviewItem>
    <reviewItem>
      <errorID>d08c93b2-399d-4c33-9d3f-aac8a149a787</errorID>
      <errorWord>(</errorWord>
      <group>L1_Format</group>
      <groupName>格式问题</groupName>
      <ability>L2_HalfPunc_CN</ability>
      <abilityName>全半角问题</abilityName>
      <candidateList>
        <item>（</item>
      </candidateList>
      <explain>文本全半角错误。</explain>
      <paraID>6C7F5E90</paraID>
      <start>8</start>
      <end>9</end>
      <status>unmodified</status>
      <modifiedWord/>
      <trackRevisions>false</trackRevisions>
    </reviewItem>
    <reviewItem>
      <errorID>9e60ede0-a992-4c67-9463-15e5e8e0a141</errorID>
      <errorWord>)</errorWord>
      <group>L1_Format</group>
      <groupName>格式问题</groupName>
      <ability>L2_HalfPunc_CN</ability>
      <abilityName>全半角问题</abilityName>
      <candidateList>
        <item>）</item>
      </candidateList>
      <explain>文本全半角错误。</explain>
      <paraID>6C7F5E90</paraID>
      <start>16</start>
      <end>17</end>
      <status>unmodified</status>
      <modifiedWord/>
      <trackRevisions>false</trackRevisions>
    </reviewItem>
    <reviewItem>
      <errorID>6e4b169b-5488-4b9b-b1f5-52d8c718004e</errorID>
      <errorWord>:&gt;</errorWord>
      <group>L1_Punc</group>
      <groupName>标点问题</groupName>
      <ability>L2_Punc_CN</ability>
      <abilityName>标点符号问题</abilityName>
      <candidateList>
        <item>:</item>
      </candidateList>
      <explain/>
      <paraID>6C7F5E90</paraID>
      <start>18</start>
      <end>20</end>
      <status>unmodified</status>
      <modifiedWord/>
      <trackRevisions>false</trackRevisions>
    </reviewItem>
    <reviewItem>
      <errorID>0da1298b-a574-4e70-89ee-cc13d2d17304</errorID>
      <errorWord>(</errorWord>
      <group>L1_Format</group>
      <groupName>格式问题</groupName>
      <ability>L2_HalfPunc_CN</ability>
      <abilityName>全半角问题</abilityName>
      <candidateList>
        <item>（</item>
      </candidateList>
      <explain>文本全半角错误。</explain>
      <paraID>4030BB08</paraID>
      <start>10</start>
      <end>11</end>
      <status>unmodified</status>
      <modifiedWord/>
      <trackRevisions>false</trackRevisions>
    </reviewItem>
    <reviewItem>
      <errorID>98739bbf-efb1-41db-b68d-a902865eccaa</errorID>
      <errorWord>)</errorWord>
      <group>L1_Format</group>
      <groupName>格式问题</groupName>
      <ability>L2_HalfPunc_CN</ability>
      <abilityName>全半角问题</abilityName>
      <candidateList>
        <item>）</item>
      </candidateList>
      <explain>文本全半角错误。</explain>
      <paraID>4030BB08</paraID>
      <start>14</start>
      <end>15</end>
      <status>unmodified</status>
      <modifiedWord/>
      <trackRevisions>false</trackRevisions>
    </reviewItem>
    <reviewItem>
      <errorID>faf0a3f0-613f-40e4-b478-a8bba7153aaa</errorID>
      <errorWord>(</errorWord>
      <group>L1_Format</group>
      <groupName>格式问题</groupName>
      <ability>L2_HalfPunc_CN</ability>
      <abilityName>全半角问题</abilityName>
      <candidateList>
        <item>（</item>
      </candidateList>
      <explain>文本全半角错误。</explain>
      <paraID>553D7227</paraID>
      <start>10</start>
      <end>11</end>
      <status>unmodified</status>
      <modifiedWord/>
      <trackRevisions>false</trackRevisions>
    </reviewItem>
    <reviewItem>
      <errorID>9c781025-2d7f-4f83-ac1f-788343da5dab</errorID>
      <errorWord>)</errorWord>
      <group>L1_Format</group>
      <groupName>格式问题</groupName>
      <ability>L2_HalfPunc_CN</ability>
      <abilityName>全半角问题</abilityName>
      <candidateList>
        <item>）</item>
      </candidateList>
      <explain>文本全半角错误。</explain>
      <paraID>553D7227</paraID>
      <start>14</start>
      <end>15</end>
      <status>unmodified</status>
      <modifiedWord/>
      <trackRevisions>false</trackRevisions>
    </reviewItem>
    <reviewItem>
      <errorID>9ab23464-b8b0-4d01-801a-064e800b9bf8</errorID>
      <errorWord>,</errorWord>
      <group>L1_Format</group>
      <groupName>格式问题</groupName>
      <ability>L2_HalfPunc_CN</ability>
      <abilityName>全半角问题</abilityName>
      <candidateList>
        <item>，</item>
      </candidateList>
      <explain>文本全半角错误。</explain>
      <paraID>553D7227</paraID>
      <start>23</start>
      <end>24</end>
      <status>unmodified</status>
      <modifiedWord/>
      <trackRevisions>false</trackRevisions>
    </reviewItem>
    <reviewItem>
      <errorID>259014fa-5ba3-47c2-bbea-81f8baf85b58</errorID>
      <errorWord>满足于</errorWord>
      <group>L1_Word</group>
      <groupName>字词问题</groupName>
      <ability>L2_Typo</ability>
      <abilityName>字词错误</abilityName>
      <candidateList>
        <item>满足</item>
      </candidateList>
      <explain/>
      <paraID>305DF5EA</paraID>
      <start>102</start>
      <end>105</end>
      <status>unmodified</status>
      <modifiedWord/>
      <trackRevisions>false</trackRevisions>
    </reviewItem>
    <reviewItem>
      <errorID>9c67428d-e740-4fad-8a5c-4cce492f11cf</errorID>
      <errorWord>~</errorWord>
      <group>L1_Format</group>
      <groupName>格式问题</groupName>
      <ability>L2_HalfPunc_CN</ability>
      <abilityName>全半角问题</abilityName>
      <candidateList>
        <item>～</item>
      </candidateList>
      <explain>文本全半角错误。</explain>
      <paraID>7F863395</paraID>
      <start>9</start>
      <end>10</end>
      <status>unmodified</status>
      <modifiedWord/>
      <trackRevisions>false</trackRevisions>
    </reviewItem>
    <reviewItem>
      <errorID>94573272-4e37-4fc1-99fb-00c9c616ecc4</errorID>
      <errorWord>,</errorWord>
      <group>L1_Format</group>
      <groupName>格式问题</groupName>
      <ability>L2_HalfPunc_CN</ability>
      <abilityName>全半角问题</abilityName>
      <candidateList>
        <item>，</item>
      </candidateList>
      <explain>文本全半角错误。</explain>
      <paraID>46FA23A4</paraID>
      <start>12</start>
      <end>13</end>
      <status>unmodified</status>
      <modifiedWord/>
      <trackRevisions>false</trackRevisions>
    </reviewItem>
    <reviewItem>
      <errorID>7fd51a8d-d31a-4783-989e-75f864287ae3</errorID>
      <errorWord>:</errorWord>
      <group>L1_Format</group>
      <groupName>格式问题</groupName>
      <ability>L2_HalfPunc_CN</ability>
      <abilityName>全半角问题</abilityName>
      <candidateList>
        <item>：</item>
      </candidateList>
      <explain>文本全半角错误。</explain>
      <paraID> A1A5B44</paraID>
      <start>8</start>
      <end>9</end>
      <status>unmodified</status>
      <modifiedWord/>
      <trackRevisions>false</trackRevisions>
    </reviewItem>
    <reviewItem>
      <errorID>9d8ee799-4553-446e-88c0-d54aae4c612c</errorID>
      <errorWord>(</errorWord>
      <group>L1_Format</group>
      <groupName>格式问题</groupName>
      <ability>L2_HalfPunc_CN</ability>
      <abilityName>全半角问题</abilityName>
      <candidateList>
        <item>（</item>
      </candidateList>
      <explain>文本全半角错误。</explain>
      <paraID>7649AAC0</paraID>
      <start>14</start>
      <end>15</end>
      <status>unmodified</status>
      <modifiedWord/>
      <trackRevisions>false</trackRevisions>
    </reviewItem>
    <reviewItem>
      <errorID>94c8c306-d94f-45e6-b9b1-1044f47d417b</errorID>
      <errorWord>)</errorWord>
      <group>L1_Format</group>
      <groupName>格式问题</groupName>
      <ability>L2_HalfPunc_CN</ability>
      <abilityName>全半角问题</abilityName>
      <candidateList>
        <item>）</item>
      </candidateList>
      <explain>文本全半角错误。</explain>
      <paraID>7649AAC0</paraID>
      <start>25</start>
      <end>26</end>
      <status>unmodified</status>
      <modifiedWord/>
      <trackRevisions>false</trackRevisions>
    </reviewItem>
    <reviewItem>
      <errorID>e1d46172-5831-48e6-9818-5c14ecf6886f</errorID>
      <errorWord>:</errorWord>
      <group>L1_Format</group>
      <groupName>格式问题</groupName>
      <ability>L2_HalfPunc_CN</ability>
      <abilityName>全半角问题</abilityName>
      <candidateList>
        <item>：</item>
      </candidateList>
      <explain>文本全半角错误。</explain>
      <paraID>75795458</paraID>
      <start>7</start>
      <end>8</end>
      <status>unmodified</status>
      <modifiedWord/>
      <trackRevisions>false</trackRevisions>
    </reviewItem>
    <reviewItem>
      <errorID>64d43b86-ac26-4519-a4a5-456472f5ffff</errorID>
      <errorWord>满足于</errorWord>
      <group>L1_Word</group>
      <groupName>字词问题</groupName>
      <ability>L2_Typo</ability>
      <abilityName>字词错误</abilityName>
      <candidateList>
        <item>满足</item>
      </candidateList>
      <explain/>
      <paraID>4469ADEC</paraID>
      <start>92</start>
      <end>95</end>
      <status>unmodified</status>
      <modifiedWord/>
      <trackRevisions>false</trackRevisions>
    </reviewItem>
    <reviewItem>
      <errorID>55e465cf-c519-49a2-8418-37f2327738ad</errorID>
      <errorWord>噪音</errorWord>
      <group>L1_Word</group>
      <groupName>字词问题</groupName>
      <ability>L2_Alias</ability>
      <abilityName>也作/曾用词</abilityName>
      <candidateList>
        <item>噪声</item>
      </candidateList>
      <explain>词汇[噪音]为不规范表述或旧称，其规范书面表述为[噪声]。</explain>
      <paraID>4389FED0</paraID>
      <start>26</start>
      <end>28</end>
      <status>unmodified</status>
      <modifiedWord/>
      <trackRevisions>false</trackRevisions>
    </reviewItem>
    <reviewItem>
      <errorID>63e4045b-5f42-4af5-881f-0448e5c6f0c6</errorID>
      <errorWord>,</errorWord>
      <group>L1_Format</group>
      <groupName>格式问题</groupName>
      <ability>L2_HalfPunc_CN</ability>
      <abilityName>全半角问题</abilityName>
      <candidateList>
        <item>，</item>
      </candidateList>
      <explain>文本全半角错误。</explain>
      <paraID> 266B6AE</paraID>
      <start>12</start>
      <end>13</end>
      <status>unmodified</status>
      <modifiedWord/>
      <trackRevisions>false</trackRevisions>
    </reviewItem>
    <reviewItem>
      <errorID>eaa71210-b12c-4c3a-9602-0b77c1956821</errorID>
      <errorWord>:</errorWord>
      <group>L1_Format</group>
      <groupName>格式问题</groupName>
      <ability>L2_HalfPunc_CN</ability>
      <abilityName>全半角问题</abilityName>
      <candidateList>
        <item>：</item>
      </candidateList>
      <explain>文本全半角错误。</explain>
      <paraID>2D5E4093</paraID>
      <start>8</start>
      <end>9</end>
      <status>unmodified</status>
      <modifiedWord/>
      <trackRevisions>false</trackRevisions>
    </reviewItem>
    <reviewItem>
      <errorID>e8367b42-3a6e-4da3-87c5-03b7831a9b48</errorID>
      <errorWord>(</errorWord>
      <group>L1_Format</group>
      <groupName>格式问题</groupName>
      <ability>L2_HalfPunc_CN</ability>
      <abilityName>全半角问题</abilityName>
      <candidateList>
        <item>（</item>
      </candidateList>
      <explain>文本全半角错误。</explain>
      <paraID>4B7321C9</paraID>
      <start>14</start>
      <end>15</end>
      <status>unmodified</status>
      <modifiedWord/>
      <trackRevisions>false</trackRevisions>
    </reviewItem>
    <reviewItem>
      <errorID>cfd30227-d1af-4114-88f1-977c63d8041d</errorID>
      <errorWord>)</errorWord>
      <group>L1_Format</group>
      <groupName>格式问题</groupName>
      <ability>L2_HalfPunc_CN</ability>
      <abilityName>全半角问题</abilityName>
      <candidateList>
        <item>）</item>
      </candidateList>
      <explain>文本全半角错误。</explain>
      <paraID>4B7321C9</paraID>
      <start>25</start>
      <end>26</end>
      <status>unmodified</status>
      <modifiedWord/>
      <trackRevisions>false</trackRevisions>
    </reviewItem>
    <reviewItem>
      <errorID>ba64ef7b-65e6-40ea-9dd1-a2a7e8555909</errorID>
      <errorWord>:</errorWord>
      <group>L1_Format</group>
      <groupName>格式问题</groupName>
      <ability>L2_HalfPunc_CN</ability>
      <abilityName>全半角问题</abilityName>
      <candidateList>
        <item>：</item>
      </candidateList>
      <explain>文本全半角错误。</explain>
      <paraID>4428AE1C</paraID>
      <start>7</start>
      <end>8</end>
      <status>unmodified</status>
      <modifiedWord/>
      <trackRevisions>false</trackRevisions>
    </reviewItem>
    <reviewItem>
      <errorID>c33bf861-5d97-4985-ba62-5d78c680efbf</errorID>
      <errorWord>满足于</errorWord>
      <group>L1_Word</group>
      <groupName>字词问题</groupName>
      <ability>L2_Typo</ability>
      <abilityName>字词错误</abilityName>
      <candidateList>
        <item>满足</item>
      </candidateList>
      <explain/>
      <paraID>  C4EF3F</paraID>
      <start>102</start>
      <end>105</end>
      <status>unmodified</status>
      <modifiedWord/>
      <trackRevisions>false</trackRevisions>
    </reviewItem>
    <reviewItem>
      <errorID>91d60d1c-a317-4d9e-8fa5-105a25b36232</errorID>
      <errorWord>噪音</errorWord>
      <group>L1_Word</group>
      <groupName>字词问题</groupName>
      <ability>L2_Alias</ability>
      <abilityName>也作/曾用词</abilityName>
      <candidateList>
        <item>噪声</item>
      </candidateList>
      <explain>词汇[噪音]为不规范表述或旧称，其规范书面表述为[噪声]。</explain>
      <paraID>4C3C6DC5</paraID>
      <start>26</start>
      <end>28</end>
      <status>unmodified</status>
      <modifiedWord/>
      <trackRevisions>false</trackRevisions>
    </reviewItem>
    <reviewItem>
      <errorID>b457fd6d-4065-42ae-9ce8-25a05ee74452</errorID>
      <errorWord>:</errorWord>
      <group>L1_Format</group>
      <groupName>格式问题</groupName>
      <ability>L2_HalfPunc_CN</ability>
      <abilityName>全半角问题</abilityName>
      <candidateList>
        <item>：</item>
      </candidateList>
      <explain>文本全半角错误。</explain>
      <paraID>359EB0D8</paraID>
      <start>5</start>
      <end>6</end>
      <status>unmodified</status>
      <modifiedWord/>
      <trackRevisions>false</trackRevisions>
    </reviewItem>
    <reviewItem>
      <errorID>ff985da2-edee-4f6d-96b8-d7f959cc7091</errorID>
      <errorWord>)</errorWord>
      <group>L1_Format</group>
      <groupName>格式问题</groupName>
      <ability>L2_HalfPunc_CN</ability>
      <abilityName>全半角问题</abilityName>
      <candidateList>
        <item>）</item>
      </candidateList>
      <explain>文本全半角错误。</explain>
      <paraID>7BE478CB</paraID>
      <start>25</start>
      <end>26</end>
      <status>unmodified</status>
      <modifiedWord/>
      <trackRevisions>false</trackRevisions>
    </reviewItem>
    <reviewItem>
      <errorID>c0d5dba8-53c7-46bc-8843-8e4168f07e0d</errorID>
      <errorWord>(</errorWord>
      <group>L1_Format</group>
      <groupName>格式问题</groupName>
      <ability>L2_HalfPunc_CN</ability>
      <abilityName>全半角问题</abilityName>
      <candidateList>
        <item>（</item>
      </candidateList>
      <explain>文本全半角错误。</explain>
      <paraID>79FBE6E8</paraID>
      <start>16</start>
      <end>17</end>
      <status>unmodified</status>
      <modifiedWord/>
      <trackRevisions>false</trackRevisions>
    </reviewItem>
    <reviewItem>
      <errorID>0131e2ba-5fbb-4dab-b151-c34dcc5b55fd</errorID>
      <errorWord>)</errorWord>
      <group>L1_Format</group>
      <groupName>格式问题</groupName>
      <ability>L2_HalfPunc_CN</ability>
      <abilityName>全半角问题</abilityName>
      <candidateList>
        <item>）</item>
      </candidateList>
      <explain>文本全半角错误。</explain>
      <paraID>79FBE6E8</paraID>
      <start>21</start>
      <end>22</end>
      <status>unmodified</status>
      <modifiedWord/>
      <trackRevisions>false</trackRevisions>
    </reviewItem>
    <reviewItem>
      <errorID>82e9919b-7a0d-4028-9dc8-3393f3a3cd33</errorID>
      <errorWord>)</errorWord>
      <group>L1_Format</group>
      <groupName>格式问题</groupName>
      <ability>L2_HalfPunc_CN</ability>
      <abilityName>全半角问题</abilityName>
      <candidateList>
        <item>）</item>
      </candidateList>
      <explain>文本全半角错误。</explain>
      <paraID>33700192</paraID>
      <start>22</start>
      <end>23</end>
      <status>unmodified</status>
      <modifiedWord/>
      <trackRevisions>false</trackRevisions>
    </reviewItem>
    <reviewItem>
      <errorID>2644a6be-d722-453f-8bc7-0838ea7ffa4e</errorID>
      <errorWord>:</errorWord>
      <group>L1_Format</group>
      <groupName>格式问题</groupName>
      <ability>L2_HalfPunc_CN</ability>
      <abilityName>全半角问题</abilityName>
      <candidateList>
        <item>：</item>
      </candidateList>
      <explain>文本全半角错误。</explain>
      <paraID>617DE2D4</paraID>
      <start>8</start>
      <end>9</end>
      <status>unmodified</status>
      <modifiedWord/>
      <trackRevisions>false</trackRevisions>
    </reviewItem>
    <reviewItem>
      <errorID>5cd3d5c2-b073-4db1-9f60-c49709bf2c8f</errorID>
      <errorWord>(</errorWord>
      <group>L1_Format</group>
      <groupName>格式问题</groupName>
      <ability>L2_HalfPunc_CN</ability>
      <abilityName>全半角问题</abilityName>
      <candidateList>
        <item>（</item>
      </candidateList>
      <explain>文本全半角错误。</explain>
      <paraID>589F4C74</paraID>
      <start>14</start>
      <end>15</end>
      <status>unmodified</status>
      <modifiedWord/>
      <trackRevisions>false</trackRevisions>
    </reviewItem>
    <reviewItem>
      <errorID>b3dde133-4590-4554-b85b-111f47fb4716</errorID>
      <errorWord>)</errorWord>
      <group>L1_Format</group>
      <groupName>格式问题</groupName>
      <ability>L2_HalfPunc_CN</ability>
      <abilityName>全半角问题</abilityName>
      <candidateList>
        <item>）</item>
      </candidateList>
      <explain>文本全半角错误。</explain>
      <paraID>589F4C74</paraID>
      <start>25</start>
      <end>26</end>
      <status>unmodified</status>
      <modifiedWord/>
      <trackRevisions>false</trackRevisions>
    </reviewItem>
    <reviewItem>
      <errorID>60456e6f-cd15-4eae-a99e-0712391bb26e</errorID>
      <errorWord>,</errorWord>
      <group>L1_Format</group>
      <groupName>格式问题</groupName>
      <ability>L2_HalfPunc_CN</ability>
      <abilityName>全半角问题</abilityName>
      <candidateList>
        <item>，</item>
      </candidateList>
      <explain>文本全半角错误。</explain>
      <paraID>654F7D07</paraID>
      <start>9</start>
      <end>10</end>
      <status>unmodified</status>
      <modifiedWord/>
      <trackRevisions>false</trackRevisions>
    </reviewItem>
    <reviewItem>
      <errorID>bff17da1-e082-4107-ae4f-c761a6d40375</errorID>
      <errorWord>,</errorWord>
      <group>L1_Format</group>
      <groupName>格式问题</groupName>
      <ability>L2_HalfPunc_CN</ability>
      <abilityName>全半角问题</abilityName>
      <candidateList>
        <item>，</item>
      </candidateList>
      <explain>文本全半角错误。</explain>
      <paraID>668207D6</paraID>
      <start>24</start>
      <end>25</end>
      <status>unmodified</status>
      <modifiedWord/>
      <trackRevisions>false</trackRevisions>
    </reviewItem>
    <reviewItem>
      <errorID>3e9c336d-7207-40ea-933d-7161f449b33b</errorID>
      <errorWord>协议的</errorWord>
      <group>L1_Word</group>
      <groupName>字词问题</groupName>
      <ability>L2_Typo</ability>
      <abilityName>字词错误</abilityName>
      <candidateList>
        <item>协议</item>
      </candidateList>
      <explain/>
      <paraID>1B13F031</paraID>
      <start>42</start>
      <end>45</end>
      <status>unmodified</status>
      <modifiedWord/>
      <trackRevisions>false</trackRevisions>
    </reviewItem>
    <reviewItem>
      <errorID>5ca18a21-478f-4d6d-ad9a-23c58af5d4cd</errorID>
      <errorWord>:</errorWord>
      <group>L1_Format</group>
      <groupName>格式问题</groupName>
      <ability>L2_HalfPunc_CN</ability>
      <abilityName>全半角问题</abilityName>
      <candidateList>
        <item>：</item>
      </candidateList>
      <explain>文本全半角错误。</explain>
      <paraID>4A0C7014</paraID>
      <start>8</start>
      <end>9</end>
      <status>unmodified</status>
      <modifiedWord/>
      <trackRevisions>false</trackRevisions>
    </reviewItem>
    <reviewItem>
      <errorID>ec7ce760-8f89-4346-bce0-caa7d4b0f9db</errorID>
      <errorWord>(</errorWord>
      <group>L1_Format</group>
      <groupName>格式问题</groupName>
      <ability>L2_HalfPunc_CN</ability>
      <abilityName>全半角问题</abilityName>
      <candidateList>
        <item>（</item>
      </candidateList>
      <explain>文本全半角错误。</explain>
      <paraID> B7B1C8C</paraID>
      <start>12</start>
      <end>13</end>
      <status>unmodified</status>
      <modifiedWord/>
      <trackRevisions>false</trackRevisions>
    </reviewItem>
    <reviewItem>
      <errorID>8d360436-6736-409c-80b5-18aecdacd1dc</errorID>
      <errorWord>)</errorWord>
      <group>L1_Format</group>
      <groupName>格式问题</groupName>
      <ability>L2_HalfPunc_CN</ability>
      <abilityName>全半角问题</abilityName>
      <candidateList>
        <item>）</item>
      </candidateList>
      <explain>文本全半角错误。</explain>
      <paraID> B7B1C8C</paraID>
      <start>17</start>
      <end>18</end>
      <status>unmodified</status>
      <modifiedWord/>
      <trackRevisions>false</trackRevisions>
    </reviewItem>
    <reviewItem>
      <errorID>446239e1-7dd7-4ca1-b796-d6ab9248bd1e</errorID>
      <errorWord>:</errorWord>
      <group>L1_Format</group>
      <groupName>格式问题</groupName>
      <ability>L2_HalfPunc_CN</ability>
      <abilityName>全半角问题</abilityName>
      <candidateList>
        <item>：</item>
      </candidateList>
      <explain>文本全半角错误。</explain>
      <paraID>51FFCED5</paraID>
      <start>5</start>
      <end>6</end>
      <status>unmodified</status>
      <modifiedWord/>
      <trackRevisions>false</trackRevisions>
    </reviewItem>
    <reviewItem>
      <errorID>89944217-7a58-4112-a7c1-a61f45d6a7ad</errorID>
      <errorWord>)</errorWord>
      <group>L1_Format</group>
      <groupName>格式问题</groupName>
      <ability>L2_HalfPunc_CN</ability>
      <abilityName>全半角问题</abilityName>
      <candidateList>
        <item>）</item>
      </candidateList>
      <explain>文本全半角错误。</explain>
      <paraID>78523086</paraID>
      <start>25</start>
      <end>26</end>
      <status>unmodified</status>
      <modifiedWord/>
      <trackRevisions>false</trackRevisions>
    </reviewItem>
    <reviewItem>
      <errorID>04aac183-230f-4957-8c19-09891eb9178c</errorID>
      <errorWord>(</errorWord>
      <group>L1_Format</group>
      <groupName>格式问题</groupName>
      <ability>L2_HalfPunc_CN</ability>
      <abilityName>全半角问题</abilityName>
      <candidateList>
        <item>（</item>
      </candidateList>
      <explain>文本全半角错误。</explain>
      <paraID>5231B368</paraID>
      <start>16</start>
      <end>17</end>
      <status>unmodified</status>
      <modifiedWord/>
      <trackRevisions>false</trackRevisions>
    </reviewItem>
    <reviewItem>
      <errorID>7cc1e078-25b1-4269-9e2a-2fdf1993f236</errorID>
      <errorWord>)</errorWord>
      <group>L1_Format</group>
      <groupName>格式问题</groupName>
      <ability>L2_HalfPunc_CN</ability>
      <abilityName>全半角问题</abilityName>
      <candidateList>
        <item>）</item>
      </candidateList>
      <explain>文本全半角错误。</explain>
      <paraID>5231B368</paraID>
      <start>21</start>
      <end>22</end>
      <status>unmodified</status>
      <modifiedWord/>
      <trackRevisions>false</trackRevisions>
    </reviewItem>
    <reviewItem>
      <errorID>71b50ac0-ee9c-4073-b9c3-686851fa3740</errorID>
      <errorWord>)</errorWord>
      <group>L1_Format</group>
      <groupName>格式问题</groupName>
      <ability>L2_HalfPunc_CN</ability>
      <abilityName>全半角问题</abilityName>
      <candidateList>
        <item>）</item>
      </candidateList>
      <explain>文本全半角错误。</explain>
      <paraID>5454351B</paraID>
      <start>22</start>
      <end>23</end>
      <status>unmodified</status>
      <modifiedWord/>
      <trackRevisions>false</trackRevisions>
    </reviewItem>
    <reviewItem>
      <errorID>f18a274c-088e-41de-85a7-dabc973ab494</errorID>
      <errorWord>:</errorWord>
      <group>L1_Format</group>
      <groupName>格式问题</groupName>
      <ability>L2_HalfPunc_CN</ability>
      <abilityName>全半角问题</abilityName>
      <candidateList>
        <item>：</item>
      </candidateList>
      <explain>文本全半角错误。</explain>
      <paraID> F70CE53</paraID>
      <start>8</start>
      <end>9</end>
      <status>unmodified</status>
      <modifiedWord/>
      <trackRevisions>false</trackRevisions>
    </reviewItem>
    <reviewItem>
      <errorID>989dabd1-52e3-47ea-943d-2c1e85dfc368</errorID>
      <errorWord>(</errorWord>
      <group>L1_Format</group>
      <groupName>格式问题</groupName>
      <ability>L2_HalfPunc_CN</ability>
      <abilityName>全半角问题</abilityName>
      <candidateList>
        <item>（</item>
      </candidateList>
      <explain>文本全半角错误。</explain>
      <paraID>2DFAD447</paraID>
      <start>14</start>
      <end>15</end>
      <status>unmodified</status>
      <modifiedWord/>
      <trackRevisions>false</trackRevisions>
    </reviewItem>
    <reviewItem>
      <errorID>681cbf30-f3d1-4210-9243-09a62dcc5b98</errorID>
      <errorWord>)</errorWord>
      <group>L1_Format</group>
      <groupName>格式问题</groupName>
      <ability>L2_HalfPunc_CN</ability>
      <abilityName>全半角问题</abilityName>
      <candidateList>
        <item>）</item>
      </candidateList>
      <explain>文本全半角错误。</explain>
      <paraID>2DFAD447</paraID>
      <start>25</start>
      <end>26</end>
      <status>unmodified</status>
      <modifiedWord/>
      <trackRevisions>false</trackRevisions>
    </reviewItem>
    <reviewItem>
      <errorID>034041f0-e7db-4d98-b3a7-5228ea98dcfe</errorID>
      <errorWord>:</errorWord>
      <group>L1_Format</group>
      <groupName>格式问题</groupName>
      <ability>L2_HalfPunc_CN</ability>
      <abilityName>全半角问题</abilityName>
      <candidateList>
        <item>：</item>
      </candidateList>
      <explain>文本全半角错误。</explain>
      <paraID>22293B11</paraID>
      <start>8</start>
      <end>9</end>
      <status>unmodified</status>
      <modifiedWord/>
      <trackRevisions>false</trackRevisions>
    </reviewItem>
    <reviewItem>
      <errorID>3b15e0eb-73cb-4279-af1e-85b82827f09b</errorID>
      <errorWord>,</errorWord>
      <group>L1_Format</group>
      <groupName>格式问题</groupName>
      <ability>L2_HalfPunc_CN</ability>
      <abilityName>全半角问题</abilityName>
      <candidateList>
        <item>，</item>
      </candidateList>
      <explain>文本全半角错误。</explain>
      <paraID>39FC37E5</paraID>
      <start>9</start>
      <end>10</end>
      <status>unmodified</status>
      <modifiedWord/>
      <trackRevisions>false</trackRevisions>
    </reviewItem>
    <reviewItem>
      <errorID>c927410e-bbde-42ef-bfcc-1c4977445a93</errorID>
      <errorWord>,</errorWord>
      <group>L1_Format</group>
      <groupName>格式问题</groupName>
      <ability>L2_HalfPunc_CN</ability>
      <abilityName>全半角问题</abilityName>
      <candidateList>
        <item>，</item>
      </candidateList>
      <explain>文本全半角错误。</explain>
      <paraID>5AF22B3F</paraID>
      <start>24</start>
      <end>25</end>
      <status>unmodified</status>
      <modifiedWord/>
      <trackRevisions>false</trackRevisions>
    </reviewItem>
    <reviewItem>
      <errorID>0cc10635-76e4-48d4-889e-0209f19a48e1</errorID>
      <errorWord>协议的</errorWord>
      <group>L1_Word</group>
      <groupName>字词问题</groupName>
      <ability>L2_Typo</ability>
      <abilityName>字词错误</abilityName>
      <candidateList>
        <item>协议</item>
      </candidateList>
      <explain/>
      <paraID>1587AD2F</paraID>
      <start>42</start>
      <end>45</end>
      <status>unmodified</status>
      <modifiedWord/>
      <trackRevisions>false</trackRevisions>
    </reviewItem>
    <reviewItem>
      <errorID>47d535a5-ab38-43f4-9352-7b0161deab7e</errorID>
      <errorWord>接受服务器</errorWord>
      <group>L1_Word</group>
      <groupName>字词问题</groupName>
      <ability>L2_Typo</ability>
      <abilityName>字词错误</abilityName>
      <candidateList>
        <item>接收服务器</item>
      </candidateList>
      <explain/>
      <paraID>2D75236B</paraID>
      <start>32</start>
      <end>37</end>
      <status>unmodified</status>
      <modifiedWord/>
      <trackRevisions>false</trackRevisions>
    </reviewItem>
    <reviewItem>
      <errorID>a41c8f39-087b-4e1d-b2d4-495c7b337fff</errorID>
      <errorWord>(</errorWord>
      <group>L1_Format</group>
      <groupName>格式问题</groupName>
      <ability>L2_HalfPunc_CN</ability>
      <abilityName>全半角问题</abilityName>
      <candidateList>
        <item>（</item>
      </candidateList>
      <explain>文本全半角错误。</explain>
      <paraID>3961CF43</paraID>
      <start>12</start>
      <end>13</end>
      <status>unmodified</status>
      <modifiedWord/>
      <trackRevisions>false</trackRevisions>
    </reviewItem>
    <reviewItem>
      <errorID>925a8efa-4090-4ab7-9161-4c01c2de972f</errorID>
      <errorWord>)</errorWord>
      <group>L1_Format</group>
      <groupName>格式问题</groupName>
      <ability>L2_HalfPunc_CN</ability>
      <abilityName>全半角问题</abilityName>
      <candidateList>
        <item>）</item>
      </candidateList>
      <explain>文本全半角错误。</explain>
      <paraID>3961CF43</paraID>
      <start>17</start>
      <end>18</end>
      <status>unmodified</status>
      <modifiedWord/>
      <trackRevisions>false</trackRevisions>
    </reviewItem>
    <reviewItem>
      <errorID>3c61b3ed-e155-47f7-9236-b51da06c9dfd</errorID>
      <errorWord>满足于</errorWord>
      <group>L1_Word</group>
      <groupName>字词问题</groupName>
      <ability>L2_Typo</ability>
      <abilityName>字词错误</abilityName>
      <candidateList>
        <item>满足</item>
      </candidateList>
      <explain/>
      <paraID>6B73D8F2</paraID>
      <start>102</start>
      <end>105</end>
      <status>unmodified</status>
      <modifiedWord/>
      <trackRevisions>false</trackRevisions>
    </reviewItem>
    <reviewItem>
      <errorID>eaa39580-7431-465a-b24b-cefaef833b03</errorID>
      <errorWord>(</errorWord>
      <group>L1_Format</group>
      <groupName>格式问题</groupName>
      <ability>L2_HalfPunc_CN</ability>
      <abilityName>全半角问题</abilityName>
      <candidateList>
        <item>（</item>
      </candidateList>
      <explain>文本全半角错误。</explain>
      <paraID>60B6A80A</paraID>
      <start>7</start>
      <end>8</end>
      <status>unmodified</status>
      <modifiedWord/>
      <trackRevisions>false</trackRevisions>
    </reviewItem>
    <reviewItem>
      <errorID>ea7c53fa-a393-480a-9eb7-732d475738d5</errorID>
      <errorWord>)</errorWord>
      <group>L1_Format</group>
      <groupName>格式问题</groupName>
      <ability>L2_HalfPunc_CN</ability>
      <abilityName>全半角问题</abilityName>
      <candidateList>
        <item>）</item>
      </candidateList>
      <explain>文本全半角错误。</explain>
      <paraID>60B6A80A</paraID>
      <start>10</start>
      <end>11</end>
      <status>unmodified</status>
      <modifiedWord/>
      <trackRevisions>false</trackRevisions>
    </reviewItem>
    <reviewItem>
      <errorID>19aeb46a-ac93-4fb6-aa6c-e90e41b324fa</errorID>
      <errorWord>:</errorWord>
      <group>L1_Format</group>
      <groupName>格式问题</groupName>
      <ability>L2_HalfPunc_CN</ability>
      <abilityName>全半角问题</abilityName>
      <candidateList>
        <item>：</item>
      </candidateList>
      <explain>文本全半角错误。</explain>
      <paraID>2D51C7FE</paraID>
      <start>8</start>
      <end>9</end>
      <status>unmodified</status>
      <modifiedWord/>
      <trackRevisions>false</trackRevisions>
    </reviewItem>
    <reviewItem>
      <errorID>14afcb32-cd11-4a11-8276-5cb4459906e0</errorID>
      <errorWord>(</errorWord>
      <group>L1_Format</group>
      <groupName>格式问题</groupName>
      <ability>L2_HalfPunc_CN</ability>
      <abilityName>全半角问题</abilityName>
      <candidateList>
        <item>（</item>
      </candidateList>
      <explain>文本全半角错误。</explain>
      <paraID>1C4E9230</paraID>
      <start>14</start>
      <end>15</end>
      <status>unmodified</status>
      <modifiedWord/>
      <trackRevisions>false</trackRevisions>
    </reviewItem>
    <reviewItem>
      <errorID>5e63043f-caf3-4184-b8dc-03bddeb5b046</errorID>
      <errorWord>)</errorWord>
      <group>L1_Format</group>
      <groupName>格式问题</groupName>
      <ability>L2_HalfPunc_CN</ability>
      <abilityName>全半角问题</abilityName>
      <candidateList>
        <item>）</item>
      </candidateList>
      <explain>文本全半角错误。</explain>
      <paraID>1C4E9230</paraID>
      <start>25</start>
      <end>26</end>
      <status>unmodified</status>
      <modifiedWord/>
      <trackRevisions>false</trackRevisions>
    </reviewItem>
    <reviewItem>
      <errorID>8906b8ce-dc5a-46fd-9a61-87713dea4efc</errorID>
      <errorWord>:</errorWord>
      <group>L1_Format</group>
      <groupName>格式问题</groupName>
      <ability>L2_HalfPunc_CN</ability>
      <abilityName>全半角问题</abilityName>
      <candidateList>
        <item>：</item>
      </candidateList>
      <explain>文本全半角错误。</explain>
      <paraID>315E78C5</paraID>
      <start>5</start>
      <end>6</end>
      <status>unmodified</status>
      <modifiedWord/>
      <trackRevisions>false</trackRevisions>
    </reviewItem>
    <reviewItem>
      <errorID>aeafbbcb-d217-4f49-ad45-a1a936e750d4</errorID>
      <errorWord>)</errorWord>
      <group>L1_Format</group>
      <groupName>格式问题</groupName>
      <ability>L2_HalfPunc_CN</ability>
      <abilityName>全半角问题</abilityName>
      <candidateList>
        <item>）</item>
      </candidateList>
      <explain>文本全半角错误。</explain>
      <paraID>5E5000D0</paraID>
      <start>25</start>
      <end>26</end>
      <status>unmodified</status>
      <modifiedWord/>
      <trackRevisions>false</trackRevisions>
    </reviewItem>
    <reviewItem>
      <errorID>06f988fb-bbd8-4e4d-8fa9-96b5456ce7f6</errorID>
      <errorWord>(</errorWord>
      <group>L1_Format</group>
      <groupName>格式问题</groupName>
      <ability>L2_HalfPunc_CN</ability>
      <abilityName>全半角问题</abilityName>
      <candidateList>
        <item>（</item>
      </candidateList>
      <explain>文本全半角错误。</explain>
      <paraID>23F664DD</paraID>
      <start>16</start>
      <end>17</end>
      <status>unmodified</status>
      <modifiedWord/>
      <trackRevisions>false</trackRevisions>
    </reviewItem>
    <reviewItem>
      <errorID>b255b736-99a1-49da-b3fd-f75f8a832bf5</errorID>
      <errorWord>)</errorWord>
      <group>L1_Format</group>
      <groupName>格式问题</groupName>
      <ability>L2_HalfPunc_CN</ability>
      <abilityName>全半角问题</abilityName>
      <candidateList>
        <item>）</item>
      </candidateList>
      <explain>文本全半角错误。</explain>
      <paraID>23F664DD</paraID>
      <start>21</start>
      <end>22</end>
      <status>unmodified</status>
      <modifiedWord/>
      <trackRevisions>false</trackRevisions>
    </reviewItem>
    <reviewItem>
      <errorID>4b2ffbc2-b23b-4dd3-995d-0a414b3aec59</errorID>
      <errorWord>)</errorWord>
      <group>L1_Format</group>
      <groupName>格式问题</groupName>
      <ability>L2_HalfPunc_CN</ability>
      <abilityName>全半角问题</abilityName>
      <candidateList>
        <item>）</item>
      </candidateList>
      <explain>文本全半角错误。</explain>
      <paraID> 7D7F678</paraID>
      <start>22</start>
      <end>23</end>
      <status>unmodified</status>
      <modifiedWord/>
      <trackRevisions>false</trackRevisions>
    </reviewItem>
    <reviewItem>
      <errorID>302fea5c-3b7e-4ee0-9d87-0f133b312cc1</errorID>
      <errorWord>满足于</errorWord>
      <group>L1_Word</group>
      <groupName>字词问题</groupName>
      <ability>L2_Typo</ability>
      <abilityName>字词错误</abilityName>
      <candidateList>
        <item>满足</item>
      </candidateList>
      <explain/>
      <paraID>2095C7DD</paraID>
      <start>102</start>
      <end>105</end>
      <status>unmodified</status>
      <modifiedWord/>
      <trackRevisions>false</trackRevisions>
    </reviewItem>
    <reviewItem>
      <errorID>2ec292bd-a67a-44a4-ad33-7e480afcc865</errorID>
      <errorWord>:</errorWord>
      <group>L1_Format</group>
      <groupName>格式问题</groupName>
      <ability>L2_HalfPunc_CN</ability>
      <abilityName>全半角问题</abilityName>
      <candidateList>
        <item>：</item>
      </candidateList>
      <explain>文本全半角错误。</explain>
      <paraID>15D9B2B0</paraID>
      <start>8</start>
      <end>9</end>
      <status>unmodified</status>
      <modifiedWord/>
      <trackRevisions>false</trackRevisions>
    </reviewItem>
    <reviewItem>
      <errorID>f0da1f0e-a469-452b-a668-7e067bfe5886</errorID>
      <errorWord>辅</errorWord>
      <group>L1_Word</group>
      <groupName>字词问题</groupName>
      <ability>L2_Typo</ability>
      <abilityName>字词错误</abilityName>
      <candidateList>
        <item>敷</item>
      </candidateList>
      <explain/>
      <paraID>1C14AC11</paraID>
      <start>2</start>
      <end>3</end>
      <status>unmodified</status>
      <modifiedWord/>
      <trackRevisions>false</trackRevisions>
    </reviewItem>
    <reviewItem>
      <errorID>ce2c7359-a8d8-40e2-b765-56193735537e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30A331C9</paraID>
      <start>23</start>
      <end>24</end>
      <status>unmodified</status>
      <modifiedWord/>
      <trackRevisions>false</trackRevisions>
    </reviewItem>
    <reviewItem>
      <errorID>4ce9790e-2b04-4be3-910c-41e53133550d</errorID>
      <errorWord>(</errorWord>
      <group>L1_Format</group>
      <groupName>格式问题</groupName>
      <ability>L2_HalfPunc_CN</ability>
      <abilityName>全半角问题</abilityName>
      <candidateList>
        <item>（</item>
      </candidateList>
      <explain>文本全半角错误。</explain>
      <paraID>396AB363</paraID>
      <start>21</start>
      <end>22</end>
      <status>unmodified</status>
      <modifiedWord/>
      <trackRevisions>false</trackRevisions>
    </reviewItem>
    <reviewItem>
      <errorID>abf356d7-b8a9-4214-9bea-2a8d2600311f</errorID>
      <errorWord>)</errorWord>
      <group>L1_Format</group>
      <groupName>格式问题</groupName>
      <ability>L2_HalfPunc_CN</ability>
      <abilityName>全半角问题</abilityName>
      <candidateList>
        <item>）</item>
      </candidateList>
      <explain>文本全半角错误。</explain>
      <paraID>396AB363</paraID>
      <start>26</start>
      <end>27</end>
      <status>unmodified</status>
      <modifiedWord/>
      <trackRevisions>false</trackRevisions>
    </reviewItem>
    <reviewItem>
      <errorID>3cfe5f75-acf1-4e98-a65a-50bf4bb05867</errorID>
      <errorWord>:</errorWord>
      <group>L1_Format</group>
      <groupName>格式问题</groupName>
      <ability>L2_HalfPunc_CN</ability>
      <abilityName>全半角问题</abilityName>
      <candidateList>
        <item>：</item>
      </candidateList>
      <explain>文本全半角错误。</explain>
      <paraID>5E09D60B</paraID>
      <start>6</start>
      <end>7</end>
      <status>unmodified</status>
      <modifiedWord/>
      <trackRevisions>false</trackRevisions>
    </reviewItem>
    <reviewItem>
      <errorID>277ef75c-252d-49d2-a0df-3d44b1ce7b07</errorID>
      <errorWord>:</errorWord>
      <group>L1_Format</group>
      <groupName>格式问题</groupName>
      <ability>L2_HalfPunc_CN</ability>
      <abilityName>全半角问题</abilityName>
      <candidateList>
        <item>：</item>
      </candidateList>
      <explain>文本全半角错误。</explain>
      <paraID>5E09D60B</paraID>
      <start>15</start>
      <end>16</end>
      <status>unmodified</status>
      <modifiedWord/>
      <trackRevisions>false</trackRevisions>
    </reviewItem>
    <reviewItem>
      <errorID>3198a73b-2216-46f2-aee4-a477b908f42d</errorID>
      <errorWord>:</errorWord>
      <group>L1_Format</group>
      <groupName>格式问题</groupName>
      <ability>L2_HalfPunc_CN</ability>
      <abilityName>全半角问题</abilityName>
      <candidateList>
        <item>：</item>
      </candidateList>
      <explain>文本全半角错误。</explain>
      <paraID>5E09D60B</paraID>
      <start>28</start>
      <end>29</end>
      <status>unmodified</status>
      <modifiedWord/>
      <trackRevisions>false</trackRevisions>
    </reviewItem>
    <reviewItem>
      <errorID>9a216ae8-c79e-4ab3-9d99-d03f5a40fc8d</errorID>
      <errorWord>:</errorWord>
      <group>L1_Format</group>
      <groupName>格式问题</groupName>
      <ability>L2_HalfPunc_CN</ability>
      <abilityName>全半角问题</abilityName>
      <candidateList>
        <item>：</item>
      </candidateList>
      <explain>文本全半角错误。</explain>
      <paraID>5E09D60B</paraID>
      <start>47</start>
      <end>48</end>
      <status>unmodified</status>
      <modifiedWord/>
      <trackRevisions>false</trackRevisions>
    </reviewItem>
    <reviewItem>
      <errorID>d61480ad-9208-42d4-860c-0152f1a5221e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5E09D60B</paraID>
      <start>83</start>
      <end>84</end>
      <status>unmodified</status>
      <modifiedWord/>
      <trackRevisions>false</trackRevisions>
    </reviewItem>
    <reviewItem>
      <errorID>e79ca517-6a55-4993-99e5-3e0cb9d1c758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5E09D60B</paraID>
      <start>91</start>
      <end>92</end>
      <status>unmodified</status>
      <modifiedWord/>
      <trackRevisions>false</trackRevisions>
    </reviewItem>
    <reviewItem>
      <errorID>937a6c27-faad-4a8b-aad1-99e8c921699d</errorID>
      <errorWord>:</errorWord>
      <group>L1_Format</group>
      <groupName>格式问题</groupName>
      <ability>L2_HalfPunc_CN</ability>
      <abilityName>全半角问题</abilityName>
      <candidateList>
        <item>：</item>
      </candidateList>
      <explain>文本全半角错误。</explain>
      <paraID>2C5E86EB</paraID>
      <start>5</start>
      <end>6</end>
      <status>unmodified</status>
      <modifiedWord/>
      <trackRevisions>false</trackRevisions>
    </reviewItem>
    <reviewItem>
      <errorID>e1348028-3d51-4b95-a492-b15367071244</errorID>
      <errorWord>:</errorWord>
      <group>L1_Format</group>
      <groupName>格式问题</groupName>
      <ability>L2_HalfPunc_CN</ability>
      <abilityName>全半角问题</abilityName>
      <candidateList>
        <item>：</item>
      </candidateList>
      <explain>文本全半角错误。</explain>
      <paraID> D70E489</paraID>
      <start>5</start>
      <end>6</end>
      <status>unmodified</status>
      <modifiedWord/>
      <trackRevisions>false</trackRevisions>
    </reviewItem>
    <reviewItem>
      <errorID>e007ef67-a51b-42ae-bfa3-0f1fff99187d</errorID>
      <errorWord>:</errorWord>
      <group>L1_Format</group>
      <groupName>格式问题</groupName>
      <ability>L2_HalfPunc_CN</ability>
      <abilityName>全半角问题</abilityName>
      <candidateList>
        <item>：</item>
      </candidateList>
      <explain>文本全半角错误。</explain>
      <paraID>609B0108</paraID>
      <start>5</start>
      <end>6</end>
      <status>unmodified</status>
      <modifiedWord/>
      <trackRevisions>false</trackRevisions>
    </reviewItem>
    <reviewItem>
      <errorID>4b7fc563-799e-4d0f-b5fc-64bd5dce3cb4</errorID>
      <errorWord>其它</errorWord>
      <group>L1_Word</group>
      <groupName>字词问题</groupName>
      <ability>L2_Alias</ability>
      <abilityName>也作/曾用词</abilityName>
      <candidateList>
        <item>其他</item>
      </candidateList>
      <explain>词汇[其它]为不规范表述或旧称，其规范书面表述为[其他]。</explain>
      <paraID>35398FFD</paraID>
      <start>3</start>
      <end>5</end>
      <status>unmodified</status>
      <modifiedWord/>
      <trackRevisions>false</trackRevisions>
    </reviewItem>
    <reviewItem>
      <errorID>e3487876-e18d-41a3-a86b-bba45d6f9e3f</errorID>
      <errorWord>:</errorWord>
      <group>L1_Format</group>
      <groupName>格式问题</groupName>
      <ability>L2_HalfPunc_CN</ability>
      <abilityName>全半角问题</abilityName>
      <candidateList>
        <item>：</item>
      </candidateList>
      <explain>文本全半角错误。</explain>
      <paraID>35398FFD</paraID>
      <start>7</start>
      <end>8</end>
      <status>unmodified</status>
      <modifiedWord/>
      <trackRevisions>false</trackRevisions>
    </reviewItem>
    <reviewItem>
      <errorID>ca122e63-2cc7-41e0-8edf-9ffec00d1860</errorID>
      <errorWord>:</errorWord>
      <group>L1_Format</group>
      <groupName>格式问题</groupName>
      <ability>L2_HalfPunc_CN</ability>
      <abilityName>全半角问题</abilityName>
      <candidateList>
        <item>：</item>
      </candidateList>
      <explain>文本全半角错误。</explain>
      <paraID>45BE5DE6</paraID>
      <start>5</start>
      <end>6</end>
      <status>unmodified</status>
      <modifiedWord/>
      <trackRevisions>false</trackRevisions>
    </reviewItem>
    <reviewItem>
      <errorID>58b7df3d-c3e0-41c1-8379-8136b13cf405</errorID>
      <errorWord>:</errorWord>
      <group>L1_Format</group>
      <groupName>格式问题</groupName>
      <ability>L2_HalfPunc_CN</ability>
      <abilityName>全半角问题</abilityName>
      <candidateList>
        <item>：</item>
      </candidateList>
      <explain>文本全半角错误。</explain>
      <paraID>1A9EBE8F</paraID>
      <start>4</start>
      <end>5</end>
      <status>unmodified</status>
      <modifiedWord/>
      <trackRevisions>false</trackRevisions>
    </reviewItem>
    <reviewItem>
      <errorID>c68e1bb7-ded3-42e3-8aa0-497a99142b8c</errorID>
      <errorWord>:</errorWord>
      <group>L1_Format</group>
      <groupName>格式问题</groupName>
      <ability>L2_HalfPunc_CN</ability>
      <abilityName>全半角问题</abilityName>
      <candidateList>
        <item>：</item>
      </candidateList>
      <explain>文本全半角错误。</explain>
      <paraID>35466061</paraID>
      <start>7</start>
      <end>8</end>
      <status>unmodified</status>
      <modifiedWord/>
      <trackRevisions>false</trackRevisions>
    </reviewItem>
    <reviewItem>
      <errorID>332872c1-8c3e-42ae-b9da-b7b983cdcc30</errorID>
      <errorWord>:</errorWord>
      <group>L1_Format</group>
      <groupName>格式问题</groupName>
      <ability>L2_HalfPunc_CN</ability>
      <abilityName>全半角问题</abilityName>
      <candidateList>
        <item>：</item>
      </candidateList>
      <explain>文本全半角错误。</explain>
      <paraID>47A0899F</paraID>
      <start>5</start>
      <end>6</end>
      <status>unmodified</status>
      <modifiedWord/>
      <trackRevisions>false</trackRevisions>
    </reviewItem>
    <reviewItem>
      <errorID>1047e518-bfd4-4a0e-93b5-0e654e723bd9</errorID>
      <errorWord>:</errorWord>
      <group>L1_Format</group>
      <groupName>格式问题</groupName>
      <ability>L2_HalfPunc_CN</ability>
      <abilityName>全半角问题</abilityName>
      <candidateList>
        <item>：</item>
      </candidateList>
      <explain>文本全半角错误。</explain>
      <paraID>19507C28</paraID>
      <start>5</start>
      <end>6</end>
      <status>unmodified</status>
      <modifiedWord/>
      <trackRevisions>false</trackRevisions>
    </reviewItem>
    <reviewItem>
      <errorID>8bb0c335-7918-4a89-b51b-4adc8d87cf13</errorID>
      <errorWord>:</errorWord>
      <group>L1_Format</group>
      <groupName>格式问题</groupName>
      <ability>L2_HalfPunc_CN</ability>
      <abilityName>全半角问题</abilityName>
      <candidateList>
        <item>：</item>
      </candidateList>
      <explain>文本全半角错误。</explain>
      <paraID>63AAE27A</paraID>
      <start>5</start>
      <end>6</end>
      <status>unmodified</status>
      <modifiedWord/>
      <trackRevisions>false</trackRevisions>
    </reviewItem>
    <reviewItem>
      <errorID>4986cec4-8983-4f43-9a62-636b73a136d9</errorID>
      <errorWord>其它</errorWord>
      <group>L1_Word</group>
      <groupName>字词问题</groupName>
      <ability>L2_Alias</ability>
      <abilityName>也作/曾用词</abilityName>
      <candidateList>
        <item>其他</item>
      </candidateList>
      <explain>词汇[其它]为不规范表述或旧称，其规范书面表述为[其他]。</explain>
      <paraID>63FD3729</paraID>
      <start>3</start>
      <end>5</end>
      <status>unmodified</status>
      <modifiedWord/>
      <trackRevisions>false</trackRevisions>
    </reviewItem>
    <reviewItem>
      <errorID>891c6e9b-9021-41bc-be1f-66ee3797c46e</errorID>
      <errorWord>:</errorWord>
      <group>L1_Format</group>
      <groupName>格式问题</groupName>
      <ability>L2_HalfPunc_CN</ability>
      <abilityName>全半角问题</abilityName>
      <candidateList>
        <item>：</item>
      </candidateList>
      <explain>文本全半角错误。</explain>
      <paraID>63FD3729</paraID>
      <start>7</start>
      <end>8</end>
      <status>unmodified</status>
      <modifiedWord/>
      <trackRevisions>false</trackRevisions>
    </reviewItem>
    <reviewItem>
      <errorID>28cbe010-6954-4997-b165-d252b90b2409</errorID>
      <errorWord>:</errorWord>
      <group>L1_Format</group>
      <groupName>格式问题</groupName>
      <ability>L2_HalfPunc_CN</ability>
      <abilityName>全半角问题</abilityName>
      <candidateList>
        <item>：</item>
      </candidateList>
      <explain>文本全半角错误。</explain>
      <paraID>63FD3729</paraID>
      <start>15</start>
      <end>16</end>
      <status>unmodified</status>
      <modifiedWord/>
      <trackRevisions>false</trackRevisions>
    </reviewItem>
    <reviewItem>
      <errorID>14f4d544-fd72-41b1-8983-b4b65184d874</errorID>
      <errorWord>:</errorWord>
      <group>L1_Format</group>
      <groupName>格式问题</groupName>
      <ability>L2_HalfPunc_CN</ability>
      <abilityName>全半角问题</abilityName>
      <candidateList>
        <item>：</item>
      </candidateList>
      <explain>文本全半角错误。</explain>
      <paraID>63FD3729</paraID>
      <start>50</start>
      <end>51</end>
      <status>unmodified</status>
      <modifiedWord/>
      <trackRevisions>false</trackRevisions>
    </reviewItem>
    <reviewItem>
      <errorID>98040d0c-e5b9-4e0f-bc31-cba7a3c95519</errorID>
      <errorWord>:</errorWord>
      <group>L1_Format</group>
      <groupName>格式问题</groupName>
      <ability>L2_HalfPunc_CN</ability>
      <abilityName>全半角问题</abilityName>
      <candidateList>
        <item>：</item>
      </candidateList>
      <explain>文本全半角错误。</explain>
      <paraID>699C0CDF</paraID>
      <start>7</start>
      <end>8</end>
      <status>unmodified</status>
      <modifiedWord/>
      <trackRevisions>false</trackRevisions>
    </reviewItem>
    <reviewItem>
      <errorID>bf7362db-bf5c-4e4b-a8c4-13c629f549ef</errorID>
      <errorWord>:</errorWord>
      <group>L1_Format</group>
      <groupName>格式问题</groupName>
      <ability>L2_HalfPunc_CN</ability>
      <abilityName>全半角问题</abilityName>
      <candidateList>
        <item>：</item>
      </candidateList>
      <explain>文本全半角错误。</explain>
      <paraID>6C81D84A</paraID>
      <start>6</start>
      <end>7</end>
      <status>unmodified</status>
      <modifiedWord/>
      <trackRevisions>false</trackRevisions>
    </reviewItem>
    <reviewItem>
      <errorID>9b819d60-0440-44f9-a845-809352209d6e</errorID>
      <errorWord>:</errorWord>
      <group>L1_Format</group>
      <groupName>格式问题</groupName>
      <ability>L2_HalfPunc_CN</ability>
      <abilityName>全半角问题</abilityName>
      <candidateList>
        <item>：</item>
      </candidateList>
      <explain>文本全半角错误。</explain>
      <paraID>3687F308</paraID>
      <start>5</start>
      <end>6</end>
      <status>unmodified</status>
      <modifiedWord/>
      <trackRevisions>false</trackRevisions>
    </reviewItem>
    <reviewItem>
      <errorID>563bc41d-2e01-47d7-a75e-ada01af39183</errorID>
      <errorWord>:</errorWord>
      <group>L1_Format</group>
      <groupName>格式问题</groupName>
      <ability>L2_HalfPunc_CN</ability>
      <abilityName>全半角问题</abilityName>
      <candidateList>
        <item>：</item>
      </candidateList>
      <explain>文本全半角错误。</explain>
      <paraID>62A1AA7F</paraID>
      <start>7</start>
      <end>8</end>
      <status>unmodified</status>
      <modifiedWord/>
      <trackRevisions>false</trackRevisions>
    </reviewItem>
    <reviewItem>
      <errorID>98ed5b56-4e4a-49ae-8113-f0223d9b40fa</errorID>
      <errorWord>:</errorWord>
      <group>L1_Format</group>
      <groupName>格式问题</groupName>
      <ability>L2_HalfPunc_CN</ability>
      <abilityName>全半角问题</abilityName>
      <candidateList>
        <item>：</item>
      </candidateList>
      <explain>文本全半角错误。</explain>
      <paraID>2C73B5D9</paraID>
      <start>7</start>
      <end>8</end>
      <status>unmodified</status>
      <modifiedWord/>
      <trackRevisions>false</trackRevisions>
    </reviewItem>
    <reviewItem>
      <errorID>9b54e0e4-6b12-418e-ac4d-e8b30cd2670d</errorID>
      <errorWord>(</errorWord>
      <group>L1_Format</group>
      <groupName>格式问题</groupName>
      <ability>L2_HalfPunc_CN</ability>
      <abilityName>全半角问题</abilityName>
      <candidateList>
        <item>（</item>
      </candidateList>
      <explain>文本全半角错误。</explain>
      <paraID>2C73B5D9</paraID>
      <start>57</start>
      <end>58</end>
      <status>unmodified</status>
      <modifiedWord/>
      <trackRevisions>false</trackRevisions>
    </reviewItem>
    <reviewItem>
      <errorID>1cf9ae6a-4235-4f3e-93a9-7f8e5d6167bf</errorID>
      <errorWord>)</errorWord>
      <group>L1_Format</group>
      <groupName>格式问题</groupName>
      <ability>L2_HalfPunc_CN</ability>
      <abilityName>全半角问题</abilityName>
      <candidateList>
        <item>）</item>
      </candidateList>
      <explain>文本全半角错误。</explain>
      <paraID>2C73B5D9</paraID>
      <start>82</start>
      <end>83</end>
      <status>unmodified</status>
      <modifiedWord/>
      <trackRevisions>false</trackRevisions>
    </reviewItem>
    <reviewItem>
      <errorID>0c24895f-58db-4dc3-bad5-00dcbe85950c</errorID>
      <errorWord>(</errorWord>
      <group>L1_Format</group>
      <groupName>格式问题</groupName>
      <ability>L2_HalfPunc_CN</ability>
      <abilityName>全半角问题</abilityName>
      <candidateList>
        <item>（</item>
      </candidateList>
      <explain>文本全半角错误。</explain>
      <paraID>2C73B5D9</paraID>
      <start>191</start>
      <end>192</end>
      <status>unmodified</status>
      <modifiedWord/>
      <trackRevisions>false</trackRevisions>
    </reviewItem>
    <reviewItem>
      <errorID>0198a83d-4cf1-4a7f-9e20-f05dc15a18ed</errorID>
      <errorWord>)</errorWord>
      <group>L1_Format</group>
      <groupName>格式问题</groupName>
      <ability>L2_HalfPunc_CN</ability>
      <abilityName>全半角问题</abilityName>
      <candidateList>
        <item>）</item>
      </candidateList>
      <explain>文本全半角错误。</explain>
      <paraID>2C73B5D9</paraID>
      <start>201</start>
      <end>202</end>
      <status>unmodified</status>
      <modifiedWord/>
      <trackRevisions>false</trackRevisions>
    </reviewItem>
    <reviewItem>
      <errorID>7184c678-3ebf-4d57-8d50-d09237f484af</errorID>
      <errorWord>:</errorWord>
      <group>L1_Format</group>
      <groupName>格式问题</groupName>
      <ability>L2_HalfPunc_CN</ability>
      <abilityName>全半角问题</abilityName>
      <candidateList>
        <item>：</item>
      </candidateList>
      <explain>文本全半角错误。</explain>
      <paraID>458D1388</paraID>
      <start>7</start>
      <end>8</end>
      <status>unmodified</status>
      <modifiedWord/>
      <trackRevisions>false</trackRevisions>
    </reviewItem>
    <reviewItem>
      <errorID>e117e3e5-d354-4abe-b2dc-dfac0a73df3d</errorID>
      <errorWord>)</errorWord>
      <group>L1_Format</group>
      <groupName>格式问题</groupName>
      <ability>L2_HalfPunc_CN</ability>
      <abilityName>全半角问题</abilityName>
      <candidateList>
        <item>）</item>
      </candidateList>
      <explain>文本全半角错误。</explain>
      <paraID>458D1388</paraID>
      <start>49</start>
      <end>50</end>
      <status>unmodified</status>
      <modifiedWord/>
      <trackRevisions>false</trackRevisions>
    </reviewItem>
    <reviewItem>
      <errorID>c06499df-6daf-4045-b5e7-3e1707236378</errorID>
      <errorWord>)</errorWord>
      <group>L1_Format</group>
      <groupName>格式问题</groupName>
      <ability>L2_HalfPunc_CN</ability>
      <abilityName>全半角问题</abilityName>
      <candidateList>
        <item>）</item>
      </candidateList>
      <explain>文本全半角错误。</explain>
      <paraID>6E4E1525</paraID>
      <start>33</start>
      <end>34</end>
      <status>unmodified</status>
      <modifiedWord/>
      <trackRevisions>false</trackRevisions>
    </reviewItem>
    <reviewItem>
      <errorID>fe875fe5-02b0-46c3-ab72-32d48d755af8</errorID>
      <errorWord>)</errorWord>
      <group>L1_Format</group>
      <groupName>格式问题</groupName>
      <ability>L2_HalfPunc_CN</ability>
      <abilityName>全半角问题</abilityName>
      <candidateList>
        <item>）</item>
      </candidateList>
      <explain>文本全半角错误。</explain>
      <paraID>4643C3C2</paraID>
      <start>31</start>
      <end>32</end>
      <status>unmodified</status>
      <modifiedWord/>
      <trackRevisions>false</trackRevisions>
    </reviewItem>
    <reviewItem>
      <errorID>32280b5c-42ee-4df4-9ebb-6596ab548fb1</errorID>
      <errorWord>,</errorWord>
      <group>L1_Format</group>
      <groupName>格式问题</groupName>
      <ability>L2_HalfPunc_CN</ability>
      <abilityName>全半角问题</abilityName>
      <candidateList>
        <item>，</item>
      </candidateList>
      <explain>文本全半角错误。</explain>
      <paraID> A123059</paraID>
      <start>19</start>
      <end>20</end>
      <status>unmodified</status>
      <modifiedWord/>
      <trackRevisions>false</trackRevisions>
    </reviewItem>
    <reviewItem>
      <errorID>1635b947-5f99-43de-8858-0c05c960fc6f</errorID>
      <errorWord>5%-95%</errorWord>
      <group>L1_Knowledge</group>
      <groupName>知识性问题</groupName>
      <ability>L2_Knowledge</ability>
      <abilityName>其他知识</abilityName>
      <candidateList>
        <item>5%—95%</item>
      </candidateList>
      <explain>1. “5%-95%”中的单位“%”仅出现在后一个数字上，容易引起歧义；根据《现代汉语标点符号数字用法规范手册》，数字表示范围两边需要使用统一的格式。2. 根据标点国标 4.13 中的规则，数字、时间或地域连接符应使用（视觉上更长的）“—”或“～”。</explain>
      <paraID>20011BA5</paraID>
      <start>9</start>
      <end>15</end>
      <status>unmodified</status>
      <modifiedWord/>
      <trackRevisions>false</trackRevisions>
    </reviewItem>
    <reviewItem>
      <errorID>60372685-641b-4a32-bb39-3887112c456c</errorID>
      <errorWord>(</errorWord>
      <group>L1_Format</group>
      <groupName>格式问题</groupName>
      <ability>L2_HalfPunc_CN</ability>
      <abilityName>全半角问题</abilityName>
      <candidateList>
        <item>（</item>
      </candidateList>
      <explain>文本全半角错误。</explain>
      <paraID>26CEA27A</paraID>
      <start>11</start>
      <end>12</end>
      <status>unmodified</status>
      <modifiedWord/>
      <trackRevisions>false</trackRevisions>
    </reviewItem>
    <reviewItem>
      <errorID>d0d64d6c-67f4-4ce5-9dd4-eb2cb2f1d5ad</errorID>
      <errorWord>)</errorWord>
      <group>L1_Format</group>
      <groupName>格式问题</groupName>
      <ability>L2_HalfPunc_CN</ability>
      <abilityName>全半角问题</abilityName>
      <candidateList>
        <item>）</item>
      </candidateList>
      <explain>文本全半角错误。</explain>
      <paraID>26CEA27A</paraID>
      <start>18</start>
      <end>19</end>
      <status>unmodified</status>
      <modifiedWord/>
      <trackRevisions>false</trackRevisions>
    </reviewItem>
    <reviewItem>
      <errorID>474ca4d1-33b3-4ed9-8a5e-e6fa7436d5d5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2C94858D</paraID>
      <start>15</start>
      <end>16</end>
      <status>unmodified</status>
      <modifiedWord/>
      <trackRevisions>false</trackRevisions>
    </reviewItem>
    <reviewItem>
      <errorID>dc3e0675-d870-49e5-b753-ca99757a0e37</errorID>
      <errorWord>,</errorWord>
      <group>L1_Format</group>
      <groupName>格式问题</groupName>
      <ability>L2_HalfPunc_CN</ability>
      <abilityName>全半角问题</abilityName>
      <candidateList>
        <item>，</item>
      </candidateList>
      <explain>文本全半角错误。</explain>
      <paraID>13CB3015</paraID>
      <start>13</start>
      <end>14</end>
      <status>unmodified</status>
      <modifiedWord/>
      <trackRevisions>false</trackRevisions>
    </reviewItem>
    <reviewItem>
      <errorID>57676610-e60f-404a-8e65-7e1357603599</errorID>
      <errorWord>,</errorWord>
      <group>L1_Format</group>
      <groupName>格式问题</groupName>
      <ability>L2_HalfPunc_CN</ability>
      <abilityName>全半角问题</abilityName>
      <candidateList>
        <item>，</item>
      </candidateList>
      <explain>文本全半角错误。</explain>
      <paraID>18F32E64</paraID>
      <start>10</start>
      <end>11</end>
      <status>unmodified</status>
      <modifiedWord/>
      <trackRevisions>false</trackRevisions>
    </reviewItem>
    <reviewItem>
      <errorID>25f2b4b4-d978-4215-b1db-260c42b763f0</errorID>
      <errorWord>,</errorWord>
      <group>L1_Format</group>
      <groupName>格式问题</groupName>
      <ability>L2_HalfPunc_CN</ability>
      <abilityName>全半角问题</abilityName>
      <candidateList>
        <item>，</item>
      </candidateList>
      <explain>文本全半角错误。</explain>
      <paraID>11091DCD</paraID>
      <start>8</start>
      <end>9</end>
      <status>unmodified</status>
      <modifiedWord/>
      <trackRevisions>false</trackRevisions>
    </reviewItem>
    <reviewItem>
      <errorID>d96705ac-7b4d-42f1-9025-8c34d9a524f5</errorID>
      <errorWord>至少两种以上</errorWord>
      <group>L1_Grammar</group>
      <groupName>语法问题</groupName>
      <ability>L2_Grammar</ability>
      <abilityName>语法错误</abilityName>
      <candidateList>
        <item>至少两种</item>
      </candidateList>
      <explain>该表达中的“至少两种以上”存在语义重复。</explain>
      <paraID>7E94930F</paraID>
      <start>5</start>
      <end>11</end>
      <status>unmodified</status>
      <modifiedWord/>
      <trackRevisions>false</trackRevisions>
    </reviewItem>
    <reviewItem>
      <errorID>d3259f85-7490-4314-b472-db9426949c03</errorID>
      <errorWord>。，</errorWord>
      <group>L1_Punc</group>
      <groupName>标点问题</groupName>
      <ability>L2_Punc_CN</ability>
      <abilityName>标点符号问题</abilityName>
      <candidateList>
        <item>。</item>
      </candidateList>
      <explain/>
      <paraID>4AFBF26E</paraID>
      <start>19</start>
      <end>21</end>
      <status>unmodified</status>
      <modifiedWord/>
      <trackRevisions>false</trackRevisions>
    </reviewItem>
    <reviewItem>
      <errorID>7ef23b41-cc79-4d91-9755-1a496c232514</errorID>
      <errorWord>至少两种以上</errorWord>
      <group>L1_Grammar</group>
      <groupName>语法问题</groupName>
      <ability>L2_Grammar</ability>
      <abilityName>语法错误</abilityName>
      <candidateList>
        <item>至少两种</item>
      </candidateList>
      <explain>该表达中的“至少两种以上”存在语义重复。</explain>
      <paraID> 76106F0</paraID>
      <start>5</start>
      <end>11</end>
      <status>unmodified</status>
      <modifiedWord/>
      <trackRevisions>false</trackRevisions>
    </reviewItem>
    <reviewItem>
      <errorID>58b91ae1-d35d-4d0a-a064-5385a416326b</errorID>
      <errorWord>。，</errorWord>
      <group>L1_Punc</group>
      <groupName>标点问题</groupName>
      <ability>L2_Punc_CN</ability>
      <abilityName>标点符号问题</abilityName>
      <candidateList>
        <item>。</item>
      </candidateList>
      <explain/>
      <paraID>58FA7BE9</paraID>
      <start>19</start>
      <end>21</end>
      <status>unmodified</status>
      <modifiedWord/>
      <trackRevisions>false</trackRevisions>
    </reviewItem>
    <reviewItem>
      <errorID>32ebee9d-bcf3-4138-9a09-95f8f6fe003f</errorID>
      <errorWord>:</errorWord>
      <group>L1_Format</group>
      <groupName>格式问题</groupName>
      <ability>L2_HalfPunc_CN</ability>
      <abilityName>全半角问题</abilityName>
      <candidateList>
        <item>：</item>
      </candidateList>
      <explain>文本全半角错误。</explain>
      <paraID>204B8165</paraID>
      <start>5</start>
      <end>6</end>
      <status>unmodified</status>
      <modifiedWord/>
      <trackRevisions>false</trackRevisions>
    </reviewItem>
    <reviewItem>
      <errorID>03c1dccb-2f31-403b-86da-7263db21a251</errorID>
      <errorWord>)</errorWord>
      <group>L1_Format</group>
      <groupName>格式问题</groupName>
      <ability>L2_HalfPunc_CN</ability>
      <abilityName>全半角问题</abilityName>
      <candidateList>
        <item>）</item>
      </candidateList>
      <explain>文本全半角错误。</explain>
      <paraID>49BB0480</paraID>
      <start>25</start>
      <end>26</end>
      <status>unmodified</status>
      <modifiedWord/>
      <trackRevisions>false</trackRevisions>
    </reviewItem>
    <reviewItem>
      <errorID>fdf7f4fb-1675-4399-8aae-ad51e4a8e060</errorID>
      <errorWord>(</errorWord>
      <group>L1_Format</group>
      <groupName>格式问题</groupName>
      <ability>L2_HalfPunc_CN</ability>
      <abilityName>全半角问题</abilityName>
      <candidateList>
        <item>（</item>
      </candidateList>
      <explain>文本全半角错误。</explain>
      <paraID>28AC39CE</paraID>
      <start>16</start>
      <end>17</end>
      <status>unmodified</status>
      <modifiedWord/>
      <trackRevisions>false</trackRevisions>
    </reviewItem>
    <reviewItem>
      <errorID>a1a6cd9e-f98f-4c4d-894e-9f9a6d212578</errorID>
      <errorWord>)</errorWord>
      <group>L1_Format</group>
      <groupName>格式问题</groupName>
      <ability>L2_HalfPunc_CN</ability>
      <abilityName>全半角问题</abilityName>
      <candidateList>
        <item>）</item>
      </candidateList>
      <explain>文本全半角错误。</explain>
      <paraID>28AC39CE</paraID>
      <start>21</start>
      <end>22</end>
      <status>unmodified</status>
      <modifiedWord/>
      <trackRevisions>false</trackRevisions>
    </reviewItem>
    <reviewItem>
      <errorID>1ddf5fe4-5251-4366-af88-2bdfe670dd85</errorID>
      <errorWord>)</errorWord>
      <group>L1_Format</group>
      <groupName>格式问题</groupName>
      <ability>L2_HalfPunc_CN</ability>
      <abilityName>全半角问题</abilityName>
      <candidateList>
        <item>）</item>
      </candidateList>
      <explain>文本全半角错误。</explain>
      <paraID>3509BE28</paraID>
      <start>22</start>
      <end>23</end>
      <status>unmodified</status>
      <modifiedWord/>
      <trackRevisions>false</trackRevisions>
    </reviewItem>
    <reviewItem>
      <errorID>39b30eed-2132-423f-b4be-572c5adeaadf</errorID>
      <errorWord>:</errorWord>
      <group>L1_Format</group>
      <groupName>格式问题</groupName>
      <ability>L2_HalfPunc_CN</ability>
      <abilityName>全半角问题</abilityName>
      <candidateList>
        <item>：</item>
      </candidateList>
      <explain>文本全半角错误。</explain>
      <paraID>7011B7B1</paraID>
      <start>8</start>
      <end>9</end>
      <status>unmodified</status>
      <modifiedWord/>
      <trackRevisions>false</trackRevisions>
    </reviewItem>
    <reviewItem>
      <errorID>ec86e118-9c51-41d1-ba94-2905cb5aff75</errorID>
      <errorWord>(</errorWord>
      <group>L1_Format</group>
      <groupName>格式问题</groupName>
      <ability>L2_HalfPunc_CN</ability>
      <abilityName>全半角问题</abilityName>
      <candidateList>
        <item>（</item>
      </candidateList>
      <explain>文本全半角错误。</explain>
      <paraID>7A655F9A</paraID>
      <start>14</start>
      <end>15</end>
      <status>unmodified</status>
      <modifiedWord/>
      <trackRevisions>false</trackRevisions>
    </reviewItem>
    <reviewItem>
      <errorID>1c8ce5c6-2ad7-40e7-b5e7-a59bcbf67ca6</errorID>
      <errorWord>)</errorWord>
      <group>L1_Format</group>
      <groupName>格式问题</groupName>
      <ability>L2_HalfPunc_CN</ability>
      <abilityName>全半角问题</abilityName>
      <candidateList>
        <item>）</item>
      </candidateList>
      <explain>文本全半角错误。</explain>
      <paraID>7A655F9A</paraID>
      <start>25</start>
      <end>26</end>
      <status>unmodified</status>
      <modifiedWord/>
      <trackRevisions>false</trackRevisions>
    </reviewItem>
    <reviewItem>
      <errorID>6744354c-d492-4a1e-b903-37e2fab94bf7</errorID>
      <errorWord>(</errorWord>
      <group>L1_Format</group>
      <groupName>格式问题</groupName>
      <ability>L2_HalfPunc_CN</ability>
      <abilityName>全半角问题</abilityName>
      <candidateList>
        <item>（</item>
      </candidateList>
      <explain>文本全半角错误。</explain>
      <paraID>19086E83</paraID>
      <start>12</start>
      <end>13</end>
      <status>unmodified</status>
      <modifiedWord/>
      <trackRevisions>false</trackRevisions>
    </reviewItem>
    <reviewItem>
      <errorID>e08f5a9c-dfb0-4a82-8a23-72d45fb3f208</errorID>
      <errorWord>)</errorWord>
      <group>L1_Format</group>
      <groupName>格式问题</groupName>
      <ability>L2_HalfPunc_CN</ability>
      <abilityName>全半角问题</abilityName>
      <candidateList>
        <item>）</item>
      </candidateList>
      <explain>文本全半角错误。</explain>
      <paraID>19086E83</paraID>
      <start>17</start>
      <end>18</end>
      <status>unmodified</status>
      <modifiedWord/>
      <trackRevisions>false</trackRevisions>
    </reviewItem>
    <reviewItem>
      <errorID>badc89c1-e833-4262-b09c-8753e208328e</errorID>
      <errorWord>编成</errorWord>
      <group>L1_Word</group>
      <groupName>字词问题</groupName>
      <ability>L2_Typo</ability>
      <abilityName>字词错误</abilityName>
      <candidateList>
        <item>编程</item>
      </candidateList>
      <explain/>
      <paraID>63A1D7F9</paraID>
      <start>16</start>
      <end>18</end>
      <status>modified</status>
      <modifiedWord>编程</modifiedWord>
      <trackRevisions>true</trackRevisions>
    </reviewItem>
    <reviewItem>
      <errorID>d75b4f30-192e-4f7f-831e-1979ad4e60db</errorID>
      <errorWord>/~</errorWord>
      <group>L1_Punc</group>
      <groupName>标点问题</groupName>
      <ability>L2_Punc_CN</ability>
      <abilityName>标点符号问题</abilityName>
      <candidateList>
        <item>/</item>
      </candidateList>
      <explain/>
      <paraID>257FA068</paraID>
      <start>17</start>
      <end>19</end>
      <status>unmodified</status>
      <modifiedWord/>
      <trackRevisions>false</trackRevisions>
    </reviewItem>
    <reviewItem>
      <errorID>b6408ce4-fbdd-4383-af13-5ddbe3152452</errorID>
      <errorWord>的</errorWord>
      <group>L1_Word</group>
      <groupName>字词问题</groupName>
      <ability>L2_DDD</ability>
      <abilityName>的地得用法</abilityName>
      <candidateList>
        <item>地</item>
      </candidateList>
      <explain/>
      <paraID>1B21E008</paraID>
      <start>62</start>
      <end>63</end>
      <status>unmodified</status>
      <modifiedWord/>
      <trackRevisions>false</trackRevisions>
    </reviewItem>
    <reviewItem>
      <errorID>5c7171b7-3637-44e6-89d2-3787d99bc21f</errorID>
      <errorWord>~</errorWord>
      <group>L1_Format</group>
      <groupName>格式问题</groupName>
      <ability>L2_HalfPunc_CN</ability>
      <abilityName>全半角问题</abilityName>
      <candidateList>
        <item>～</item>
      </candidateList>
      <explain>文本全半角错误。</explain>
      <paraID>65D40EB5</paraID>
      <start>48</start>
      <end>49</end>
      <status>unmodified</status>
      <modifiedWord/>
      <trackRevisions>false</trackRevisions>
    </reviewItem>
    <reviewItem>
      <errorID>9b4b6934-2f6b-462c-81ed-ef6b7484df3e</errorID>
      <errorWord>：</errorWord>
      <group>L1_Format</group>
      <groupName>格式问题</groupName>
      <ability>L2_HalfPunc_CN</ability>
      <abilityName>全半角问题</abilityName>
      <candidateList>
        <item>:</item>
      </candidateList>
      <explain>文本全半角错误。</explain>
      <paraID>6F6D6CCD</paraID>
      <start>8</start>
      <end>9</end>
      <status>unmodified</status>
      <modifiedWord/>
      <trackRevisions>false</trackRevisions>
    </reviewItem>
    <reviewItem>
      <errorID>fe9d051b-57f5-4e32-8be8-7199b05369ba</errorID>
      <errorWord>。</errorWord>
      <group>L1_Format</group>
      <groupName>格式问题</groupName>
      <ability>L2_HalfPunc_CN</ability>
      <abilityName>全半角问题</abilityName>
      <candidateList>
        <item>.</item>
      </candidateList>
      <explain>文本全半角错误。</explain>
      <paraID>6F6D6CCD</paraID>
      <start>18</start>
      <end>19</end>
      <status>unmodified</status>
      <modifiedWord/>
      <trackRevisions>false</trackRevisions>
    </reviewItem>
    <reviewItem>
      <errorID>6545cb6d-5cc4-44c4-983d-deaef8dba138</errorID>
      <errorWord>通过后才可</errorWord>
      <group>L1_Word</group>
      <groupName>字词问题</groupName>
      <ability>L2_Typo</ability>
      <abilityName>字词错误</abilityName>
      <candidateList>
        <item>通过后方可</item>
      </candidateList>
      <explain/>
      <paraID>770203F3</paraID>
      <start>52</start>
      <end>57</end>
      <status>unmodified</status>
      <modifiedWord/>
      <trackRevisions>false</trackRevisions>
    </reviewItem>
    <reviewItem>
      <errorID>67bc4fdb-d082-4034-895f-cb837fe1c926</errorID>
      <errorWord>)</errorWord>
      <group>L1_Format</group>
      <groupName>格式问题</groupName>
      <ability>L2_HalfPunc_CN</ability>
      <abilityName>全半角问题</abilityName>
      <candidateList>
        <item>）</item>
      </candidateList>
      <explain>文本全半角错误。</explain>
      <paraID>6E6EF857</paraID>
      <start>23</start>
      <end>24</end>
      <status>unmodified</status>
      <modifiedWord/>
      <trackRevisions>false</trackRevisions>
    </reviewItem>
    <reviewItem>
      <errorID>8e8abc7b-753e-424e-a269-acb5cf9e1384</errorID>
      <errorWord>(</errorWord>
      <group>L1_Format</group>
      <groupName>格式问题</groupName>
      <ability>L2_HalfPunc_CN</ability>
      <abilityName>全半角问题</abilityName>
      <candidateList>
        <item>（</item>
      </candidateList>
      <explain>文本全半角错误。</explain>
      <paraID>65BFD7AF</paraID>
      <start>21</start>
      <end>22</end>
      <status>unmodified</status>
      <modifiedWord/>
      <trackRevisions>false</trackRevisions>
    </reviewItem>
    <reviewItem>
      <errorID>7cab0481-91ab-47c8-a4ec-f544fd5f36af</errorID>
      <errorWord>:</errorWord>
      <group>L1_Format</group>
      <groupName>格式问题</groupName>
      <ability>L2_HalfPunc_CN</ability>
      <abilityName>全半角问题</abilityName>
      <candidateList>
        <item>：</item>
      </candidateList>
      <explain>文本全半角错误。</explain>
      <paraID> 777543E</paraID>
      <start>12</start>
      <end>13</end>
      <status>unmodified</status>
      <modifiedWord/>
      <trackRevisions>false</trackRevisions>
    </reviewItem>
    <reviewItem>
      <errorID>b5923f04-a1ad-4b65-8fad-e27acf3cb9b6</errorID>
      <errorWord>:</errorWord>
      <group>L1_Format</group>
      <groupName>格式问题</groupName>
      <ability>L2_HalfPunc_CN</ability>
      <abilityName>全半角问题</abilityName>
      <candidateList>
        <item>：</item>
      </candidateList>
      <explain>文本全半角错误。</explain>
      <paraID>3CC76300</paraID>
      <start>12</start>
      <end>13</end>
      <status>unmodified</status>
      <modifiedWord/>
      <trackRevisions>false</trackRevisions>
    </reviewItem>
    <reviewItem>
      <errorID>20967109-5370-4cd5-8323-62fc86388b04</errorID>
      <errorWord>-</errorWord>
      <group>L1_Format</group>
      <groupName>格式问题</groupName>
      <ability>L2_HalfPunc_CN</ability>
      <abilityName>全半角问题</abilityName>
      <candidateList>
        <item>－</item>
      </candidateList>
      <explain>文本全半角错误。</explain>
      <paraID>4F063FA1</paraID>
      <start>3</start>
      <end>4</end>
      <status>unmodified</status>
      <modifiedWord/>
      <trackRevisions>false</trackRevisions>
    </reviewItem>
    <reviewItem>
      <errorID>ddd7cf35-f0f6-41e7-9300-03b1bd7598d9</errorID>
      <errorWord>-</errorWord>
      <group>L1_Format</group>
      <groupName>格式问题</groupName>
      <ability>L2_HalfPunc_CN</ability>
      <abilityName>全半角问题</abilityName>
      <candidateList>
        <item>－</item>
      </candidateList>
      <explain>文本全半角错误。</explain>
      <paraID> A1284ED</paraID>
      <start>3</start>
      <end>4</end>
      <status>unmodified</status>
      <modifiedWord/>
      <trackRevisions>false</trackRevisions>
    </reviewItem>
    <reviewItem>
      <errorID>e739f8a2-b252-4bd5-8615-2ce71e747cbc</errorID>
      <errorWord>(</errorWord>
      <group>L1_Format</group>
      <groupName>格式问题</groupName>
      <ability>L2_HalfPunc_CN</ability>
      <abilityName>全半角问题</abilityName>
      <candidateList>
        <item>（</item>
      </candidateList>
      <explain>文本全半角错误。</explain>
      <paraID>3265320F</paraID>
      <start>48</start>
      <end>49</end>
      <status>unmodified</status>
      <modifiedWord/>
      <trackRevisions>false</trackRevisions>
    </reviewItem>
    <reviewItem>
      <errorID>bdba7cf5-5b18-48a2-a324-e6e9d6a0929d</errorID>
      <errorWord>)</errorWord>
      <group>L1_Format</group>
      <groupName>格式问题</groupName>
      <ability>L2_HalfPunc_CN</ability>
      <abilityName>全半角问题</abilityName>
      <candidateList>
        <item>）</item>
      </candidateList>
      <explain>文本全半角错误。</explain>
      <paraID>3265320F</paraID>
      <start>52</start>
      <end>53</end>
      <status>unmodified</status>
      <modifiedWord/>
      <trackRevisions>false</trackRevisions>
    </reviewItem>
    <reviewItem>
      <errorID>5ffd195c-8952-4ca4-93dd-f890246aba8b</errorID>
      <errorWord>(</errorWord>
      <group>L1_Format</group>
      <groupName>格式问题</groupName>
      <ability>L2_HalfPunc_CN</ability>
      <abilityName>全半角问题</abilityName>
      <candidateList>
        <item>（</item>
      </candidateList>
      <explain>文本全半角错误。</explain>
      <paraID>240B3637</paraID>
      <start>48</start>
      <end>49</end>
      <status>unmodified</status>
      <modifiedWord/>
      <trackRevisions>false</trackRevisions>
    </reviewItem>
    <reviewItem>
      <errorID>0f718c02-0a14-4386-857d-e1ff7c21dece</errorID>
      <errorWord>)</errorWord>
      <group>L1_Format</group>
      <groupName>格式问题</groupName>
      <ability>L2_HalfPunc_CN</ability>
      <abilityName>全半角问题</abilityName>
      <candidateList>
        <item>）</item>
      </candidateList>
      <explain>文本全半角错误。</explain>
      <paraID>240B3637</paraID>
      <start>52</start>
      <end>53</end>
      <status>unmodified</status>
      <modifiedWord/>
      <trackRevisions>false</trackRevisions>
    </reviewItem>
    <reviewItem>
      <errorID>95005f4b-87be-41e8-b477-03e4edd9d5e8</errorID>
      <errorWord>:</errorWord>
      <group>L1_Format</group>
      <groupName>格式问题</groupName>
      <ability>L2_HalfPunc_CN</ability>
      <abilityName>全半角问题</abilityName>
      <candidateList>
        <item>：</item>
      </candidateList>
      <explain>文本全半角错误。</explain>
      <paraID>5ECA58AE</paraID>
      <start>7</start>
      <end>8</end>
      <status>unmodified</status>
      <modifiedWord/>
      <trackRevisions>false</trackRevisions>
    </reviewItem>
    <reviewItem>
      <errorID>73acea90-e574-4566-b8b6-ca729f1d41fb</errorID>
      <errorWord>:</errorWord>
      <group>L1_Format</group>
      <groupName>格式问题</groupName>
      <ability>L2_HalfPunc_CN</ability>
      <abilityName>全半角问题</abilityName>
      <candidateList>
        <item>：</item>
      </candidateList>
      <explain>文本全半角错误。</explain>
      <paraID>46819248</paraID>
      <start>5</start>
      <end>6</end>
      <status>unmodified</status>
      <modifiedWord/>
      <trackRevisions>false</trackRevisions>
    </reviewItem>
    <reviewItem>
      <errorID>79d05ef3-4ec3-4276-9998-3de967e024cc</errorID>
      <errorWord>:</errorWord>
      <group>L1_Format</group>
      <groupName>格式问题</groupName>
      <ability>L2_HalfPunc_CN</ability>
      <abilityName>全半角问题</abilityName>
      <candidateList>
        <item>：</item>
      </candidateList>
      <explain>文本全半角错误。</explain>
      <paraID> CA56A3C</paraID>
      <start>7</start>
      <end>8</end>
      <status>unmodified</status>
      <modifiedWord/>
      <trackRevisions>false</trackRevisions>
    </reviewItem>
    <reviewItem>
      <errorID>a64b7737-bc4a-44a5-b12f-537a950b4ae4</errorID>
      <errorWord>:</errorWord>
      <group>L1_Format</group>
      <groupName>格式问题</groupName>
      <ability>L2_HalfPunc_CN</ability>
      <abilityName>全半角问题</abilityName>
      <candidateList>
        <item>：</item>
      </candidateList>
      <explain>文本全半角错误。</explain>
      <paraID>7406F45A</paraID>
      <start>9</start>
      <end>10</end>
      <status>unmodified</status>
      <modifiedWord/>
      <trackRevisions>false</trackRevisions>
    </reviewItem>
    <reviewItem>
      <errorID>9ede7bf0-26e2-4257-adf8-609c15a9cf55</errorID>
      <errorWord>:</errorWord>
      <group>L1_Format</group>
      <groupName>格式问题</groupName>
      <ability>L2_HalfPunc_CN</ability>
      <abilityName>全半角问题</abilityName>
      <candidateList>
        <item>：</item>
      </candidateList>
      <explain>文本全半角错误。</explain>
      <paraID>1E98BFDC</paraID>
      <start>9</start>
      <end>10</end>
      <status>unmodified</status>
      <modifiedWord/>
      <trackRevisions>false</trackRevisions>
    </reviewItem>
    <reviewItem>
      <errorID>19e44f2c-2e84-484b-b74f-155f84b63673</errorID>
      <errorWord>:</errorWord>
      <group>L1_Format</group>
      <groupName>格式问题</groupName>
      <ability>L2_HalfPunc_CN</ability>
      <abilityName>全半角问题</abilityName>
      <candidateList>
        <item>：</item>
      </candidateList>
      <explain>文本全半角错误。</explain>
      <paraID>13E943F0</paraID>
      <start>7</start>
      <end>8</end>
      <status>unmodified</status>
      <modifiedWord/>
      <trackRevisions>false</trackRevisions>
    </reviewItem>
    <reviewItem>
      <errorID>661325df-f75c-415d-bef2-74ca9e7d15d6</errorID>
      <errorWord>(</errorWord>
      <group>L1_Format</group>
      <groupName>格式问题</groupName>
      <ability>L2_HalfPunc_CN</ability>
      <abilityName>全半角问题</abilityName>
      <candidateList>
        <item>（</item>
      </candidateList>
      <explain>文本全半角错误。</explain>
      <paraID>13E943F0</paraID>
      <start>42</start>
      <end>43</end>
      <status>unmodified</status>
      <modifiedWord/>
      <trackRevisions>false</trackRevisions>
    </reviewItem>
    <reviewItem>
      <errorID>3b59d3ad-3ec4-4a25-bc62-61b18e882ab8</errorID>
      <errorWord>)</errorWord>
      <group>L1_Format</group>
      <groupName>格式问题</groupName>
      <ability>L2_HalfPunc_CN</ability>
      <abilityName>全半角问题</abilityName>
      <candidateList>
        <item>）</item>
      </candidateList>
      <explain>文本全半角错误。</explain>
      <paraID>13E943F0</paraID>
      <start>47</start>
      <end>48</end>
      <status>unmodified</status>
      <modifiedWord/>
      <trackRevisions>false</trackRevisions>
    </reviewItem>
    <reviewItem>
      <errorID>5ec6b3bb-7183-4db3-a91a-b08b44c3ca74</errorID>
      <errorWord>:</errorWord>
      <group>L1_Format</group>
      <groupName>格式问题</groupName>
      <ability>L2_HalfPunc_CN</ability>
      <abilityName>全半角问题</abilityName>
      <candidateList>
        <item>：</item>
      </candidateList>
      <explain>文本全半角错误。</explain>
      <paraID>79BE94B5</paraID>
      <start>6</start>
      <end>7</end>
      <status>unmodified</status>
      <modifiedWord/>
      <trackRevisions>false</trackRevisions>
    </reviewItem>
    <reviewItem>
      <errorID>1db3d396-3c10-4e9c-9526-09adbade4ca5</errorID>
      <errorWord>:</errorWord>
      <group>L1_Format</group>
      <groupName>格式问题</groupName>
      <ability>L2_HalfPunc_CN</ability>
      <abilityName>全半角问题</abilityName>
      <candidateList>
        <item>：</item>
      </candidateList>
      <explain>文本全半角错误。</explain>
      <paraID>6704B070</paraID>
      <start>6</start>
      <end>7</end>
      <status>unmodified</status>
      <modifiedWord/>
      <trackRevisions>false</trackRevisions>
    </reviewItem>
    <reviewItem>
      <errorID>d72ebfb5-7184-4f71-8762-93076e323526</errorID>
      <errorWord>:</errorWord>
      <group>L1_Format</group>
      <groupName>格式问题</groupName>
      <ability>L2_HalfPunc_CN</ability>
      <abilityName>全半角问题</abilityName>
      <candidateList>
        <item>：</item>
      </candidateList>
      <explain>文本全半角错误。</explain>
      <paraID>390222DD</paraID>
      <start>6</start>
      <end>7</end>
      <status>unmodified</status>
      <modifiedWord/>
      <trackRevisions>false</trackRevisions>
    </reviewItem>
    <reviewItem>
      <errorID>f684e109-dddb-4a0f-9b9a-58cc1447e5d2</errorID>
      <errorWord>:</errorWord>
      <group>L1_Format</group>
      <groupName>格式问题</groupName>
      <ability>L2_HalfPunc_CN</ability>
      <abilityName>全半角问题</abilityName>
      <candidateList>
        <item>：</item>
      </candidateList>
      <explain>文本全半角错误。</explain>
      <paraID>668AEB51</paraID>
      <start>12</start>
      <end>13</end>
      <status>unmodified</status>
      <modifiedWord/>
      <trackRevisions>false</trackRevisions>
    </reviewItem>
    <reviewItem>
      <errorID>39411dc5-3c3a-4f6d-9174-434b1b079c47</errorID>
      <errorWord>:</errorWord>
      <group>L1_Format</group>
      <groupName>格式问题</groupName>
      <ability>L2_HalfPunc_CN</ability>
      <abilityName>全半角问题</abilityName>
      <candidateList>
        <item>：</item>
      </candidateList>
      <explain>文本全半角错误。</explain>
      <paraID>1A005795</paraID>
      <start>8</start>
      <end>9</end>
      <status>unmodified</status>
      <modifiedWord/>
      <trackRevisions>false</trackRevisions>
    </reviewItem>
    <reviewItem>
      <errorID>4dd3c54c-c046-4579-8e7e-af7acb7bdf46</errorID>
      <errorWord>:</errorWord>
      <group>L1_Format</group>
      <groupName>格式问题</groupName>
      <ability>L2_HalfPunc_CN</ability>
      <abilityName>全半角问题</abilityName>
      <candidateList>
        <item>：</item>
      </candidateList>
      <explain>文本全半角错误。</explain>
      <paraID>21D94019</paraID>
      <start>7</start>
      <end>8</end>
      <status>unmodified</status>
      <modifiedWord/>
      <trackRevisions>false</trackRevisions>
    </reviewItem>
    <reviewItem>
      <errorID>7d9cb1a2-580a-4f8d-82a2-d0368831ef17</errorID>
      <errorWord>:</errorWord>
      <group>L1_Format</group>
      <groupName>格式问题</groupName>
      <ability>L2_HalfPunc_CN</ability>
      <abilityName>全半角问题</abilityName>
      <candidateList>
        <item>：</item>
      </candidateList>
      <explain>文本全半角错误。</explain>
      <paraID>199C598C</paraID>
      <start>6</start>
      <end>7</end>
      <status>unmodified</status>
      <modifiedWord/>
      <trackRevisions>false</trackRevisions>
    </reviewItem>
    <reviewItem>
      <errorID>5fd1bdd6-6212-4b26-a1fd-09e0cb912027</errorID>
      <errorWord>:</errorWord>
      <group>L1_Format</group>
      <groupName>格式问题</groupName>
      <ability>L2_HalfPunc_CN</ability>
      <abilityName>全半角问题</abilityName>
      <candidateList>
        <item>：</item>
      </candidateList>
      <explain>文本全半角错误。</explain>
      <paraID>7DCAE728</paraID>
      <start>9</start>
      <end>10</end>
      <status>unmodified</status>
      <modifiedWord/>
      <trackRevisions>false</trackRevisions>
    </reviewItem>
    <reviewItem>
      <errorID>779fb54c-1bcd-4739-b0c8-1219f76c001b</errorID>
      <errorWord>:</errorWord>
      <group>L1_Format</group>
      <groupName>格式问题</groupName>
      <ability>L2_HalfPunc_CN</ability>
      <abilityName>全半角问题</abilityName>
      <candidateList>
        <item>：</item>
      </candidateList>
      <explain>文本全半角错误。</explain>
      <paraID> C57CAE7</paraID>
      <start>8</start>
      <end>9</end>
      <status>unmodified</status>
      <modifiedWord/>
      <trackRevisions>false</trackRevisions>
    </reviewItem>
    <reviewItem>
      <errorID>b835bf2b-5f98-42c8-be2c-09a39ac162cc</errorID>
      <errorWord>:</errorWord>
      <group>L1_Format</group>
      <groupName>格式问题</groupName>
      <ability>L2_HalfPunc_CN</ability>
      <abilityName>全半角问题</abilityName>
      <candidateList>
        <item>：</item>
      </candidateList>
      <explain>文本全半角错误。</explain>
      <paraID>4126DF41</paraID>
      <start>9</start>
      <end>10</end>
      <status>unmodified</status>
      <modifiedWord/>
      <trackRevisions>false</trackRevisions>
    </reviewItem>
    <reviewItem>
      <errorID>4fc268df-73a6-487f-967d-2f0c85504012</errorID>
      <errorWord>:</errorWord>
      <group>L1_Format</group>
      <groupName>格式问题</groupName>
      <ability>L2_HalfPunc_CN</ability>
      <abilityName>全半角问题</abilityName>
      <candidateList>
        <item>：</item>
      </candidateList>
      <explain>文本全半角错误。</explain>
      <paraID>2F753765</paraID>
      <start>7</start>
      <end>8</end>
      <status>unmodified</status>
      <modifiedWord/>
      <trackRevisions>false</trackRevisions>
    </reviewItem>
    <reviewItem>
      <errorID>1fb5a541-b9e6-4fb4-90d2-d2828b3703d8</errorID>
      <errorWord>:</errorWord>
      <group>L1_Format</group>
      <groupName>格式问题</groupName>
      <ability>L2_HalfPunc_CN</ability>
      <abilityName>全半角问题</abilityName>
      <candidateList>
        <item>：</item>
      </candidateList>
      <explain>文本全半角错误。</explain>
      <paraID>7730B835</paraID>
      <start>10</start>
      <end>11</end>
      <status>unmodified</status>
      <modifiedWord/>
      <trackRevisions>false</trackRevisions>
    </reviewItem>
    <reviewItem>
      <errorID>bc769459-171c-4a18-8326-29f491e934d1</errorID>
      <errorWord>:</errorWord>
      <group>L1_Format</group>
      <groupName>格式问题</groupName>
      <ability>L2_HalfPunc_CN</ability>
      <abilityName>全半角问题</abilityName>
      <candidateList>
        <item>：</item>
      </candidateList>
      <explain>文本全半角错误。</explain>
      <paraID>3DF83EF2</paraID>
      <start>10</start>
      <end>11</end>
      <status>unmodified</status>
      <modifiedWord/>
      <trackRevisions>false</trackRevisions>
    </reviewItem>
    <reviewItem>
      <errorID>7d8aaee6-04a6-42ae-b62d-a45cd835a811</errorID>
      <errorWord>:</errorWord>
      <group>L1_Format</group>
      <groupName>格式问题</groupName>
      <ability>L2_HalfPunc_CN</ability>
      <abilityName>全半角问题</abilityName>
      <candidateList>
        <item>：</item>
      </candidateList>
      <explain>文本全半角错误。</explain>
      <paraID>390A7AD0</paraID>
      <start>8</start>
      <end>9</end>
      <status>unmodified</status>
      <modifiedWord/>
      <trackRevisions>false</trackRevisions>
    </reviewItem>
    <reviewItem>
      <errorID>d36eb7a5-ec6f-4132-a242-0deaa733274a</errorID>
      <errorWord>(</errorWord>
      <group>L1_Format</group>
      <groupName>格式问题</groupName>
      <ability>L2_HalfPunc_CN</ability>
      <abilityName>全半角问题</abilityName>
      <candidateList>
        <item>（</item>
      </candidateList>
      <explain>文本全半角错误。</explain>
      <paraID>390A7AD0</paraID>
      <start>43</start>
      <end>44</end>
      <status>unmodified</status>
      <modifiedWord/>
      <trackRevisions>false</trackRevisions>
    </reviewItem>
    <reviewItem>
      <errorID>08796b82-9578-4e0c-9029-e5c8a4ef5bd4</errorID>
      <errorWord>)</errorWord>
      <group>L1_Format</group>
      <groupName>格式问题</groupName>
      <ability>L2_HalfPunc_CN</ability>
      <abilityName>全半角问题</abilityName>
      <candidateList>
        <item>）</item>
      </candidateList>
      <explain>文本全半角错误。</explain>
      <paraID>390A7AD0</paraID>
      <start>48</start>
      <end>49</end>
      <status>unmodified</status>
      <modifiedWord/>
      <trackRevisions>false</trackRevisions>
    </reviewItem>
    <reviewItem>
      <errorID>ef0d04e7-66b7-4364-bd00-8b140386218a</errorID>
      <errorWord>:</errorWord>
      <group>L1_Format</group>
      <groupName>格式问题</groupName>
      <ability>L2_HalfPunc_CN</ability>
      <abilityName>全半角问题</abilityName>
      <candidateList>
        <item>：</item>
      </candidateList>
      <explain>文本全半角错误。</explain>
      <paraID>1C69E82C</paraID>
      <start>6</start>
      <end>7</end>
      <status>unmodified</status>
      <modifiedWord/>
      <trackRevisions>false</trackRevisions>
    </reviewItem>
    <reviewItem>
      <errorID>6a84293c-fa51-4970-b2ac-d461ff44f3fb</errorID>
      <errorWord>:</errorWord>
      <group>L1_Format</group>
      <groupName>格式问题</groupName>
      <ability>L2_HalfPunc_CN</ability>
      <abilityName>全半角问题</abilityName>
      <candidateList>
        <item>：</item>
      </candidateList>
      <explain>文本全半角错误。</explain>
      <paraID>229EEEC8</paraID>
      <start>6</start>
      <end>7</end>
      <status>unmodified</status>
      <modifiedWord/>
      <trackRevisions>false</trackRevisions>
    </reviewItem>
    <reviewItem>
      <errorID>ff87a729-e903-4c5c-8fed-dbf8fc1888f0</errorID>
      <errorWord>:</errorWord>
      <group>L1_Format</group>
      <groupName>格式问题</groupName>
      <ability>L2_HalfPunc_CN</ability>
      <abilityName>全半角问题</abilityName>
      <candidateList>
        <item>：</item>
      </candidateList>
      <explain>文本全半角错误。</explain>
      <paraID>41E55378</paraID>
      <start>6</start>
      <end>7</end>
      <status>unmodified</status>
      <modifiedWord/>
      <trackRevisions>false</trackRevisions>
    </reviewItem>
    <reviewItem>
      <errorID>0bed2a91-a936-4b25-9423-a9f35888801f</errorID>
      <errorWord>:</errorWord>
      <group>L1_Format</group>
      <groupName>格式问题</groupName>
      <ability>L2_HalfPunc_CN</ability>
      <abilityName>全半角问题</abilityName>
      <candidateList>
        <item>：</item>
      </candidateList>
      <explain>文本全半角错误。</explain>
      <paraID>6EE63E80</paraID>
      <start>6</start>
      <end>7</end>
      <status>unmodified</status>
      <modifiedWord/>
      <trackRevisions>false</trackRevisions>
    </reviewItem>
    <reviewItem>
      <errorID>c2afcce6-2cbf-4836-9490-0579322e576a</errorID>
      <errorWord>:</errorWord>
      <group>L1_Format</group>
      <groupName>格式问题</groupName>
      <ability>L2_HalfPunc_CN</ability>
      <abilityName>全半角问题</abilityName>
      <candidateList>
        <item>：</item>
      </candidateList>
      <explain>文本全半角错误。</explain>
      <paraID>1F6168BC</paraID>
      <start>8</start>
      <end>9</end>
      <status>unmodified</status>
      <modifiedWord/>
      <trackRevisions>false</trackRevisions>
    </reviewItem>
    <reviewItem>
      <errorID>0064169f-9de1-4f41-9bed-3e8eba566439</errorID>
      <errorWord>:</errorWord>
      <group>L1_Format</group>
      <groupName>格式问题</groupName>
      <ability>L2_HalfPunc_CN</ability>
      <abilityName>全半角问题</abilityName>
      <candidateList>
        <item>：</item>
      </candidateList>
      <explain>文本全半角错误。</explain>
      <paraID>3E0314F4</paraID>
      <start>12</start>
      <end>13</end>
      <status>unmodified</status>
      <modifiedWord/>
      <trackRevisions>false</trackRevisions>
    </reviewItem>
    <reviewItem>
      <errorID>86fe20ae-79b2-4108-b547-05a566231a04</errorID>
      <errorWord>:</errorWord>
      <group>L1_Format</group>
      <groupName>格式问题</groupName>
      <ability>L2_HalfPunc_CN</ability>
      <abilityName>全半角问题</abilityName>
      <candidateList>
        <item>：</item>
      </candidateList>
      <explain>文本全半角错误。</explain>
      <paraID>7DD90651</paraID>
      <start>8</start>
      <end>9</end>
      <status>unmodified</status>
      <modifiedWord/>
      <trackRevisions>false</trackRevisions>
    </reviewItem>
    <reviewItem>
      <errorID>af5b1d49-bf12-429a-9abc-1aca1bb978a1</errorID>
      <errorWord>:</errorWord>
      <group>L1_Format</group>
      <groupName>格式问题</groupName>
      <ability>L2_HalfPunc_CN</ability>
      <abilityName>全半角问题</abilityName>
      <candidateList>
        <item>：</item>
      </candidateList>
      <explain>文本全半角错误。</explain>
      <paraID>168BBC8F</paraID>
      <start>10</start>
      <end>11</end>
      <status>unmodified</status>
      <modifiedWord/>
      <trackRevisions>false</trackRevisions>
    </reviewItem>
    <reviewItem>
      <errorID>20add24b-c9f9-4679-a53b-8fd154f48ad7</errorID>
      <errorWord>.</errorWord>
      <group>L1_Format</group>
      <groupName>格式问题</groupName>
      <ability>L2_HalfPunc_CN</ability>
      <abilityName>全半角问题</abilityName>
      <candidateList>
        <item>。</item>
      </candidateList>
      <explain>文本全半角错误。</explain>
      <paraID> 398ED7B</paraID>
      <start>15</start>
      <end>16</end>
      <status>unmodified</status>
      <modifiedWord/>
      <trackRevisions>false</trackRevisions>
    </reviewItem>
    <reviewItem>
      <errorID>b9906a96-b57c-4915-a416-2d0d15c77b4a</errorID>
      <errorWord>:</errorWord>
      <group>L1_Format</group>
      <groupName>格式问题</groupName>
      <ability>L2_HalfPunc_CN</ability>
      <abilityName>全半角问题</abilityName>
      <candidateList>
        <item>：</item>
      </candidateList>
      <explain>文本全半角错误。</explain>
      <paraID>1D148D20</paraID>
      <start>9</start>
      <end>10</end>
      <status>unmodified</status>
      <modifiedWord/>
      <trackRevisions>false</trackRevisions>
    </reviewItem>
    <reviewItem>
      <errorID>555e9b48-789c-4adb-b9d0-1b2b5b4f08b4</errorID>
      <errorWord>:</errorWord>
      <group>L1_Format</group>
      <groupName>格式问题</groupName>
      <ability>L2_HalfPunc_CN</ability>
      <abilityName>全半角问题</abilityName>
      <candidateList>
        <item>：</item>
      </candidateList>
      <explain>文本全半角错误。</explain>
      <paraID>2A2F6ADF</paraID>
      <start>8</start>
      <end>9</end>
      <status>unmodified</status>
      <modifiedWord/>
      <trackRevisions>false</trackRevisions>
    </reviewItem>
    <reviewItem>
      <errorID>5d18d319-5681-47f5-a595-dc0a8d775055</errorID>
      <errorWord>:</errorWord>
      <group>L1_Format</group>
      <groupName>格式问题</groupName>
      <ability>L2_HalfPunc_CN</ability>
      <abilityName>全半角问题</abilityName>
      <candidateList>
        <item>：</item>
      </candidateList>
      <explain>文本全半角错误。</explain>
      <paraID>40EF272C</paraID>
      <start>7</start>
      <end>8</end>
      <status>unmodified</status>
      <modifiedWord/>
      <trackRevisions>false</trackRevisions>
    </reviewItem>
    <reviewItem>
      <errorID>afb23c12-c750-4cf1-a719-1856347c151b</errorID>
      <errorWord>:</errorWord>
      <group>L1_Format</group>
      <groupName>格式问题</groupName>
      <ability>L2_HalfPunc_CN</ability>
      <abilityName>全半角问题</abilityName>
      <candidateList>
        <item>：</item>
      </candidateList>
      <explain>文本全半角错误。</explain>
      <paraID>7772827A</paraID>
      <start>6</start>
      <end>7</end>
      <status>unmodified</status>
      <modifiedWord/>
      <trackRevisions>false</trackRevisions>
    </reviewItem>
    <reviewItem>
      <errorID>2a9d9d07-e46b-4fba-a0ea-a690adbbe1c9</errorID>
      <errorWord>:</errorWord>
      <group>L1_Format</group>
      <groupName>格式问题</groupName>
      <ability>L2_HalfPunc_CN</ability>
      <abilityName>全半角问题</abilityName>
      <candidateList>
        <item>：</item>
      </candidateList>
      <explain>文本全半角错误。</explain>
      <paraID>3F5482CF</paraID>
      <start>9</start>
      <end>10</end>
      <status>unmodified</status>
      <modifiedWord/>
      <trackRevisions>false</trackRevisions>
    </reviewItem>
    <reviewItem>
      <errorID>0ae979a6-a8a9-4161-9298-3a2d3b4f0e46</errorID>
      <errorWord>:</errorWord>
      <group>L1_Format</group>
      <groupName>格式问题</groupName>
      <ability>L2_HalfPunc_CN</ability>
      <abilityName>全半角问题</abilityName>
      <candidateList>
        <item>：</item>
      </candidateList>
      <explain>文本全半角错误。</explain>
      <paraID>50B44540</paraID>
      <start>12</start>
      <end>13</end>
      <status>unmodified</status>
      <modifiedWord/>
      <trackRevisions>false</trackRevisions>
    </reviewItem>
    <reviewItem>
      <errorID>5b0e0d58-e76d-40e1-a7d0-fe9d954fa7ef</errorID>
      <errorWord>:</errorWord>
      <group>L1_Format</group>
      <groupName>格式问题</groupName>
      <ability>L2_HalfPunc_CN</ability>
      <abilityName>全半角问题</abilityName>
      <candidateList>
        <item>：</item>
      </candidateList>
      <explain>文本全半角错误。</explain>
      <paraID>7F185085</paraID>
      <start>10</start>
      <end>11</end>
      <status>unmodified</status>
      <modifiedWord/>
      <trackRevisions>false</trackRevisions>
    </reviewItem>
    <reviewItem>
      <errorID>dd299a86-043e-4f38-ad63-02dd957dda11</errorID>
      <errorWord>:</errorWord>
      <group>L1_Format</group>
      <groupName>格式问题</groupName>
      <ability>L2_HalfPunc_CN</ability>
      <abilityName>全半角问题</abilityName>
      <candidateList>
        <item>：</item>
      </candidateList>
      <explain>文本全半角错误。</explain>
      <paraID>3F54239A</paraID>
      <start>8</start>
      <end>9</end>
      <status>unmodified</status>
      <modifiedWord/>
      <trackRevisions>false</trackRevisions>
    </reviewItem>
    <reviewItem>
      <errorID>4a432027-8dad-4100-8cb8-d33221ba25ed</errorID>
      <errorWord>:</errorWord>
      <group>L1_Format</group>
      <groupName>格式问题</groupName>
      <ability>L2_HalfPunc_CN</ability>
      <abilityName>全半角问题</abilityName>
      <candidateList>
        <item>：</item>
      </candidateList>
      <explain>文本全半角错误。</explain>
      <paraID> 815D72B</paraID>
      <start>8</start>
      <end>9</end>
      <status>unmodified</status>
      <modifiedWord/>
      <trackRevisions>false</trackRevisions>
    </reviewItem>
    <reviewItem>
      <errorID>7f13b122-7648-44f3-bde7-52bd004f970c</errorID>
      <errorWord>:</errorWord>
      <group>L1_Format</group>
      <groupName>格式问题</groupName>
      <ability>L2_HalfPunc_CN</ability>
      <abilityName>全半角问题</abilityName>
      <candidateList>
        <item>：</item>
      </candidateList>
      <explain>文本全半角错误。</explain>
      <paraID>5ADCD871</paraID>
      <start>9</start>
      <end>10</end>
      <status>unmodified</status>
      <modifiedWord/>
      <trackRevisions>false</trackRevisions>
    </reviewItem>
    <reviewItem>
      <errorID>65285ae8-2eb0-42d6-9c45-9163c23645e9</errorID>
      <errorWord>(</errorWord>
      <group>L1_Format</group>
      <groupName>格式问题</groupName>
      <ability>L2_HalfPunc_CN</ability>
      <abilityName>全半角问题</abilityName>
      <candidateList>
        <item>（</item>
      </candidateList>
      <explain>文本全半角错误。</explain>
      <paraID>5ADCD871</paraID>
      <start>21</start>
      <end>22</end>
      <status>unmodified</status>
      <modifiedWord/>
      <trackRevisions>false</trackRevisions>
    </reviewItem>
    <reviewItem>
      <errorID>3bba8751-5c75-4b58-9317-c1624d08b770</errorID>
      <errorWord>)</errorWord>
      <group>L1_Format</group>
      <groupName>格式问题</groupName>
      <ability>L2_HalfPunc_CN</ability>
      <abilityName>全半角问题</abilityName>
      <candidateList>
        <item>）</item>
      </candidateList>
      <explain>文本全半角错误。</explain>
      <paraID>5ADCD871</paraID>
      <start>26</start>
      <end>27</end>
      <status>unmodified</status>
      <modifiedWord/>
      <trackRevisions>false</trackRevisions>
    </reviewItem>
    <reviewItem>
      <errorID>502acde0-2ba3-4f2a-8400-7798c86549f1</errorID>
      <errorWord>:</errorWord>
      <group>L1_Format</group>
      <groupName>格式问题</groupName>
      <ability>L2_HalfPunc_CN</ability>
      <abilityName>全半角问题</abilityName>
      <candidateList>
        <item>：</item>
      </candidateList>
      <explain>文本全半角错误。</explain>
      <paraID>57C08AA6</paraID>
      <start>8</start>
      <end>9</end>
      <status>unmodified</status>
      <modifiedWord/>
      <trackRevisions>false</trackRevisions>
    </reviewItem>
    <reviewItem>
      <errorID>5e3b711c-fc0e-4196-845d-882e4808928a</errorID>
      <errorWord>:</errorWord>
      <group>L1_Format</group>
      <groupName>格式问题</groupName>
      <ability>L2_HalfPunc_CN</ability>
      <abilityName>全半角问题</abilityName>
      <candidateList>
        <item>：</item>
      </candidateList>
      <explain>文本全半角错误。</explain>
      <paraID>57C08AA6</paraID>
      <start>20</start>
      <end>21</end>
      <status>unmodified</status>
      <modifiedWord/>
      <trackRevisions>false</trackRevisions>
    </reviewItem>
    <reviewItem>
      <errorID>d22f1b74-ad00-4459-b8b9-88c7db7cbb7b</errorID>
      <errorWord>:</errorWord>
      <group>L1_Format</group>
      <groupName>格式问题</groupName>
      <ability>L2_HalfPunc_CN</ability>
      <abilityName>全半角问题</abilityName>
      <candidateList>
        <item>：</item>
      </candidateList>
      <explain>文本全半角错误。</explain>
      <paraID>57C08AA6</paraID>
      <start>32</start>
      <end>33</end>
      <status>unmodified</status>
      <modifiedWord/>
      <trackRevisions>false</trackRevisions>
    </reviewItem>
    <reviewItem>
      <errorID>7dae6399-e1fd-4f54-bb8d-9506b932e411</errorID>
      <errorWord>:</errorWord>
      <group>L1_Format</group>
      <groupName>格式问题</groupName>
      <ability>L2_HalfPunc_CN</ability>
      <abilityName>全半角问题</abilityName>
      <candidateList>
        <item>：</item>
      </candidateList>
      <explain>文本全半角错误。</explain>
      <paraID>57C08AA6</paraID>
      <start>44</start>
      <end>45</end>
      <status>unmodified</status>
      <modifiedWord/>
      <trackRevisions>false</trackRevisions>
    </reviewItem>
    <reviewItem>
      <errorID>928494cd-6744-4755-afc7-c9e1dc2e877d</errorID>
      <errorWord>:</errorWord>
      <group>L1_Format</group>
      <groupName>格式问题</groupName>
      <ability>L2_HalfPunc_CN</ability>
      <abilityName>全半角问题</abilityName>
      <candidateList>
        <item>：</item>
      </candidateList>
      <explain>文本全半角错误。</explain>
      <paraID>3AC03681</paraID>
      <start>6</start>
      <end>7</end>
      <status>unmodified</status>
      <modifiedWord/>
      <trackRevisions>false</trackRevisions>
    </reviewItem>
    <reviewItem>
      <errorID>a9cedd74-9159-425d-a171-8c13f7b1d8a7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1853FA87</paraID>
      <start>11</start>
      <end>12</end>
      <status>unmodified</status>
      <modifiedWord/>
      <trackRevisions>false</trackRevisions>
    </reviewItem>
    <reviewItem>
      <errorID>f3c0b58f-d9e9-4ec8-b9f5-837c07978b27</errorID>
      <errorWord>:</errorWord>
      <group>L1_Format</group>
      <groupName>格式问题</groupName>
      <ability>L2_HalfPunc_CN</ability>
      <abilityName>全半角问题</abilityName>
      <candidateList>
        <item>：</item>
      </candidateList>
      <explain>文本全半角错误。</explain>
      <paraID>76FC669D</paraID>
      <start>7</start>
      <end>8</end>
      <status>unmodified</status>
      <modifiedWord/>
      <trackRevisions>false</trackRevisions>
    </reviewItem>
    <reviewItem>
      <errorID>0ad1a458-ce72-43d0-9f31-a1724bdbeda5</errorID>
      <errorWord>:</errorWord>
      <group>L1_Format</group>
      <groupName>格式问题</groupName>
      <ability>L2_HalfPunc_CN</ability>
      <abilityName>全半角问题</abilityName>
      <candidateList>
        <item>：</item>
      </candidateList>
      <explain>文本全半角错误。</explain>
      <paraID>77CE9B05</paraID>
      <start>6</start>
      <end>7</end>
      <status>unmodified</status>
      <modifiedWord/>
      <trackRevisions>false</trackRevisions>
    </reviewItem>
    <reviewItem>
      <errorID>5e35d868-464a-4a89-9061-1867bbd3fd8b</errorID>
      <errorWord>:</errorWord>
      <group>L1_Format</group>
      <groupName>格式问题</groupName>
      <ability>L2_HalfPunc_CN</ability>
      <abilityName>全半角问题</abilityName>
      <candidateList>
        <item>：</item>
      </candidateList>
      <explain>文本全半角错误。</explain>
      <paraID> CB2B7D8</paraID>
      <start>7</start>
      <end>8</end>
      <status>unmodified</status>
      <modifiedWord/>
      <trackRevisions>false</trackRevisions>
    </reviewItem>
    <reviewItem>
      <errorID>e8378dcb-86ae-48c6-a6ad-58ab45a6389a</errorID>
      <errorWord>:</errorWord>
      <group>L1_Format</group>
      <groupName>格式问题</groupName>
      <ability>L2_HalfPunc_CN</ability>
      <abilityName>全半角问题</abilityName>
      <candidateList>
        <item>：</item>
      </candidateList>
      <explain>文本全半角错误。</explain>
      <paraID> 6C5D042</paraID>
      <start>9</start>
      <end>10</end>
      <status>unmodified</status>
      <modifiedWord/>
      <trackRevisions>false</trackRevisions>
    </reviewItem>
    <reviewItem>
      <errorID>615f8431-35df-4aa2-aa4d-620f22932181</errorID>
      <errorWord>:</errorWord>
      <group>L1_Format</group>
      <groupName>格式问题</groupName>
      <ability>L2_HalfPunc_CN</ability>
      <abilityName>全半角问题</abilityName>
      <candidateList>
        <item>：</item>
      </candidateList>
      <explain>文本全半角错误。</explain>
      <paraID>3243B47E</paraID>
      <start>5</start>
      <end>6</end>
      <status>unmodified</status>
      <modifiedWord/>
      <trackRevisions>false</trackRevisions>
    </reviewItem>
    <reviewItem>
      <errorID>e55cf431-d89e-4ce0-b973-b59b126afd56</errorID>
      <errorWord>:</errorWord>
      <group>L1_Format</group>
      <groupName>格式问题</groupName>
      <ability>L2_HalfPunc_CN</ability>
      <abilityName>全半角问题</abilityName>
      <candidateList>
        <item>：</item>
      </candidateList>
      <explain>文本全半角错误。</explain>
      <paraID>13BDCF6C</paraID>
      <start>8</start>
      <end>9</end>
      <status>unmodified</status>
      <modifiedWord/>
      <trackRevisions>false</trackRevisions>
    </reviewItem>
    <reviewItem>
      <errorID>c592eb71-3f8d-41e9-a3d9-6fd479adc28a</errorID>
      <errorWord>:</errorWord>
      <group>L1_Format</group>
      <groupName>格式问题</groupName>
      <ability>L2_HalfPunc_CN</ability>
      <abilityName>全半角问题</abilityName>
      <candidateList>
        <item>：</item>
      </candidateList>
      <explain>文本全半角错误。</explain>
      <paraID>7DE0C7B1</paraID>
      <start>7</start>
      <end>8</end>
      <status>unmodified</status>
      <modifiedWord/>
      <trackRevisions>false</trackRevisions>
    </reviewItem>
    <reviewItem>
      <errorID>d6f55d44-b873-4f77-9a36-8617fc05cbe1</errorID>
      <errorWord>:</errorWord>
      <group>L1_Format</group>
      <groupName>格式问题</groupName>
      <ability>L2_HalfPunc_CN</ability>
      <abilityName>全半角问题</abilityName>
      <candidateList>
        <item>：</item>
      </candidateList>
      <explain>文本全半角错误。</explain>
      <paraID>5C25CC10</paraID>
      <start>10</start>
      <end>11</end>
      <status>unmodified</status>
      <modifiedWord/>
      <trackRevisions>false</trackRevisions>
    </reviewItem>
    <reviewItem>
      <errorID>742f891e-b597-4459-b988-726a6b0a13ca</errorID>
      <errorWord>:</errorWord>
      <group>L1_Format</group>
      <groupName>格式问题</groupName>
      <ability>L2_HalfPunc_CN</ability>
      <abilityName>全半角问题</abilityName>
      <candidateList>
        <item>：</item>
      </candidateList>
      <explain>文本全半角错误。</explain>
      <paraID>77A7E583</paraID>
      <start>10</start>
      <end>11</end>
      <status>unmodified</status>
      <modifiedWord/>
      <trackRevisions>false</trackRevisions>
    </reviewItem>
    <reviewItem>
      <errorID>2a1276ea-422a-41e0-872a-578c83902242</errorID>
      <errorWord>:</errorWord>
      <group>L1_Format</group>
      <groupName>格式问题</groupName>
      <ability>L2_HalfPunc_CN</ability>
      <abilityName>全半角问题</abilityName>
      <candidateList>
        <item>：</item>
      </candidateList>
      <explain>文本全半角错误。</explain>
      <paraID>6EB73487</paraID>
      <start>8</start>
      <end>9</end>
      <status>unmodified</status>
      <modifiedWord/>
      <trackRevisions>false</trackRevisions>
    </reviewItem>
    <reviewItem>
      <errorID>b4df4791-f46a-406b-bab5-dd3614358f9d</errorID>
      <errorWord>(</errorWord>
      <group>L1_Format</group>
      <groupName>格式问题</groupName>
      <ability>L2_HalfPunc_CN</ability>
      <abilityName>全半角问题</abilityName>
      <candidateList>
        <item>（</item>
      </candidateList>
      <explain>文本全半角错误。</explain>
      <paraID>6EB73487</paraID>
      <start>42</start>
      <end>43</end>
      <status>unmodified</status>
      <modifiedWord/>
      <trackRevisions>false</trackRevisions>
    </reviewItem>
    <reviewItem>
      <errorID>e1dbdc1d-450c-4596-9440-d824403e7ded</errorID>
      <errorWord>)</errorWord>
      <group>L1_Format</group>
      <groupName>格式问题</groupName>
      <ability>L2_HalfPunc_CN</ability>
      <abilityName>全半角问题</abilityName>
      <candidateList>
        <item>）</item>
      </candidateList>
      <explain>文本全半角错误。</explain>
      <paraID>6EB73487</paraID>
      <start>47</start>
      <end>48</end>
      <status>unmodified</status>
      <modifiedWord/>
      <trackRevisions>false</trackRevisions>
    </reviewItem>
    <reviewItem>
      <errorID>72f171f0-7a98-4cea-851b-d77efce2bd83</errorID>
      <errorWord>:</errorWord>
      <group>L1_Format</group>
      <groupName>格式问题</groupName>
      <ability>L2_HalfPunc_CN</ability>
      <abilityName>全半角问题</abilityName>
      <candidateList>
        <item>：</item>
      </candidateList>
      <explain>文本全半角错误。</explain>
      <paraID>37E05BE0</paraID>
      <start>6</start>
      <end>7</end>
      <status>unmodified</status>
      <modifiedWord/>
      <trackRevisions>false</trackRevisions>
    </reviewItem>
    <reviewItem>
      <errorID>3014a461-854b-4767-949b-f99940dfb061</errorID>
      <errorWord>:</errorWord>
      <group>L1_Format</group>
      <groupName>格式问题</groupName>
      <ability>L2_HalfPunc_CN</ability>
      <abilityName>全半角问题</abilityName>
      <candidateList>
        <item>：</item>
      </candidateList>
      <explain>文本全半角错误。</explain>
      <paraID> 663BEDB</paraID>
      <start>6</start>
      <end>7</end>
      <status>unmodified</status>
      <modifiedWord/>
      <trackRevisions>false</trackRevisions>
    </reviewItem>
    <reviewItem>
      <errorID>83c32c20-015e-44bf-b13e-70e8e7364231</errorID>
      <errorWord>:</errorWord>
      <group>L1_Format</group>
      <groupName>格式问题</groupName>
      <ability>L2_HalfPunc_CN</ability>
      <abilityName>全半角问题</abilityName>
      <candidateList>
        <item>：</item>
      </candidateList>
      <explain>文本全半角错误。</explain>
      <paraID>51E1DCCD</paraID>
      <start>6</start>
      <end>7</end>
      <status>unmodified</status>
      <modifiedWord/>
      <trackRevisions>false</trackRevisions>
    </reviewItem>
    <reviewItem>
      <errorID>36499cd7-7344-4d6e-8eee-65c5b00116aa</errorID>
      <errorWord>:</errorWord>
      <group>L1_Format</group>
      <groupName>格式问题</groupName>
      <ability>L2_HalfPunc_CN</ability>
      <abilityName>全半角问题</abilityName>
      <candidateList>
        <item>：</item>
      </candidateList>
      <explain>文本全半角错误。</explain>
      <paraID>692CCB12</paraID>
      <start>6</start>
      <end>7</end>
      <status>unmodified</status>
      <modifiedWord/>
      <trackRevisions>false</trackRevisions>
    </reviewItem>
    <reviewItem>
      <errorID>7e4cfd29-74e9-4caa-9d78-f3cfb0030d14</errorID>
      <errorWord>:</errorWord>
      <group>L1_Format</group>
      <groupName>格式问题</groupName>
      <ability>L2_HalfPunc_CN</ability>
      <abilityName>全半角问题</abilityName>
      <candidateList>
        <item>：</item>
      </candidateList>
      <explain>文本全半角错误。</explain>
      <paraID>1E09D5BA</paraID>
      <start>12</start>
      <end>13</end>
      <status>unmodified</status>
      <modifiedWord/>
      <trackRevisions>false</trackRevisions>
    </reviewItem>
    <reviewItem>
      <errorID>0164bd07-a658-485c-8db2-405d2a7e7422</errorID>
      <errorWord>:</errorWord>
      <group>L1_Format</group>
      <groupName>格式问题</groupName>
      <ability>L2_HalfPunc_CN</ability>
      <abilityName>全半角问题</abilityName>
      <candidateList>
        <item>：</item>
      </candidateList>
      <explain>文本全半角错误。</explain>
      <paraID>56A3543C</paraID>
      <start>10</start>
      <end>11</end>
      <status>unmodified</status>
      <modifiedWord/>
      <trackRevisions>false</trackRevisions>
    </reviewItem>
    <reviewItem>
      <errorID>850bb161-66bf-4b92-b240-0f93306ed371</errorID>
      <errorWord>:</errorWord>
      <group>L1_Format</group>
      <groupName>格式问题</groupName>
      <ability>L2_HalfPunc_CN</ability>
      <abilityName>全半角问题</abilityName>
      <candidateList>
        <item>：</item>
      </candidateList>
      <explain>文本全半角错误。</explain>
      <paraID>624732E6</paraID>
      <start>5</start>
      <end>6</end>
      <status>unmodified</status>
      <modifiedWord/>
      <trackRevisions>false</trackRevisions>
    </reviewItem>
    <reviewItem>
      <errorID>266a04da-c5f1-4097-a170-a9ea7b523d89</errorID>
      <errorWord>:</errorWord>
      <group>L1_Format</group>
      <groupName>格式问题</groupName>
      <ability>L2_HalfPunc_CN</ability>
      <abilityName>全半角问题</abilityName>
      <candidateList>
        <item>：</item>
      </candidateList>
      <explain>文本全半角错误。</explain>
      <paraID>40FD0253</paraID>
      <start>9</start>
      <end>10</end>
      <status>unmodified</status>
      <modifiedWord/>
      <trackRevisions>false</trackRevisions>
    </reviewItem>
    <reviewItem>
      <errorID>66cd0d27-50f1-4053-a234-2b0a28f9a759</errorID>
      <errorWord>:</errorWord>
      <group>L1_Format</group>
      <groupName>格式问题</groupName>
      <ability>L2_HalfPunc_CN</ability>
      <abilityName>全半角问题</abilityName>
      <candidateList>
        <item>：</item>
      </candidateList>
      <explain>文本全半角错误。</explain>
      <paraID>704F3CBC</paraID>
      <start>9</start>
      <end>10</end>
      <status>unmodified</status>
      <modifiedWord/>
      <trackRevisions>false</trackRevisions>
    </reviewItem>
    <reviewItem>
      <errorID>8824247b-b929-4512-9b33-3a2f70f6bca7</errorID>
      <errorWord>:</errorWord>
      <group>L1_Format</group>
      <groupName>格式问题</groupName>
      <ability>L2_HalfPunc_CN</ability>
      <abilityName>全半角问题</abilityName>
      <candidateList>
        <item>：</item>
      </candidateList>
      <explain>文本全半角错误。</explain>
      <paraID>1AFAA32A</paraID>
      <start>8</start>
      <end>9</end>
      <status>unmodified</status>
      <modifiedWord/>
      <trackRevisions>false</trackRevisions>
    </reviewItem>
    <reviewItem>
      <errorID>a420ef2d-3703-4f64-9508-62c161b3b28c</errorID>
      <errorWord>:</errorWord>
      <group>L1_Format</group>
      <groupName>格式问题</groupName>
      <ability>L2_HalfPunc_CN</ability>
      <abilityName>全半角问题</abilityName>
      <candidateList>
        <item>：</item>
      </candidateList>
      <explain>文本全半角错误。</explain>
      <paraID>79B85FC2</paraID>
      <start>10</start>
      <end>11</end>
      <status>unmodified</status>
      <modifiedWord/>
      <trackRevisions>false</trackRevisions>
    </reviewItem>
    <reviewItem>
      <errorID>fb901085-6e27-45cf-944f-6373be45ec8b</errorID>
      <errorWord>:</errorWord>
      <group>L1_Format</group>
      <groupName>格式问题</groupName>
      <ability>L2_HalfPunc_CN</ability>
      <abilityName>全半角问题</abilityName>
      <candidateList>
        <item>：</item>
      </candidateList>
      <explain>文本全半角错误。</explain>
      <paraID>3736E3BA</paraID>
      <start>8</start>
      <end>9</end>
      <status>unmodified</status>
      <modifiedWord/>
      <trackRevisions>false</trackRevisions>
    </reviewItem>
    <reviewItem>
      <errorID>1d13c5f4-dc50-43c6-b45d-11b3d78c4a83</errorID>
      <errorWord>:</errorWord>
      <group>L1_Format</group>
      <groupName>格式问题</groupName>
      <ability>L2_HalfPunc_CN</ability>
      <abilityName>全半角问题</abilityName>
      <candidateList>
        <item>：</item>
      </candidateList>
      <explain>文本全半角错误。</explain>
      <paraID>4FB1E863</paraID>
      <start>8</start>
      <end>9</end>
      <status>unmodified</status>
      <modifiedWord/>
      <trackRevisions>false</trackRevisions>
    </reviewItem>
    <reviewItem>
      <errorID>c1e7cfda-aa7c-47cd-90ef-27946ebf56f2</errorID>
      <errorWord>:</errorWord>
      <group>L1_Format</group>
      <groupName>格式问题</groupName>
      <ability>L2_HalfPunc_CN</ability>
      <abilityName>全半角问题</abilityName>
      <candidateList>
        <item>：</item>
      </candidateList>
      <explain>文本全半角错误。</explain>
      <paraID>26E9D4B0</paraID>
      <start>9</start>
      <end>10</end>
      <status>unmodified</status>
      <modifiedWord/>
      <trackRevisions>false</trackRevisions>
    </reviewItem>
    <reviewItem>
      <errorID>ba0f4247-571d-4a6e-9864-1763e0ab6e34</errorID>
      <errorWord>(</errorWord>
      <group>L1_Format</group>
      <groupName>格式问题</groupName>
      <ability>L2_HalfPunc_CN</ability>
      <abilityName>全半角问题</abilityName>
      <candidateList>
        <item>（</item>
      </candidateList>
      <explain>文本全半角错误。</explain>
      <paraID>26E9D4B0</paraID>
      <start>33</start>
      <end>34</end>
      <status>unmodified</status>
      <modifiedWord/>
      <trackRevisions>false</trackRevisions>
    </reviewItem>
    <reviewItem>
      <errorID>619cf5a2-7de1-48ad-8095-44edcf9d661a</errorID>
      <errorWord>)</errorWord>
      <group>L1_Format</group>
      <groupName>格式问题</groupName>
      <ability>L2_HalfPunc_CN</ability>
      <abilityName>全半角问题</abilityName>
      <candidateList>
        <item>）</item>
      </candidateList>
      <explain>文本全半角错误。</explain>
      <paraID>26E9D4B0</paraID>
      <start>38</start>
      <end>39</end>
      <status>unmodified</status>
      <modifiedWord/>
      <trackRevisions>false</trackRevisions>
    </reviewItem>
    <reviewItem>
      <errorID>f1376907-663c-431a-a243-26ec0af1f7dd</errorID>
      <errorWord>:</errorWord>
      <group>L1_Format</group>
      <groupName>格式问题</groupName>
      <ability>L2_HalfPunc_CN</ability>
      <abilityName>全半角问题</abilityName>
      <candidateList>
        <item>：</item>
      </candidateList>
      <explain>文本全半角错误。</explain>
      <paraID>4CC0078A</paraID>
      <start>6</start>
      <end>7</end>
      <status>unmodified</status>
      <modifiedWord/>
      <trackRevisions>false</trackRevisions>
    </reviewItem>
    <reviewItem>
      <errorID>9b2450a3-dc9c-4990-88e4-52e8f9be0527</errorID>
      <errorWord>:</errorWord>
      <group>L1_Format</group>
      <groupName>格式问题</groupName>
      <ability>L2_HalfPunc_CN</ability>
      <abilityName>全半角问题</abilityName>
      <candidateList>
        <item>：</item>
      </candidateList>
      <explain>文本全半角错误。</explain>
      <paraID>4CC0078A</paraID>
      <start>19</start>
      <end>20</end>
      <status>unmodified</status>
      <modifiedWord/>
      <trackRevisions>false</trackRevisions>
    </reviewItem>
    <reviewItem>
      <errorID>9cd2495c-884a-49d1-a8e3-4dc1fa93cf6a</errorID>
      <errorWord>:</errorWord>
      <group>L1_Format</group>
      <groupName>格式问题</groupName>
      <ability>L2_HalfPunc_CN</ability>
      <abilityName>全半角问题</abilityName>
      <candidateList>
        <item>：</item>
      </candidateList>
      <explain>文本全半角错误。</explain>
      <paraID>4CC0078A</paraID>
      <start>30</start>
      <end>31</end>
      <status>unmodified</status>
      <modifiedWord/>
      <trackRevisions>false</trackRevisions>
    </reviewItem>
    <reviewItem>
      <errorID>41aa472a-6614-40b2-9d3d-46375750ae3a</errorID>
      <errorWord>:</errorWord>
      <group>L1_Format</group>
      <groupName>格式问题</groupName>
      <ability>L2_HalfPunc_CN</ability>
      <abilityName>全半角问题</abilityName>
      <candidateList>
        <item>：</item>
      </candidateList>
      <explain>文本全半角错误。</explain>
      <paraID>4CC0078A</paraID>
      <start>43</start>
      <end>44</end>
      <status>unmodified</status>
      <modifiedWord/>
      <trackRevisions>false</trackRevisions>
    </reviewItem>
    <reviewItem>
      <errorID>f0f2725a-d37a-4612-86ff-0d7166f6b11a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6B669465</paraID>
      <start>18</start>
      <end>19</end>
      <status>unmodified</status>
      <modifiedWord/>
      <trackRevisions>false</trackRevisions>
    </reviewItem>
    <reviewItem>
      <errorID>e625c1df-4e65-4939-bbc4-c1c3f50bfcc8</errorID>
      <errorWord>,</errorWord>
      <group>L1_Format</group>
      <groupName>格式问题</groupName>
      <ability>L2_HalfPunc_CN</ability>
      <abilityName>全半角问题</abilityName>
      <candidateList>
        <item>，</item>
      </candidateList>
      <explain>文本全半角错误。</explain>
      <paraID>14C1C1C0</paraID>
      <start>28</start>
      <end>29</end>
      <status>unmodified</status>
      <modifiedWord/>
      <trackRevisions>false</trackRevisions>
    </reviewItem>
    <reviewItem>
      <errorID>cc3d5c2a-feba-4ae2-be6a-56c77d67cd3c</errorID>
      <errorWord>以</errorWord>
      <group>L1_Word</group>
      <groupName>字词问题</groupName>
      <ability>L2_Typo</ability>
      <abilityName>字词错误</abilityName>
      <candidateList>
        <item>以在</item>
      </candidateList>
      <explain/>
      <paraID>670E3846</paraID>
      <start>15</start>
      <end>16</end>
      <status>unmodified</status>
      <modifiedWord/>
      <trackRevisions>false</trackRevisions>
    </reviewItem>
    <reviewItem>
      <errorID>9fd5d8a8-cd39-43bf-a5f9-4fc8f51c24fa</errorID>
      <errorWord>,</errorWord>
      <group>L1_Format</group>
      <groupName>格式问题</groupName>
      <ability>L2_HalfPunc_CN</ability>
      <abilityName>全半角问题</abilityName>
      <candidateList>
        <item>，</item>
      </candidateList>
      <explain>文本全半角错误。</explain>
      <paraID>670E3846</paraID>
      <start>51</start>
      <end>52</end>
      <status>unmodified</status>
      <modifiedWord/>
      <trackRevisions>false</trackRevisions>
    </reviewItem>
    <reviewItem>
      <errorID>3a332bf1-0018-4336-bf6a-bfca9b823915</errorID>
      <errorWord>~</errorWord>
      <group>L1_Format</group>
      <groupName>格式问题</groupName>
      <ability>L2_HalfPunc_CN</ability>
      <abilityName>全半角问题</abilityName>
      <candidateList>
        <item>～</item>
      </candidateList>
      <explain>文本全半角错误。</explain>
      <paraID>6198BE57</paraID>
      <start>134</start>
      <end>135</end>
      <status>unmodified</status>
      <modifiedWord/>
      <trackRevisions>false</trackRevisions>
    </reviewItem>
    <reviewItem>
      <errorID>856451d3-f6e7-4f31-9d27-acdb3998c9b0</errorID>
      <errorWord>"</errorWord>
      <group>L1_Format</group>
      <groupName>格式问题</groupName>
      <ability>L2_HalfPunc_CN</ability>
      <abilityName>全半角问题</abilityName>
      <candidateList>
        <item>”</item>
      </candidateList>
      <explain>文本全半角错误。</explain>
      <paraID>30170486</paraID>
      <start>2</start>
      <end>3</end>
      <status>unmodified</status>
      <modifiedWord/>
      <trackRevisions>false</trackRevisions>
    </reviewItem>
    <reviewItem>
      <errorID>2060a866-1b59-4d3c-a728-eea5b093db87</errorID>
      <errorWord>)</errorWord>
      <group>L1_Format</group>
      <groupName>格式问题</groupName>
      <ability>L2_HalfPunc_CN</ability>
      <abilityName>全半角问题</abilityName>
      <candidateList>
        <item>）</item>
      </candidateList>
      <explain>文本全半角错误。</explain>
      <paraID>3B18B9DB</paraID>
      <start>13</start>
      <end>14</end>
      <status>unmodified</status>
      <modifiedWord/>
      <trackRevisions>false</trackRevisions>
    </reviewItem>
    <reviewItem>
      <errorID>37fa0b97-7a38-42f8-a3e2-571b0d728101</errorID>
      <errorWord>)</errorWord>
      <group>L1_Format</group>
      <groupName>格式问题</groupName>
      <ability>L2_HalfPunc_CN</ability>
      <abilityName>全半角问题</abilityName>
      <candidateList>
        <item>）</item>
      </candidateList>
      <explain>文本全半角错误。</explain>
      <paraID>3B18B9DB</paraID>
      <start>33</start>
      <end>34</end>
      <status>unmodified</status>
      <modifiedWord/>
      <trackRevisions>false</trackRevisions>
    </reviewItem>
    <reviewItem>
      <errorID>23e7b57d-4b9e-4458-86a5-eb7c9674f010</errorID>
      <errorWord>:</errorWord>
      <group>L1_Format</group>
      <groupName>格式问题</groupName>
      <ability>L2_HalfPunc_CN</ability>
      <abilityName>全半角问题</abilityName>
      <candidateList>
        <item>：</item>
      </candidateList>
      <explain>文本全半角错误。</explain>
      <paraID>1DC1F70F</paraID>
      <start>6</start>
      <end>7</end>
      <status>unmodified</status>
      <modifiedWord/>
      <trackRevisions>false</trackRevisions>
    </reviewItem>
    <reviewItem>
      <errorID>b2287aba-bf60-4e19-aaf8-5c60fba97087</errorID>
      <errorWord>:</errorWord>
      <group>L1_Format</group>
      <groupName>格式问题</groupName>
      <ability>L2_HalfPunc_CN</ability>
      <abilityName>全半角问题</abilityName>
      <candidateList>
        <item>：</item>
      </candidateList>
      <explain>文本全半角错误。</explain>
      <paraID>733A47DA</paraID>
      <start>8</start>
      <end>9</end>
      <status>unmodified</status>
      <modifiedWord/>
      <trackRevisions>false</trackRevisions>
    </reviewItem>
    <reviewItem>
      <errorID>74548dee-6542-4a43-b558-1a5090ac01e2</errorID>
      <errorWord>:</errorWord>
      <group>L1_Format</group>
      <groupName>格式问题</groupName>
      <ability>L2_HalfPunc_CN</ability>
      <abilityName>全半角问题</abilityName>
      <candidateList>
        <item>：</item>
      </candidateList>
      <explain>文本全半角错误。</explain>
      <paraID>64FE84C5</paraID>
      <start>9</start>
      <end>10</end>
      <status>unmodified</status>
      <modifiedWord/>
      <trackRevisions>false</trackRevisions>
    </reviewItem>
    <reviewItem>
      <errorID>0c2db6c0-d196-408f-8cad-2300cd9f7171</errorID>
      <errorWord>:</errorWord>
      <group>L1_Format</group>
      <groupName>格式问题</groupName>
      <ability>L2_HalfPunc_CN</ability>
      <abilityName>全半角问题</abilityName>
      <candidateList>
        <item>：</item>
      </candidateList>
      <explain>文本全半角错误。</explain>
      <paraID>64FE84C5</paraID>
      <start>21</start>
      <end>22</end>
      <status>unmodified</status>
      <modifiedWord/>
      <trackRevisions>false</trackRevisions>
    </reviewItem>
    <reviewItem>
      <errorID>f03aad9e-b278-4792-8a74-093908acf0ff</errorID>
      <errorWord>:</errorWord>
      <group>L1_Format</group>
      <groupName>格式问题</groupName>
      <ability>L2_HalfPunc_CN</ability>
      <abilityName>全半角问题</abilityName>
      <candidateList>
        <item>：</item>
      </candidateList>
      <explain>文本全半角错误。</explain>
      <paraID>64FE84C5</paraID>
      <start>33</start>
      <end>34</end>
      <status>unmodified</status>
      <modifiedWord/>
      <trackRevisions>false</trackRevisions>
    </reviewItem>
    <reviewItem>
      <errorID>e63042e6-10e4-405d-bf8c-070f5a6f3bbb</errorID>
      <errorWord>:</errorWord>
      <group>L1_Format</group>
      <groupName>格式问题</groupName>
      <ability>L2_HalfPunc_CN</ability>
      <abilityName>全半角问题</abilityName>
      <candidateList>
        <item>：</item>
      </candidateList>
      <explain>文本全半角错误。</explain>
      <paraID>342EAFFE</paraID>
      <start>7</start>
      <end>8</end>
      <status>unmodified</status>
      <modifiedWord/>
      <trackRevisions>false</trackRevisions>
    </reviewItem>
    <reviewItem>
      <errorID>34d89448-c330-478a-97ef-6dede8a23fc8</errorID>
      <errorWord>:</errorWord>
      <group>L1_Format</group>
      <groupName>格式问题</groupName>
      <ability>L2_HalfPunc_CN</ability>
      <abilityName>全半角问题</abilityName>
      <candidateList>
        <item>：</item>
      </candidateList>
      <explain>文本全半角错误。</explain>
      <paraID>342EAFFE</paraID>
      <start>25</start>
      <end>26</end>
      <status>unmodified</status>
      <modifiedWord/>
      <trackRevisions>false</trackRevisions>
    </reviewItem>
    <reviewItem>
      <errorID>02531966-9528-4ab2-8c48-586c2d64da11</errorID>
      <errorWord>"</errorWord>
      <group>L1_Format</group>
      <groupName>格式问题</groupName>
      <ability>L2_HalfPunc_CN</ability>
      <abilityName>全半角问题</abilityName>
      <candidateList/>
      <explain>文本全半角错误。</explain>
      <paraID>5EC61E85</paraID>
      <start>2</start>
      <end>3</end>
      <status>unmodified</status>
      <modifiedWord/>
      <trackRevisions>false</trackRevisions>
    </reviewItem>
    <reviewItem>
      <errorID>e3588086-7ee7-47af-9ebc-a954e7afd4cb</errorID>
      <errorWord>:</errorWord>
      <group>L1_Format</group>
      <groupName>格式问题</groupName>
      <ability>L2_HalfPunc_CN</ability>
      <abilityName>全半角问题</abilityName>
      <candidateList>
        <item>：</item>
      </candidateList>
      <explain>文本全半角错误。</explain>
      <paraID>654E09BC</paraID>
      <start>9</start>
      <end>10</end>
      <status>unmodified</status>
      <modifiedWord/>
      <trackRevisions>false</trackRevisions>
    </reviewItem>
    <reviewItem>
      <errorID>8dbc811c-f0b7-43d2-bac2-778a4526ace1</errorID>
      <errorWord>:</errorWord>
      <group>L1_Format</group>
      <groupName>格式问题</groupName>
      <ability>L2_HalfPunc_CN</ability>
      <abilityName>全半角问题</abilityName>
      <candidateList>
        <item>：</item>
      </candidateList>
      <explain>文本全半角错误。</explain>
      <paraID>654E09BC</paraID>
      <start>21</start>
      <end>22</end>
      <status>unmodified</status>
      <modifiedWord/>
      <trackRevisions>false</trackRevisions>
    </reviewItem>
    <reviewItem>
      <errorID>82668942-2131-41be-bd58-54a3570bb0ea</errorID>
      <errorWord>:</errorWord>
      <group>L1_Format</group>
      <groupName>格式问题</groupName>
      <ability>L2_HalfPunc_CN</ability>
      <abilityName>全半角问题</abilityName>
      <candidateList>
        <item>：</item>
      </candidateList>
      <explain>文本全半角错误。</explain>
      <paraID>654E09BC</paraID>
      <start>33</start>
      <end>34</end>
      <status>unmodified</status>
      <modifiedWord/>
      <trackRevisions>false</trackRevisions>
    </reviewItem>
    <reviewItem>
      <errorID>7f891d84-427f-4a93-9d6e-e1d8100c0991</errorID>
      <errorWord>:</errorWord>
      <group>L1_Format</group>
      <groupName>格式问题</groupName>
      <ability>L2_HalfPunc_CN</ability>
      <abilityName>全半角问题</abilityName>
      <candidateList>
        <item>：</item>
      </candidateList>
      <explain>文本全半角错误。</explain>
      <paraID>355EACAE</paraID>
      <start>7</start>
      <end>8</end>
      <status>unmodified</status>
      <modifiedWord/>
      <trackRevisions>false</trackRevisions>
    </reviewItem>
    <reviewItem>
      <errorID>e9d45092-406c-4a28-8597-3df5f111bb3e</errorID>
      <errorWord>:</errorWord>
      <group>L1_Format</group>
      <groupName>格式问题</groupName>
      <ability>L2_HalfPunc_CN</ability>
      <abilityName>全半角问题</abilityName>
      <candidateList>
        <item>：</item>
      </candidateList>
      <explain>文本全半角错误。</explain>
      <paraID>4131D5CC</paraID>
      <start>5</start>
      <end>6</end>
      <status>unmodified</status>
      <modifiedWord/>
      <trackRevisions>false</trackRevisions>
    </reviewItem>
    <reviewItem>
      <errorID>c6782916-b1e6-4d6f-a047-011c1b81ad24</errorID>
      <errorWord>"</errorWord>
      <group>L1_Format</group>
      <groupName>格式问题</groupName>
      <ability>L2_HalfPunc_CN</ability>
      <abilityName>全半角问题</abilityName>
      <candidateList>
        <item>”</item>
      </candidateList>
      <explain>文本全半角错误。</explain>
      <paraID>  2CA642</paraID>
      <start>5</start>
      <end>6</end>
      <status>unmodified</status>
      <modifiedWord/>
      <trackRevisions>false</trackRevisions>
    </reviewItem>
    <reviewItem>
      <errorID>31ef60fd-1595-4308-b24b-bc1acb009000</errorID>
      <errorWord>)</errorWord>
      <group>L1_Format</group>
      <groupName>格式问题</groupName>
      <ability>L2_HalfPunc_CN</ability>
      <abilityName>全半角问题</abilityName>
      <candidateList>
        <item>）</item>
      </candidateList>
      <explain>文本全半角错误。</explain>
      <paraID>39578D30</paraID>
      <start>13</start>
      <end>14</end>
      <status>unmodified</status>
      <modifiedWord/>
      <trackRevisions>false</trackRevisions>
    </reviewItem>
    <reviewItem>
      <errorID>011d1346-c3e3-48c4-85cc-28db6c7e7dcc</errorID>
      <errorWord>)</errorWord>
      <group>L1_Format</group>
      <groupName>格式问题</groupName>
      <ability>L2_HalfPunc_CN</ability>
      <abilityName>全半角问题</abilityName>
      <candidateList>
        <item>）</item>
      </candidateList>
      <explain>文本全半角错误。</explain>
      <paraID>39578D30</paraID>
      <start>33</start>
      <end>34</end>
      <status>unmodified</status>
      <modifiedWord/>
      <trackRevisions>false</trackRevisions>
    </reviewItem>
    <reviewItem>
      <errorID>abedd96b-cd8d-4a0e-9199-2686402985aa</errorID>
      <errorWord>:</errorWord>
      <group>L1_Format</group>
      <groupName>格式问题</groupName>
      <ability>L2_HalfPunc_CN</ability>
      <abilityName>全半角问题</abilityName>
      <candidateList>
        <item>：</item>
      </candidateList>
      <explain>文本全半角错误。</explain>
      <paraID>3739F3B4</paraID>
      <start>6</start>
      <end>7</end>
      <status>unmodified</status>
      <modifiedWord/>
      <trackRevisions>false</trackRevisions>
    </reviewItem>
    <reviewItem>
      <errorID>05b04554-c88c-4949-a0a2-139649ad5f92</errorID>
      <errorWord>:</errorWord>
      <group>L1_Format</group>
      <groupName>格式问题</groupName>
      <ability>L2_HalfPunc_CN</ability>
      <abilityName>全半角问题</abilityName>
      <candidateList>
        <item>：</item>
      </candidateList>
      <explain>文本全半角错误。</explain>
      <paraID> A1F5484</paraID>
      <start>8</start>
      <end>9</end>
      <status>unmodified</status>
      <modifiedWord/>
      <trackRevisions>false</trackRevisions>
    </reviewItem>
    <reviewItem>
      <errorID>0b532202-92e2-4bff-8446-0a958a4a2053</errorID>
      <errorWord>:</errorWord>
      <group>L1_Format</group>
      <groupName>格式问题</groupName>
      <ability>L2_HalfPunc_CN</ability>
      <abilityName>全半角问题</abilityName>
      <candidateList>
        <item>：</item>
      </candidateList>
      <explain>文本全半角错误。</explain>
      <paraID>594C12E4</paraID>
      <start>9</start>
      <end>10</end>
      <status>unmodified</status>
      <modifiedWord/>
      <trackRevisions>false</trackRevisions>
    </reviewItem>
    <reviewItem>
      <errorID>f794d6bf-94d7-4916-9cab-31691a99d1e2</errorID>
      <errorWord>:</errorWord>
      <group>L1_Format</group>
      <groupName>格式问题</groupName>
      <ability>L2_HalfPunc_CN</ability>
      <abilityName>全半角问题</abilityName>
      <candidateList>
        <item>：</item>
      </candidateList>
      <explain>文本全半角错误。</explain>
      <paraID>594C12E4</paraID>
      <start>21</start>
      <end>22</end>
      <status>unmodified</status>
      <modifiedWord/>
      <trackRevisions>false</trackRevisions>
    </reviewItem>
    <reviewItem>
      <errorID>663b9452-a368-4dde-a2e5-9917160d76df</errorID>
      <errorWord>:</errorWord>
      <group>L1_Format</group>
      <groupName>格式问题</groupName>
      <ability>L2_HalfPunc_CN</ability>
      <abilityName>全半角问题</abilityName>
      <candidateList>
        <item>：</item>
      </candidateList>
      <explain>文本全半角错误。</explain>
      <paraID>594C12E4</paraID>
      <start>33</start>
      <end>34</end>
      <status>unmodified</status>
      <modifiedWord/>
      <trackRevisions>false</trackRevisions>
    </reviewItem>
    <reviewItem>
      <errorID>d6bb2e47-c336-476f-a15c-99542d1c9774</errorID>
      <errorWord>:</errorWord>
      <group>L1_Format</group>
      <groupName>格式问题</groupName>
      <ability>L2_HalfPunc_CN</ability>
      <abilityName>全半角问题</abilityName>
      <candidateList>
        <item>：</item>
      </candidateList>
      <explain>文本全半角错误。</explain>
      <paraID>1DBDEFFF</paraID>
      <start>7</start>
      <end>8</end>
      <status>unmodified</status>
      <modifiedWord/>
      <trackRevisions>false</trackRevisions>
    </reviewItem>
    <reviewItem>
      <errorID>028c9b9e-0065-457e-a6e3-6495bda3eb18</errorID>
      <errorWord>:</errorWord>
      <group>L1_Format</group>
      <groupName>格式问题</groupName>
      <ability>L2_HalfPunc_CN</ability>
      <abilityName>全半角问题</abilityName>
      <candidateList>
        <item>：</item>
      </candidateList>
      <explain>文本全半角错误。</explain>
      <paraID>1DBDEFFF</paraID>
      <start>25</start>
      <end>26</end>
      <status>unmodified</status>
      <modifiedWord/>
      <trackRevisions>false</trackRevisions>
    </reviewItem>
    <reviewItem>
      <errorID>88909bd1-1f5a-4a29-a6e2-0b3ded16062a</errorID>
      <errorWord>"</errorWord>
      <group>L1_Format</group>
      <groupName>格式问题</groupName>
      <ability>L2_HalfPunc_CN</ability>
      <abilityName>全半角问题</abilityName>
      <candidateList>
        <item>”</item>
      </candidateList>
      <explain>文本全半角错误。</explain>
      <paraID>57BDBA98</paraID>
      <start>2</start>
      <end>3</end>
      <status>unmodified</status>
      <modifiedWord/>
      <trackRevisions>false</trackRevisions>
    </reviewItem>
    <reviewItem>
      <errorID>8f529401-d48e-439e-8cd6-ab5c10cf8dee</errorID>
      <errorWord>)</errorWord>
      <group>L1_Format</group>
      <groupName>格式问题</groupName>
      <ability>L2_HalfPunc_CN</ability>
      <abilityName>全半角问题</abilityName>
      <candidateList>
        <item>）</item>
      </candidateList>
      <explain>文本全半角错误。</explain>
      <paraID>1C1D300E</paraID>
      <start>13</start>
      <end>14</end>
      <status>unmodified</status>
      <modifiedWord/>
      <trackRevisions>false</trackRevisions>
    </reviewItem>
    <reviewItem>
      <errorID>7a4b4166-3cdb-44e4-a694-6ba1f6d68ff3</errorID>
      <errorWord>)</errorWord>
      <group>L1_Format</group>
      <groupName>格式问题</groupName>
      <ability>L2_HalfPunc_CN</ability>
      <abilityName>全半角问题</abilityName>
      <candidateList>
        <item>）</item>
      </candidateList>
      <explain>文本全半角错误。</explain>
      <paraID>1C1D300E</paraID>
      <start>34</start>
      <end>35</end>
      <status>unmodified</status>
      <modifiedWord/>
      <trackRevisions>false</trackRevisions>
    </reviewItem>
    <reviewItem>
      <errorID>7b1cb81a-d991-401e-a488-9cb8e34062af</errorID>
      <errorWord>:</errorWord>
      <group>L1_Format</group>
      <groupName>格式问题</groupName>
      <ability>L2_HalfPunc_CN</ability>
      <abilityName>全半角问题</abilityName>
      <candidateList>
        <item>：</item>
      </candidateList>
      <explain>文本全半角错误。</explain>
      <paraID>44B10B56</paraID>
      <start>6</start>
      <end>7</end>
      <status>unmodified</status>
      <modifiedWord/>
      <trackRevisions>false</trackRevisions>
    </reviewItem>
    <reviewItem>
      <errorID>9111e446-d3cf-4753-816a-0d18bfc6c818</errorID>
      <errorWord>:</errorWord>
      <group>L1_Format</group>
      <groupName>格式问题</groupName>
      <ability>L2_HalfPunc_CN</ability>
      <abilityName>全半角问题</abilityName>
      <candidateList>
        <item>：</item>
      </candidateList>
      <explain>文本全半角错误。</explain>
      <paraID>1B2C40E8</paraID>
      <start>8</start>
      <end>9</end>
      <status>unmodified</status>
      <modifiedWord/>
      <trackRevisions>false</trackRevisions>
    </reviewItem>
    <reviewItem>
      <errorID>e7a36156-ecc7-4b8f-a1a1-881c02cee2bb</errorID>
      <errorWord>:</errorWord>
      <group>L1_Format</group>
      <groupName>格式问题</groupName>
      <ability>L2_HalfPunc_CN</ability>
      <abilityName>全半角问题</abilityName>
      <candidateList>
        <item>：</item>
      </candidateList>
      <explain>文本全半角错误。</explain>
      <paraID> 5A69402</paraID>
      <start>9</start>
      <end>10</end>
      <status>unmodified</status>
      <modifiedWord/>
      <trackRevisions>false</trackRevisions>
    </reviewItem>
    <reviewItem>
      <errorID>6bb37483-c3e2-4e36-a31b-0d3c5b8db07f</errorID>
      <errorWord>:</errorWord>
      <group>L1_Format</group>
      <groupName>格式问题</groupName>
      <ability>L2_HalfPunc_CN</ability>
      <abilityName>全半角问题</abilityName>
      <candidateList>
        <item>：</item>
      </candidateList>
      <explain>文本全半角错误。</explain>
      <paraID> 5A69402</paraID>
      <start>20</start>
      <end>21</end>
      <status>unmodified</status>
      <modifiedWord/>
      <trackRevisions>false</trackRevisions>
    </reviewItem>
    <reviewItem>
      <errorID>7661c276-23b5-4eea-b338-ef6a52c57102</errorID>
      <errorWord>:</errorWord>
      <group>L1_Format</group>
      <groupName>格式问题</groupName>
      <ability>L2_HalfPunc_CN</ability>
      <abilityName>全半角问题</abilityName>
      <candidateList>
        <item>：</item>
      </candidateList>
      <explain>文本全半角错误。</explain>
      <paraID> 5A69402</paraID>
      <start>32</start>
      <end>33</end>
      <status>unmodified</status>
      <modifiedWord/>
      <trackRevisions>false</trackRevisions>
    </reviewItem>
    <reviewItem>
      <errorID>9998d50b-caa1-485a-bea4-f48477016fa5</errorID>
      <errorWord>:</errorWord>
      <group>L1_Format</group>
      <groupName>格式问题</groupName>
      <ability>L2_HalfPunc_CN</ability>
      <abilityName>全半角问题</abilityName>
      <candidateList>
        <item>：</item>
      </candidateList>
      <explain>文本全半角错误。</explain>
      <paraID>56333A3A</paraID>
      <start>7</start>
      <end>8</end>
      <status>unmodified</status>
      <modifiedWord/>
      <trackRevisions>false</trackRevisions>
    </reviewItem>
    <reviewItem>
      <errorID>15d46df8-5779-4196-bf16-680a843e2c29</errorID>
      <errorWord>:</errorWord>
      <group>L1_Format</group>
      <groupName>格式问题</groupName>
      <ability>L2_HalfPunc_CN</ability>
      <abilityName>全半角问题</abilityName>
      <candidateList>
        <item>：</item>
      </candidateList>
      <explain>文本全半角错误。</explain>
      <paraID>56333A3A</paraID>
      <start>24</start>
      <end>25</end>
      <status>unmodified</status>
      <modifiedWord/>
      <trackRevisions>false</trackRevisions>
    </reviewItem>
    <reviewItem>
      <errorID>570606e0-601c-41ac-bed5-0464ba7be176</errorID>
      <errorWord>:</errorWord>
      <group>L1_Format</group>
      <groupName>格式问题</groupName>
      <ability>L2_HalfPunc_CN</ability>
      <abilityName>全半角问题</abilityName>
      <candidateList>
        <item>：</item>
      </candidateList>
      <explain>文本全半角错误。</explain>
      <paraID>6E83CF73</paraID>
      <start>8</start>
      <end>9</end>
      <status>unmodified</status>
      <modifiedWord/>
      <trackRevisions>false</trackRevisions>
    </reviewItem>
    <reviewItem>
      <errorID>16ece11e-2393-4aea-9f56-bd929245cf7f</errorID>
      <errorWord>:</errorWord>
      <group>L1_Format</group>
      <groupName>格式问题</groupName>
      <ability>L2_HalfPunc_CN</ability>
      <abilityName>全半角问题</abilityName>
      <candidateList>
        <item>：</item>
      </candidateList>
      <explain>文本全半角错误。</explain>
      <paraID>5A0EA321</paraID>
      <start>8</start>
      <end>9</end>
      <status>unmodified</status>
      <modifiedWord/>
      <trackRevisions>false</trackRevisions>
    </reviewItem>
    <reviewItem>
      <errorID>6a38f974-a3f5-47af-b5bf-b063fca03996</errorID>
      <errorWord>期</errorWord>
      <group>L1_Word</group>
      <groupName>字词问题</groupName>
      <ability>L2_Typo</ability>
      <abilityName>字词错误</abilityName>
      <candidateList>
        <item>期为</item>
      </candidateList>
      <explain/>
      <paraID>7FC5D575</paraID>
      <start>28</start>
      <end>29</end>
      <status>unmodified</status>
      <modifiedWord/>
      <trackRevisions>false</trackRevisions>
    </reviewItem>
    <reviewItem>
      <errorID>2bb5c605-35ae-43d4-95be-bcaa61073dd1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357B0DD0</paraID>
      <start>64</start>
      <end>65</end>
      <status>unmodified</status>
      <modifiedWord/>
      <trackRevisions>false</trackRevisions>
    </reviewItem>
    <reviewItem>
      <errorID>67d93c90-c794-4484-8fcc-4bfa249c923d</errorID>
      <errorWord>其它</errorWord>
      <group>L1_Word</group>
      <groupName>字词问题</groupName>
      <ability>L2_Alias</ability>
      <abilityName>也作/曾用词</abilityName>
      <candidateList>
        <item>其他</item>
      </candidateList>
      <explain>词汇[其它]为不规范表述或旧称，其规范书面表述为[其他]。</explain>
      <paraID>25C43C4B</paraID>
      <start>42</start>
      <end>44</end>
      <status>unmodified</status>
      <modifiedWord/>
      <trackRevisions>false</trackRevisions>
    </reviewItem>
    <reviewItem>
      <errorID>b07ba5ef-7b57-4965-8302-6f7c9a4c7876</errorID>
      <errorWord>泄漏</errorWord>
      <group>L1_Word</group>
      <groupName>字词问题</groupName>
      <ability>L2_Typo</ability>
      <abilityName>字词错误</abilityName>
      <candidateList>
        <item>泄露</item>
      </candidateList>
      <explain/>
      <paraID>57610861</paraID>
      <start>56</start>
      <end>58</end>
      <status>unmodified</status>
      <modifiedWord/>
      <trackRevisions>false</trackRevisions>
    </reviewItem>
    <reviewItem>
      <errorID>4d152d80-9f69-4413-90a1-c9db3527b25d</errorID>
      <errorWord>其它</errorWord>
      <group>L1_Word</group>
      <groupName>字词问题</groupName>
      <ability>L2_Alias</ability>
      <abilityName>也作/曾用词</abilityName>
      <candidateList>
        <item>其他</item>
      </candidateList>
      <explain>词汇[其它]为不规范表述或旧称，其规范书面表述为[其他]。</explain>
      <paraID>348CCA66</paraID>
      <start>25</start>
      <end>27</end>
      <status>unmodified</status>
      <modifiedWord/>
      <trackRevisions>false</trackRevisions>
    </reviewItem>
    <reviewItem>
      <errorID>40f590fe-9702-47a3-9d0b-5249a1c2fc25</errorID>
      <errorWord>&lt;</errorWord>
      <group>L1_Format</group>
      <groupName>格式问题</groupName>
      <ability>L2_HalfPunc_CN</ability>
      <abilityName>全半角问题</abilityName>
      <candidateList>
        <item>〈</item>
      </candidateList>
      <explain>文本全半角错误。</explain>
      <paraID>3FA2C086</paraID>
      <start>136</start>
      <end>137</end>
      <status>unmodified</status>
      <modifiedWord/>
      <trackRevisions>false</trackRevisions>
    </reviewItem>
    <reviewItem>
      <errorID>a7f8acbd-67f5-488e-9a80-ea6f9d930520</errorID>
      <errorWord>&gt;</errorWord>
      <group>L1_Format</group>
      <groupName>格式问题</groupName>
      <ability>L2_HalfPunc_CN</ability>
      <abilityName>全半角问题</abilityName>
      <candidateList>
        <item>〉</item>
      </candidateList>
      <explain>文本全半角错误。</explain>
      <paraID>3FA2C086</paraID>
      <start>153</start>
      <end>154</end>
      <status>unmodified</status>
      <modifiedWord/>
      <trackRevisions>false</trackRevisions>
    </reviewItem>
    <reviewItem>
      <errorID>6c8a80de-5b45-4226-b5e3-9ee79b2f4caa</errorID>
      <errorWord>（</errorWord>
      <group>L1_Format</group>
      <groupName>格式问题</groupName>
      <ability>L2_HalfPunc_CN</ability>
      <abilityName>全半角问题</abilityName>
      <candidateList>
        <item>(</item>
      </candidateList>
      <explain>文本全半角错误。</explain>
      <paraID>329CB549</paraID>
      <start>0</start>
      <end>1</end>
      <status>unmodified</status>
      <modifiedWord/>
      <trackRevisions>false</trackRevisions>
    </reviewItem>
    <reviewItem>
      <errorID>1bbe18e3-f31c-476c-84e4-a4e159859f2c</errorID>
      <errorWord>）</errorWord>
      <group>L1_Format</group>
      <groupName>格式问题</groupName>
      <ability>L2_HalfPunc_CN</ability>
      <abilityName>全半角问题</abilityName>
      <candidateList>
        <item>)</item>
      </candidateList>
      <explain>文本全半角错误。</explain>
      <paraID>329CB549</paraID>
      <start>4</start>
      <end>5</end>
      <status>unmodified</status>
      <modifiedWord/>
      <trackRevisions>false</trackRevisions>
    </reviewItem>
    <reviewItem>
      <errorID>2417ebae-3d10-450e-b92f-0edfdb3435d6</errorID>
      <errorWord>（</errorWord>
      <group>L1_Format</group>
      <groupName>格式问题</groupName>
      <ability>L2_HalfPunc_CN</ability>
      <abilityName>全半角问题</abilityName>
      <candidateList>
        <item>(</item>
      </candidateList>
      <explain>文本全半角错误。</explain>
      <paraID>3FD2E205</paraID>
      <start>0</start>
      <end>1</end>
      <status>unmodified</status>
      <modifiedWord/>
      <trackRevisions>false</trackRevisions>
    </reviewItem>
    <reviewItem>
      <errorID>d401fddd-3595-4d33-906f-0cb75403450a</errorID>
      <errorWord>）</errorWord>
      <group>L1_Format</group>
      <groupName>格式问题</groupName>
      <ability>L2_HalfPunc_CN</ability>
      <abilityName>全半角问题</abilityName>
      <candidateList>
        <item>)</item>
      </candidateList>
      <explain>文本全半角错误。</explain>
      <paraID>3FD2E205</paraID>
      <start>3</start>
      <end>4</end>
      <status>unmodified</status>
      <modifiedWord/>
      <trackRevisions>false</trackRevisions>
    </reviewItem>
    <reviewItem>
      <errorID>032a808b-b9ad-4a96-835d-0d7396d53e6f</errorID>
      <errorWord>（</errorWord>
      <group>L1_Format</group>
      <groupName>格式问题</groupName>
      <ability>L2_HalfPunc_CN</ability>
      <abilityName>全半角问题</abilityName>
      <candidateList>
        <item>(</item>
      </candidateList>
      <explain>文本全半角错误。</explain>
      <paraID> CD3B77E</paraID>
      <start>0</start>
      <end>1</end>
      <status>unmodified</status>
      <modifiedWord/>
      <trackRevisions>false</trackRevisions>
    </reviewItem>
    <reviewItem>
      <errorID>99a54475-a99f-4e52-b60b-70b04b72fbb9</errorID>
      <errorWord>）</errorWord>
      <group>L1_Format</group>
      <groupName>格式问题</groupName>
      <ability>L2_HalfPunc_CN</ability>
      <abilityName>全半角问题</abilityName>
      <candidateList>
        <item>)</item>
      </candidateList>
      <explain>文本全半角错误。</explain>
      <paraID> CD3B77E</paraID>
      <start>2</start>
      <end>3</end>
      <status>unmodified</status>
      <modifiedWord/>
      <trackRevisions>false</trackRevisions>
    </reviewItem>
    <reviewItem>
      <errorID>8ad2e7a2-feac-4df3-92eb-21a3da008226</errorID>
      <errorWord>&lt;</errorWord>
      <group>L1_Format</group>
      <groupName>格式问题</groupName>
      <ability>L2_HalfPunc_CN</ability>
      <abilityName>全半角问题</abilityName>
      <candidateList>
        <item>〈</item>
      </candidateList>
      <explain>文本全半角错误。</explain>
      <paraID>6F98BC9E</paraID>
      <start>38</start>
      <end>39</end>
      <status>unmodified</status>
      <modifiedWord/>
      <trackRevisions>false</trackRevisions>
    </reviewItem>
    <reviewItem>
      <errorID>2b1b2c8a-44ce-491a-9267-305801b0ad8d</errorID>
      <errorWord>&lt;</errorWord>
      <group>L1_Format</group>
      <groupName>格式问题</groupName>
      <ability>L2_HalfPunc_CN</ability>
      <abilityName>全半角问题</abilityName>
      <candidateList>
        <item>〈</item>
      </candidateList>
      <explain>文本全半角错误。</explain>
      <paraID>1B04F0DF</paraID>
      <start>38</start>
      <end>39</end>
      <status>unmodified</status>
      <modifiedWord/>
      <trackRevisions>false</trackRevisions>
    </reviewItem>
    <reviewItem>
      <errorID>20565626-7a17-4835-94c4-77d0d05c2a0b</errorID>
      <errorWord>&lt;</errorWord>
      <group>L1_Format</group>
      <groupName>格式问题</groupName>
      <ability>L2_HalfPunc_CN</ability>
      <abilityName>全半角问题</abilityName>
      <candidateList>
        <item>〈</item>
      </candidateList>
      <explain>文本全半角错误。</explain>
      <paraID> 5C21381</paraID>
      <start>27</start>
      <end>28</end>
      <status>unmodified</status>
      <modifiedWord/>
      <trackRevisions>false</trackRevisions>
    </reviewItem>
    <reviewItem>
      <errorID>4b87ea37-5645-4e7d-a3ed-0fabf89bc31d</errorID>
      <errorWord>，</errorWord>
      <group>L1_Word</group>
      <groupName>字词问题</groupName>
      <ability>L2_Typo</ability>
      <abilityName>字词错误</abilityName>
      <candidateList>
        <item>，并</item>
      </candidateList>
      <explain/>
      <paraID>29C25427</paraID>
      <start>67</start>
      <end>68</end>
      <status>unmodified</status>
      <modifiedWord/>
      <trackRevisions>false</trackRevisions>
    </reviewItem>
    <reviewItem>
      <errorID>781d8b34-eaef-468d-87c3-5fd72dc0cf78</errorID>
      <errorWord>法律、法规</errorWord>
      <group>L1_Word</group>
      <groupName>字词问题</groupName>
      <ability>L2_Typo</ability>
      <abilityName>字词错误</abilityName>
      <candidateList>
        <item>法律法规</item>
      </candidateList>
      <explain/>
      <paraID>559FB80C</paraID>
      <start>3</start>
      <end>8</end>
      <status>unmodified</status>
      <modifiedWord/>
      <trackRevisions>false</trackRevisions>
    </reviewItem>
    <reviewItem>
      <errorID>305e10c3-fcab-493f-81ea-0678ba7fe1ad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7DC1D0C4</paraID>
      <start>18</start>
      <end>21</end>
      <status>unmodified</status>
      <modifiedWord/>
      <trackRevisions>false</trackRevisions>
    </reviewItem>
    <reviewItem>
      <errorID>760dfa0c-2895-4c37-b41f-c6fdbd8e1754</errorID>
      <errorWord>日</errorWord>
      <group>L1_Word</group>
      <groupName>字词问题</groupName>
      <ability>L2_Typo</ability>
      <abilityName>字词错误</abilityName>
      <candidateList>
        <item>日内</item>
      </candidateList>
      <explain/>
      <paraID>14F91765</paraID>
      <start>69</start>
      <end>70</end>
      <status>unmodified</status>
      <modifiedWord/>
      <trackRevisions>false</trackRevisions>
    </reviewItem>
    <reviewItem>
      <errorID>0adee041-41fc-413d-8c47-ed76519896e3</errorID>
      <errorWord>期</errorWord>
      <group>L1_Word</group>
      <groupName>字词问题</groupName>
      <ability>L2_Typo</ability>
      <abilityName>字词错误</abilityName>
      <candidateList>
        <item>期内</item>
      </candidateList>
      <explain/>
      <paraID>673BB9ED</paraID>
      <start>11</start>
      <end>12</end>
      <status>unmodified</status>
      <modifiedWord/>
      <trackRevisions>false</trackRevisions>
    </reviewItem>
    <reviewItem>
      <errorID>c34c1925-3585-422f-91e5-e5905e3074ac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D5EFD6E</paraID>
      <start>81</start>
      <end>84</end>
      <status>unmodified</status>
      <modifiedWord/>
      <trackRevisions>false</trackRevisions>
    </reviewItem>
    <reviewItem>
      <errorID>d674c267-228a-4e47-9a5a-3aa474538aaa</errorID>
      <errorWord>作必要</errorWord>
      <group>L1_Word</group>
      <groupName>字词问题</groupName>
      <ability>L2_Typo</ability>
      <abilityName>字词错误</abilityName>
      <candidateList>
        <item>做必要</item>
      </candidateList>
      <explain/>
      <paraID>454EE433</paraID>
      <start>14</start>
      <end>17</end>
      <status>unmodified</status>
      <modifiedWord/>
      <trackRevisions>false</trackRevisions>
    </reviewItem>
    <reviewItem>
      <errorID>62a1902f-9a9b-4c4c-8c53-0fbc34fd3c47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223BEF00</paraID>
      <start>76</start>
      <end>79</end>
      <status>unmodified</status>
      <modifiedWord/>
      <trackRevisions>false</trackRevisions>
    </reviewItem>
    <reviewItem>
      <errorID>cb0b6350-1cc8-4a0e-9753-f29cedaee62e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223BEF00</paraID>
      <start>81</start>
      <end>84</end>
      <status>unmodified</status>
      <modifiedWord/>
      <trackRevisions>false</trackRevisions>
    </reviewItem>
    <reviewItem>
      <errorID>eba03c4a-752b-471d-80e9-a38490611299</errorID>
      <errorWord>,</errorWord>
      <group>L1_Format</group>
      <groupName>格式问题</groupName>
      <ability>L2_HalfPunc_CN</ability>
      <abilityName>全半角问题</abilityName>
      <candidateList>
        <item>，</item>
      </candidateList>
      <explain>文本全半角错误。</explain>
      <paraID>49370059</paraID>
      <start>35</start>
      <end>36</end>
      <status>unmodified</status>
      <modifiedWord/>
      <trackRevisions>false</trackRevisions>
    </reviewItem>
    <reviewItem>
      <errorID>b9bbe3f8-1df8-462b-9826-adb03bf0fea5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4D3B1558</paraID>
      <start>48</start>
      <end>52</end>
      <status>unmodified</status>
      <modifiedWord/>
      <trackRevisions>false</trackRevisions>
    </reviewItem>
    <reviewItem>
      <errorID>2b6b9612-7977-4b51-9a21-e16387e58679</errorID>
      <errorWord>台湾地区</errorWord>
      <group>L1_Word</group>
      <groupName>字词问题</groupName>
      <ability>L2_Typo</ability>
      <abilityName>字词错误</abilityName>
      <candidateList>
        <item>中国台湾地区</item>
      </candidateList>
      <explain/>
      <paraID> EC0CD5A</paraID>
      <start>183</start>
      <end>187</end>
      <status>unmodified</status>
      <modifiedWord/>
      <trackRevisions>false</trackRevisions>
    </reviewItem>
    <reviewItem>
      <errorID>76d7a6d5-b0a4-4149-94c9-96f12b17aa93</errorID>
      <errorWord>围</errorWord>
      <group>L1_Word</group>
      <groupName>字词问题</groupName>
      <ability>L2_Typo</ability>
      <abilityName>字词错误</abilityName>
      <candidateList>
        <item>围内</item>
      </candidateList>
      <explain/>
      <paraID>28945082</paraID>
      <start>6</start>
      <end>7</end>
      <status>unmodified</status>
      <modifiedWord/>
      <trackRevisions>false</trackRevisions>
    </reviewItem>
    <reviewItem>
      <errorID>c39bd371-02a4-4326-a8cf-4a965088d0fc</errorID>
      <errorWord>供方的</errorWord>
      <group>L1_Word</group>
      <groupName>字词问题</groupName>
      <ability>L2_Typo</ability>
      <abilityName>字词错误</abilityName>
      <candidateList>
        <item>供方</item>
      </candidateList>
      <explain/>
      <paraID>60741371</paraID>
      <start>17</start>
      <end>20</end>
      <status>unmodified</status>
      <modifiedWord/>
      <trackRevisions>false</trackRevisions>
    </reviewItem>
    <reviewItem>
      <errorID>8af50aad-c63a-4b0d-848f-c4f5f381a46e</errorID>
      <errorWord>其它</errorWord>
      <group>L1_Word</group>
      <groupName>字词问题</groupName>
      <ability>L2_Alias</ability>
      <abilityName>也作/曾用词</abilityName>
      <candidateList>
        <item>其他</item>
      </candidateList>
      <explain>词汇[其它]为不规范表述或旧称，其规范书面表述为[其他]。</explain>
      <paraID>  3892E9</paraID>
      <start>90</start>
      <end>92</end>
      <status>unmodified</status>
      <modifiedWord/>
      <trackRevisions>false</trackRevisions>
    </reviewItem>
    <reviewItem>
      <errorID>76fb8abf-536a-421c-9633-8da46a62721d</errorID>
      <errorWord>其它</errorWord>
      <group>L1_Word</group>
      <groupName>字词问题</groupName>
      <ability>L2_Alias</ability>
      <abilityName>也作/曾用词</abilityName>
      <candidateList>
        <item>其他</item>
      </candidateList>
      <explain>词汇[其它]为不规范表述或旧称，其规范书面表述为[其他]。</explain>
      <paraID>73B34482</paraID>
      <start>40</start>
      <end>42</end>
      <status>unmodified</status>
      <modifiedWord/>
      <trackRevisions>false</trackRevisions>
    </reviewItem>
    <reviewItem>
      <errorID>591c483e-b36a-45ce-b8b6-b5d9261b73c7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4C2155F3</paraID>
      <start>12</start>
      <end>15</end>
      <status>unmodified</status>
      <modifiedWord/>
      <trackRevisions>false</trackRevisions>
    </reviewItem>
    <reviewItem>
      <errorID>00d2e61b-174d-452b-a55c-3a838d86531e</errorID>
      <errorWord>》</errorWord>
      <group>L1_Word</group>
      <groupName>字词问题</groupName>
      <ability>L2_Typo</ability>
      <abilityName>字词错误</abilityName>
      <candidateList>
        <item>》等</item>
      </candidateList>
      <explain/>
      <paraID>4C2155F3</paraID>
      <start>27</start>
      <end>28</end>
      <status>unmodified</status>
      <modifiedWord/>
      <trackRevisions>false</trackRevisions>
    </reviewItem>
    <reviewItem>
      <errorID>36f84ae0-6269-4d5d-a95f-56de0e64e05e</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18CAB223</paraID>
      <start>6</start>
      <end>11</end>
      <status>unmodified</status>
      <modifiedWord/>
      <trackRevisions>false</trackRevisions>
    </reviewItem>
    <reviewItem>
      <errorID>33398b36-8395-4604-85df-8c2ebd47d160</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152F87A6</paraID>
      <start>31</start>
      <end>35</end>
      <status>unmodified</status>
      <modifiedWord/>
      <trackRevisions>false</trackRevisions>
    </reviewItem>
    <reviewItem>
      <errorID>e91bf7e9-376c-4913-81f9-96f9c1cfd297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5ACF7157</paraID>
      <start>12</start>
      <end>15</end>
      <status>unmodified</status>
      <modifiedWord/>
      <trackRevisions>false</trackRevisions>
    </reviewItem>
    <reviewItem>
      <errorID>9393b781-73e9-483a-9baf-95b5ac5abded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78D9C72B</paraID>
      <start>54</start>
      <end>57</end>
      <status>unmodified</status>
      <modifiedWord/>
      <trackRevisions>false</trackRevisions>
    </reviewItem>
    <reviewItem>
      <errorID>4d67a3c5-68a2-4bb9-8599-790c4c8a89fa</errorID>
      <errorWord>〔2017〕 141号</errorWord>
      <group>L1_Knowledge</group>
      <groupName>知识性问题</groupName>
      <ability>L2_Knowledge</ability>
      <abilityName>其他知识</abilityName>
      <candidateList>
        <item>〔2017〕141号</item>
      </candidateList>
      <explain>发文字号格式错误。</explain>
      <paraID>39B3CB88</paraID>
      <start>49</start>
      <end>60</end>
      <status>unmodified</status>
      <modifiedWord/>
      <trackRevisions>false</trackRevisions>
    </reviewItem>
    <reviewItem>
      <errorID>11b714c7-f8ce-4292-897f-8dedc5cdba57</errorID>
      <errorWord>撤消授权的书面通知以前</errorWord>
      <group>L1_Word</group>
      <groupName>字词问题</groupName>
      <ability>L2_Alias</ability>
      <abilityName>也作/曾用词</abilityName>
      <candidateList>
        <item>撤销授权的书面通知以前</item>
      </candidateList>
      <explain>词汇[撤消授权的书面通知以前]为不规范表述或旧称，其规范书面表述为[撤销授权的书面通知以前]。</explain>
      <paraID>341043F1</paraID>
      <start>1</start>
      <end>12</end>
      <status>unmodified</status>
      <modifiedWord/>
      <trackRevisions>false</trackRevisions>
    </reviewItem>
    <reviewItem>
      <errorID>a10c7d1e-2e5e-4ae6-9fba-b8fe0c014c24</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341043F1</paraID>
      <start>45</start>
      <end>48</end>
      <status>unmodified</status>
      <modifiedWord/>
      <trackRevisions>false</trackRevisions>
    </reviewItem>
    <reviewItem>
      <errorID>c6341f77-1e19-4cea-902f-e888708c9260</errorID>
      <errorWord>列入在</errorWord>
      <group>L1_Word</group>
      <groupName>字词问题</groupName>
      <ability>L2_Typo</ability>
      <abilityName>字词错误</abilityName>
      <candidateList>
        <item>列入</item>
      </candidateList>
      <explain/>
      <paraID>3BED2CD2</paraID>
      <start>5</start>
      <end>8</end>
      <status>unmodified</status>
      <modifiedWord/>
      <trackRevisions>false</trackRevisions>
    </reviewItem>
    <reviewItem>
      <errorID>852098de-fdb9-4064-9971-79970e834687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3BED2CD2</paraID>
      <start>45</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f80b8e-3a06-4bae-ae29-9da63e2a4f3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145</Pages>
  <Words>6637</Words>
  <Characters>7429</Characters>
  <Lines>1</Lines>
  <Paragraphs>1</Paragraphs>
  <TotalTime>3</TotalTime>
  <ScaleCrop>false</ScaleCrop>
  <LinksUpToDate>false</LinksUpToDate>
  <CharactersWithSpaces>7641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2024-07-30T06:07:00Z</dcterms:created>
  <dc:creator>admin</dc:creator>
  <cp:lastModifiedBy>张欢</cp:lastModifiedBy>
  <cp:lastPrinted>2025-06-10T08:21:00Z</cp:lastPrinted>
  <dcterms:modified xsi:type="dcterms:W3CDTF">2026-09-03T06:38:54Z</dcterms:modified>
  <dc:title>货物</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6C5CF507FB034BAFB9832AC52C011BF5_13</vt:lpwstr>
  </property>
  <property fmtid="{D5CDD505-2E9C-101B-9397-08002B2CF9AE}" pid="4" name="KSOTemplateDocerSaveRecord">
    <vt:lpwstr>eyJoZGlkIjoiMzEwNTM5NzYwMDRjMzkwZTVkZjY2ODkwMGIxNGU0OTUiLCJ1c2VySWQiOiIyMDk3Njc4NTMifQ==</vt:lpwstr>
  </property>
</Properties>
</file>