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EF8C83" w14:textId="77777777" w:rsidR="00377445" w:rsidRPr="00BA417A" w:rsidRDefault="00377445" w:rsidP="00377445">
      <w:pPr>
        <w:spacing w:line="500" w:lineRule="exact"/>
        <w:rPr>
          <w:rFonts w:ascii="仿宋" w:hAnsi="仿宋"/>
          <w:sz w:val="24"/>
        </w:rPr>
      </w:pPr>
      <w:bookmarkStart w:id="0" w:name="_Toc217446094"/>
      <w:r w:rsidRPr="003626D6">
        <w:rPr>
          <w:rFonts w:ascii="仿宋" w:hAnsi="仿宋" w:hint="eastAsia"/>
          <w:color w:val="000000" w:themeColor="text1"/>
          <w:sz w:val="24"/>
        </w:rPr>
        <w:t>前提：</w:t>
      </w:r>
      <w:r w:rsidRPr="003626D6">
        <w:rPr>
          <w:rFonts w:ascii="仿宋" w:hAnsi="仿宋"/>
          <w:color w:val="000000" w:themeColor="text1"/>
          <w:sz w:val="24"/>
        </w:rPr>
        <w:t>本章</w:t>
      </w:r>
      <w:r w:rsidRPr="00106EB6">
        <w:rPr>
          <w:rFonts w:ascii="仿宋" w:eastAsia="仿宋" w:hAnsi="仿宋"/>
          <w:color w:val="000000" w:themeColor="text1"/>
          <w:sz w:val="24"/>
        </w:rPr>
        <w:t>采购需求</w:t>
      </w:r>
      <w:r w:rsidRPr="003626D6">
        <w:rPr>
          <w:rFonts w:ascii="仿宋" w:hAnsi="仿宋"/>
          <w:color w:val="000000" w:themeColor="text1"/>
          <w:sz w:val="24"/>
        </w:rPr>
        <w:t>中标注</w:t>
      </w:r>
      <w:r w:rsidRPr="00106EB6">
        <w:rPr>
          <w:rFonts w:ascii="仿宋" w:eastAsia="仿宋" w:hAnsi="仿宋"/>
          <w:color w:val="000000" w:themeColor="text1"/>
          <w:sz w:val="24"/>
        </w:rPr>
        <w:t>“</w:t>
      </w:r>
      <w:r w:rsidRPr="00106EB6">
        <w:rPr>
          <w:rFonts w:hint="eastAsia"/>
          <w:sz w:val="24"/>
          <w:szCs w:val="22"/>
        </w:rPr>
        <w:t>★</w:t>
      </w:r>
      <w:r w:rsidRPr="00106EB6">
        <w:rPr>
          <w:rFonts w:ascii="仿宋" w:eastAsia="仿宋" w:hAnsi="仿宋"/>
          <w:color w:val="000000" w:themeColor="text1"/>
          <w:sz w:val="24"/>
        </w:rPr>
        <w:t>”号</w:t>
      </w:r>
      <w:r w:rsidRPr="003626D6">
        <w:rPr>
          <w:rFonts w:ascii="仿宋" w:hAnsi="仿宋"/>
          <w:color w:val="000000" w:themeColor="text1"/>
          <w:sz w:val="24"/>
        </w:rPr>
        <w:t>的条款为本</w:t>
      </w:r>
      <w:r w:rsidRPr="00106EB6">
        <w:rPr>
          <w:rFonts w:ascii="仿宋" w:eastAsia="仿宋" w:hAnsi="仿宋"/>
          <w:color w:val="000000" w:themeColor="text1"/>
          <w:sz w:val="24"/>
        </w:rPr>
        <w:t>次采购</w:t>
      </w:r>
      <w:r w:rsidRPr="003626D6">
        <w:rPr>
          <w:rFonts w:ascii="仿宋" w:hAnsi="仿宋"/>
          <w:color w:val="000000" w:themeColor="text1"/>
          <w:sz w:val="24"/>
        </w:rPr>
        <w:t>项目的实质性</w:t>
      </w:r>
      <w:r w:rsidRPr="00106EB6">
        <w:rPr>
          <w:rFonts w:ascii="仿宋" w:eastAsia="仿宋" w:hAnsi="仿宋"/>
          <w:color w:val="000000" w:themeColor="text1"/>
          <w:sz w:val="24"/>
        </w:rPr>
        <w:t>要求</w:t>
      </w:r>
      <w:r w:rsidRPr="003626D6">
        <w:rPr>
          <w:rFonts w:ascii="仿宋" w:hAnsi="仿宋"/>
          <w:color w:val="000000" w:themeColor="text1"/>
          <w:sz w:val="24"/>
        </w:rPr>
        <w:t>，</w:t>
      </w:r>
      <w:r w:rsidRPr="003626D6">
        <w:rPr>
          <w:rFonts w:ascii="仿宋" w:hAnsi="仿宋" w:hint="eastAsia"/>
          <w:color w:val="000000" w:themeColor="text1"/>
          <w:sz w:val="24"/>
        </w:rPr>
        <w:t>投标</w:t>
      </w:r>
      <w:r w:rsidRPr="003626D6">
        <w:rPr>
          <w:rFonts w:ascii="仿宋" w:hAnsi="仿宋"/>
          <w:color w:val="000000" w:themeColor="text1"/>
          <w:sz w:val="24"/>
        </w:rPr>
        <w:t>人</w:t>
      </w:r>
      <w:r w:rsidRPr="00106EB6">
        <w:rPr>
          <w:rFonts w:ascii="仿宋" w:eastAsia="仿宋" w:hAnsi="仿宋"/>
          <w:color w:val="000000" w:themeColor="text1"/>
          <w:sz w:val="24"/>
        </w:rPr>
        <w:t>应全部</w:t>
      </w:r>
      <w:r w:rsidRPr="003626D6">
        <w:rPr>
          <w:rFonts w:ascii="仿宋" w:hAnsi="仿宋"/>
          <w:color w:val="000000" w:themeColor="text1"/>
          <w:sz w:val="24"/>
        </w:rPr>
        <w:t>满足。</w:t>
      </w:r>
    </w:p>
    <w:p w14:paraId="52EE6956" w14:textId="77777777" w:rsidR="00377445" w:rsidRPr="006A3851" w:rsidRDefault="00377445" w:rsidP="00377445">
      <w:pPr>
        <w:rPr>
          <w:rFonts w:ascii="仿宋" w:hAnsi="仿宋"/>
          <w:b/>
          <w:color w:val="000000" w:themeColor="text1"/>
          <w:spacing w:val="-4"/>
          <w:sz w:val="24"/>
        </w:rPr>
      </w:pPr>
      <w:bookmarkStart w:id="1" w:name="_Toc217446095"/>
      <w:bookmarkEnd w:id="0"/>
      <w:r>
        <w:rPr>
          <w:rFonts w:ascii="仿宋" w:eastAsia="仿宋" w:hAnsi="仿宋" w:hint="eastAsia"/>
          <w:b/>
          <w:color w:val="000000" w:themeColor="text1"/>
          <w:spacing w:val="-4"/>
          <w:sz w:val="24"/>
        </w:rPr>
        <w:t>01包：</w:t>
      </w:r>
    </w:p>
    <w:p w14:paraId="1F4BE9E0" w14:textId="77777777" w:rsidR="00377445" w:rsidRDefault="00377445" w:rsidP="00377445">
      <w:pPr>
        <w:rPr>
          <w:b/>
          <w:color w:val="000000" w:themeColor="text1"/>
        </w:rPr>
      </w:pPr>
      <w:r w:rsidRPr="00D26503">
        <w:rPr>
          <w:rFonts w:ascii="仿宋" w:eastAsia="仿宋" w:hAnsi="仿宋" w:hint="eastAsia"/>
          <w:b/>
          <w:color w:val="000000" w:themeColor="text1"/>
          <w:spacing w:val="-4"/>
          <w:sz w:val="24"/>
        </w:rPr>
        <w:t>注：本</w:t>
      </w:r>
      <w:r>
        <w:rPr>
          <w:rFonts w:ascii="仿宋" w:eastAsia="仿宋" w:hAnsi="仿宋" w:hint="eastAsia"/>
          <w:b/>
          <w:color w:val="000000" w:themeColor="text1"/>
          <w:spacing w:val="-4"/>
          <w:sz w:val="24"/>
        </w:rPr>
        <w:t>包</w:t>
      </w:r>
      <w:r w:rsidRPr="00D26503">
        <w:rPr>
          <w:rFonts w:ascii="仿宋" w:eastAsia="仿宋" w:hAnsi="仿宋" w:hint="eastAsia"/>
          <w:b/>
          <w:color w:val="000000" w:themeColor="text1"/>
          <w:spacing w:val="-4"/>
          <w:sz w:val="24"/>
        </w:rPr>
        <w:t>采购标的（</w:t>
      </w:r>
      <w:r w:rsidRPr="00066B0A">
        <w:rPr>
          <w:rFonts w:ascii="仿宋" w:eastAsia="仿宋" w:hAnsi="仿宋" w:hint="eastAsia"/>
          <w:b/>
          <w:color w:val="000000" w:themeColor="text1"/>
          <w:spacing w:val="-4"/>
          <w:sz w:val="24"/>
        </w:rPr>
        <w:t>2020年重点行业企业用地土壤调查</w:t>
      </w:r>
      <w:r>
        <w:rPr>
          <w:rFonts w:ascii="仿宋" w:eastAsia="仿宋" w:hAnsi="仿宋" w:hint="eastAsia"/>
          <w:b/>
          <w:color w:val="000000" w:themeColor="text1"/>
          <w:spacing w:val="-4"/>
          <w:sz w:val="24"/>
        </w:rPr>
        <w:t>服务</w:t>
      </w:r>
      <w:r w:rsidRPr="00D26503">
        <w:rPr>
          <w:rFonts w:ascii="仿宋" w:eastAsia="仿宋" w:hAnsi="仿宋" w:hint="eastAsia"/>
          <w:b/>
          <w:color w:val="000000" w:themeColor="text1"/>
          <w:spacing w:val="-4"/>
          <w:sz w:val="24"/>
        </w:rPr>
        <w:t>），对应的中小企业划分标准所属行业为：</w:t>
      </w:r>
      <w:r w:rsidRPr="00066B0A">
        <w:rPr>
          <w:rFonts w:ascii="仿宋" w:eastAsia="仿宋" w:hAnsi="仿宋" w:hint="eastAsia"/>
          <w:b/>
          <w:color w:val="000000" w:themeColor="text1"/>
          <w:spacing w:val="-4"/>
          <w:sz w:val="24"/>
        </w:rPr>
        <w:t>水利、环境和公共设施管理业</w:t>
      </w:r>
      <w:r>
        <w:rPr>
          <w:rFonts w:ascii="仿宋" w:eastAsia="仿宋" w:hAnsi="仿宋" w:hint="eastAsia"/>
          <w:b/>
          <w:color w:val="000000" w:themeColor="text1"/>
          <w:spacing w:val="-4"/>
          <w:sz w:val="24"/>
        </w:rPr>
        <w:t>（</w:t>
      </w:r>
      <w:r w:rsidRPr="00066B0A">
        <w:rPr>
          <w:rFonts w:ascii="仿宋" w:eastAsia="仿宋" w:hAnsi="仿宋" w:hint="eastAsia"/>
          <w:b/>
          <w:color w:val="000000" w:themeColor="text1"/>
          <w:spacing w:val="-4"/>
          <w:sz w:val="24"/>
        </w:rPr>
        <w:t>生态保护和环境治理业</w:t>
      </w:r>
      <w:r>
        <w:rPr>
          <w:rFonts w:ascii="仿宋" w:eastAsia="仿宋" w:hAnsi="仿宋" w:hint="eastAsia"/>
          <w:b/>
          <w:color w:val="000000" w:themeColor="text1"/>
          <w:spacing w:val="-4"/>
          <w:sz w:val="24"/>
        </w:rPr>
        <w:t>）</w:t>
      </w:r>
      <w:r w:rsidRPr="00D26503">
        <w:rPr>
          <w:rFonts w:ascii="仿宋" w:eastAsia="仿宋" w:hAnsi="仿宋" w:hint="eastAsia"/>
          <w:b/>
          <w:color w:val="000000" w:themeColor="text1"/>
          <w:spacing w:val="-4"/>
          <w:sz w:val="24"/>
        </w:rPr>
        <w:t>。</w:t>
      </w:r>
    </w:p>
    <w:p w14:paraId="3E5803DA" w14:textId="77777777" w:rsidR="00377445" w:rsidRDefault="00377445" w:rsidP="00377445">
      <w:pPr>
        <w:spacing w:line="360" w:lineRule="auto"/>
        <w:rPr>
          <w:rFonts w:ascii="宋体" w:hAnsi="宋体" w:cs="宋体"/>
          <w:b/>
          <w:sz w:val="24"/>
        </w:rPr>
      </w:pPr>
      <w:r>
        <w:rPr>
          <w:rFonts w:ascii="宋体" w:hAnsi="宋体" w:cs="宋体" w:hint="eastAsia"/>
          <w:b/>
          <w:sz w:val="24"/>
        </w:rPr>
        <w:t>一、项目概述</w:t>
      </w:r>
    </w:p>
    <w:p w14:paraId="519894FE" w14:textId="77777777" w:rsidR="00377445" w:rsidRDefault="00377445" w:rsidP="00377445">
      <w:pPr>
        <w:pStyle w:val="a7"/>
        <w:ind w:firstLineChars="200" w:firstLine="480"/>
        <w:rPr>
          <w:sz w:val="24"/>
        </w:rPr>
      </w:pPr>
      <w:r>
        <w:rPr>
          <w:rFonts w:hint="eastAsia"/>
          <w:sz w:val="24"/>
        </w:rPr>
        <w:t>为全面掌握四川省重点行业企业用地中污染地块的分布及土壤和地下水污染等情况，对确定的目标地块开展监测点位布设、采样、检测及分析评估等工作，最后形成评估报告和专题图件集。</w:t>
      </w:r>
    </w:p>
    <w:p w14:paraId="6598A319" w14:textId="77777777" w:rsidR="00377445" w:rsidRDefault="00377445" w:rsidP="00377445">
      <w:pPr>
        <w:pStyle w:val="Style3"/>
        <w:ind w:left="2520"/>
        <w:jc w:val="left"/>
        <w:rPr>
          <w:i w:val="0"/>
          <w:sz w:val="24"/>
          <w:szCs w:val="24"/>
        </w:rPr>
      </w:pPr>
    </w:p>
    <w:p w14:paraId="2BB5D338" w14:textId="77777777" w:rsidR="00377445" w:rsidRDefault="00377445" w:rsidP="00377445">
      <w:pPr>
        <w:pStyle w:val="Style3"/>
        <w:ind w:left="0"/>
        <w:jc w:val="left"/>
        <w:rPr>
          <w:b/>
          <w:i w:val="0"/>
          <w:sz w:val="24"/>
          <w:szCs w:val="24"/>
        </w:rPr>
      </w:pPr>
      <w:r>
        <w:rPr>
          <w:rFonts w:hint="eastAsia"/>
          <w:i w:val="0"/>
          <w:sz w:val="24"/>
          <w:szCs w:val="22"/>
        </w:rPr>
        <w:t>★</w:t>
      </w:r>
      <w:r>
        <w:rPr>
          <w:rFonts w:hint="eastAsia"/>
          <w:b/>
          <w:i w:val="0"/>
          <w:sz w:val="24"/>
          <w:szCs w:val="24"/>
        </w:rPr>
        <w:t>二、商务要求：</w:t>
      </w:r>
    </w:p>
    <w:p w14:paraId="7974DCB6" w14:textId="77777777" w:rsidR="00377445" w:rsidRDefault="00377445" w:rsidP="00377445">
      <w:pPr>
        <w:rPr>
          <w:rFonts w:asciiTheme="minorEastAsia" w:eastAsiaTheme="minorEastAsia" w:hAnsiTheme="minorEastAsia"/>
          <w:sz w:val="24"/>
        </w:rPr>
      </w:pPr>
      <w:r>
        <w:rPr>
          <w:rFonts w:asciiTheme="minorEastAsia" w:eastAsiaTheme="minorEastAsia" w:hAnsiTheme="minorEastAsia" w:hint="eastAsia"/>
          <w:sz w:val="24"/>
        </w:rPr>
        <w:t>1、服务时间： 2021年7月31日前完成项目验收并提交最终成果。服务期内，采购方根据需要适时开展调度。</w:t>
      </w:r>
    </w:p>
    <w:p w14:paraId="13443C5D" w14:textId="77777777" w:rsidR="00377445" w:rsidRDefault="00377445" w:rsidP="00377445">
      <w:pPr>
        <w:rPr>
          <w:rFonts w:asciiTheme="minorEastAsia" w:eastAsiaTheme="minorEastAsia" w:hAnsiTheme="minorEastAsia"/>
          <w:sz w:val="24"/>
        </w:rPr>
      </w:pPr>
      <w:r>
        <w:rPr>
          <w:rFonts w:asciiTheme="minorEastAsia" w:eastAsiaTheme="minorEastAsia" w:hAnsiTheme="minorEastAsia" w:hint="eastAsia"/>
          <w:sz w:val="24"/>
        </w:rPr>
        <w:t>2、付款方式：在合同签订后10个工作日内采购人向成交供应商支付合同总金额的70%，项目成果通过验收后采购人向成交供应商支付合同总金额的30%。</w:t>
      </w:r>
    </w:p>
    <w:p w14:paraId="3BCC7435" w14:textId="77777777" w:rsidR="00377445" w:rsidRDefault="00377445" w:rsidP="00377445">
      <w:pPr>
        <w:rPr>
          <w:rFonts w:asciiTheme="minorEastAsia" w:eastAsiaTheme="minorEastAsia" w:hAnsiTheme="minorEastAsia"/>
          <w:sz w:val="24"/>
        </w:rPr>
      </w:pPr>
      <w:r>
        <w:rPr>
          <w:rFonts w:asciiTheme="minorEastAsia" w:eastAsiaTheme="minorEastAsia" w:hAnsiTheme="minorEastAsia" w:hint="eastAsia"/>
          <w:sz w:val="24"/>
        </w:rPr>
        <w:t>3、履约验收：本项目采购人及其委托的采购代理机构将依据合同条款、磋商文件要求、响应文件及承诺内容，严格按照政府采购相关法律法规以及《四川省政府采购项目需求论证和履约验收管理办法》(川财采(2015) 32号)的要求进行验收。通过采购人组织的专家验收会。</w:t>
      </w:r>
    </w:p>
    <w:p w14:paraId="2D92E67A" w14:textId="77777777" w:rsidR="00377445" w:rsidRDefault="00377445" w:rsidP="00377445">
      <w:pPr>
        <w:rPr>
          <w:rFonts w:asciiTheme="minorEastAsia" w:eastAsiaTheme="minorEastAsia" w:hAnsiTheme="minorEastAsia"/>
          <w:sz w:val="24"/>
        </w:rPr>
      </w:pPr>
      <w:r>
        <w:rPr>
          <w:rFonts w:asciiTheme="minorEastAsia" w:eastAsiaTheme="minorEastAsia" w:hAnsiTheme="minorEastAsia" w:hint="eastAsia"/>
          <w:sz w:val="24"/>
        </w:rPr>
        <w:t>4、其它要求：其它未尽事宜由供需双方在合同中协商约定。</w:t>
      </w:r>
    </w:p>
    <w:p w14:paraId="77A0AC43" w14:textId="77777777" w:rsidR="00377445" w:rsidRDefault="00377445" w:rsidP="00377445">
      <w:pPr>
        <w:spacing w:line="440" w:lineRule="exact"/>
        <w:ind w:rightChars="-299" w:right="-628"/>
        <w:jc w:val="left"/>
        <w:rPr>
          <w:rFonts w:asciiTheme="minorEastAsia" w:eastAsiaTheme="minorEastAsia" w:hAnsiTheme="minorEastAsia"/>
          <w:b/>
          <w:color w:val="000000" w:themeColor="text1"/>
          <w:sz w:val="24"/>
        </w:rPr>
      </w:pPr>
    </w:p>
    <w:p w14:paraId="69FD6D4A" w14:textId="77777777" w:rsidR="00377445" w:rsidRDefault="00377445" w:rsidP="00377445">
      <w:pPr>
        <w:spacing w:line="440" w:lineRule="exact"/>
        <w:ind w:rightChars="-299" w:right="-628"/>
        <w:jc w:val="left"/>
        <w:rPr>
          <w:rFonts w:asciiTheme="minorEastAsia" w:eastAsiaTheme="minorEastAsia" w:hAnsiTheme="minorEastAsia"/>
          <w:b/>
          <w:color w:val="000000" w:themeColor="text1"/>
          <w:sz w:val="24"/>
        </w:rPr>
      </w:pPr>
      <w:r>
        <w:rPr>
          <w:rFonts w:asciiTheme="minorEastAsia" w:eastAsiaTheme="minorEastAsia" w:hAnsiTheme="minorEastAsia"/>
          <w:b/>
          <w:color w:val="000000" w:themeColor="text1"/>
          <w:sz w:val="24"/>
        </w:rPr>
        <w:t>三</w:t>
      </w:r>
      <w:r>
        <w:rPr>
          <w:rFonts w:asciiTheme="minorEastAsia" w:eastAsiaTheme="minorEastAsia" w:hAnsiTheme="minorEastAsia" w:hint="eastAsia"/>
          <w:b/>
          <w:color w:val="000000" w:themeColor="text1"/>
          <w:sz w:val="24"/>
        </w:rPr>
        <w:t>、技术及服务要求</w:t>
      </w:r>
    </w:p>
    <w:p w14:paraId="3A569FE7" w14:textId="77777777" w:rsidR="00377445" w:rsidRDefault="00377445" w:rsidP="00377445">
      <w:pPr>
        <w:pStyle w:val="a7"/>
        <w:rPr>
          <w:sz w:val="24"/>
        </w:rPr>
      </w:pPr>
      <w:r>
        <w:rPr>
          <w:rFonts w:hint="eastAsia"/>
          <w:i/>
          <w:sz w:val="24"/>
          <w:szCs w:val="22"/>
        </w:rPr>
        <w:t>★</w:t>
      </w:r>
      <w:r>
        <w:rPr>
          <w:rFonts w:hint="eastAsia"/>
          <w:sz w:val="24"/>
        </w:rPr>
        <w:t>1</w:t>
      </w:r>
      <w:r>
        <w:rPr>
          <w:rFonts w:hint="eastAsia"/>
          <w:sz w:val="24"/>
        </w:rPr>
        <w:t>、项目目标</w:t>
      </w:r>
    </w:p>
    <w:p w14:paraId="2841299A" w14:textId="77777777" w:rsidR="00377445" w:rsidRDefault="00377445" w:rsidP="00377445">
      <w:pPr>
        <w:pStyle w:val="a7"/>
        <w:rPr>
          <w:sz w:val="24"/>
        </w:rPr>
      </w:pPr>
      <w:r>
        <w:rPr>
          <w:rFonts w:hint="eastAsia"/>
          <w:sz w:val="24"/>
        </w:rPr>
        <w:t>四川省重点行业企业用地调查总体目标是掌握四川省重点行业企业用地中污染地块的分布及土壤和地下水污染等情况，评估四川省重点行业企业用地土壤污染</w:t>
      </w:r>
      <w:r>
        <w:rPr>
          <w:rFonts w:hint="eastAsia"/>
          <w:sz w:val="24"/>
        </w:rPr>
        <w:lastRenderedPageBreak/>
        <w:t>状况，形成重点行业企业用地疑似污染地块清单、污染地块清单和优先管控名录等，提升四川省土壤环境管理水平，促进土壤资源永续利用、保障人居环境安全。本项目对未进行初步采样调查且有一定风险的地块进行布点采样测试，进一步掌握企业用地土壤污染状况，为污染成因分析提供数据支撑。</w:t>
      </w:r>
    </w:p>
    <w:p w14:paraId="66E5B3C3" w14:textId="77777777" w:rsidR="00377445" w:rsidRDefault="00377445" w:rsidP="00377445">
      <w:pPr>
        <w:pStyle w:val="a7"/>
        <w:rPr>
          <w:sz w:val="24"/>
        </w:rPr>
      </w:pPr>
      <w:r>
        <w:rPr>
          <w:rFonts w:hint="eastAsia"/>
          <w:sz w:val="24"/>
        </w:rPr>
        <w:t>2</w:t>
      </w:r>
      <w:r>
        <w:rPr>
          <w:rFonts w:hint="eastAsia"/>
          <w:sz w:val="24"/>
        </w:rPr>
        <w:t>、研究内容</w:t>
      </w:r>
    </w:p>
    <w:p w14:paraId="152E303C" w14:textId="77777777" w:rsidR="00377445" w:rsidRDefault="00377445" w:rsidP="00377445">
      <w:pPr>
        <w:pStyle w:val="a7"/>
        <w:rPr>
          <w:sz w:val="24"/>
        </w:rPr>
      </w:pPr>
      <w:r>
        <w:rPr>
          <w:rFonts w:hint="eastAsia"/>
          <w:sz w:val="24"/>
        </w:rPr>
        <w:t>（</w:t>
      </w:r>
      <w:r>
        <w:rPr>
          <w:rFonts w:hint="eastAsia"/>
          <w:sz w:val="24"/>
        </w:rPr>
        <w:t>1</w:t>
      </w:r>
      <w:r>
        <w:rPr>
          <w:rFonts w:hint="eastAsia"/>
          <w:sz w:val="24"/>
        </w:rPr>
        <w:t>）基础资料采集和准备</w:t>
      </w:r>
    </w:p>
    <w:p w14:paraId="27FD32F5" w14:textId="77777777" w:rsidR="00377445" w:rsidRDefault="00377445" w:rsidP="00377445">
      <w:pPr>
        <w:pStyle w:val="a7"/>
        <w:rPr>
          <w:sz w:val="24"/>
        </w:rPr>
      </w:pPr>
      <w:r>
        <w:rPr>
          <w:rFonts w:hint="eastAsia"/>
          <w:sz w:val="24"/>
        </w:rPr>
        <w:t>对目标地块及区域的基本信息、资料和信息等进行收集、整理与核实，并准备地块及区域的地图资料、影像资料、地理信息和空间信息数据、水文地质条件及区域地质背景等基础资料。</w:t>
      </w:r>
    </w:p>
    <w:p w14:paraId="3798AD95" w14:textId="77777777" w:rsidR="00377445" w:rsidRDefault="00377445" w:rsidP="00377445">
      <w:pPr>
        <w:pStyle w:val="a7"/>
        <w:rPr>
          <w:sz w:val="24"/>
        </w:rPr>
      </w:pPr>
      <w:r>
        <w:rPr>
          <w:rFonts w:hint="eastAsia"/>
          <w:sz w:val="24"/>
        </w:rPr>
        <w:t>（</w:t>
      </w:r>
      <w:r>
        <w:rPr>
          <w:rFonts w:hint="eastAsia"/>
          <w:sz w:val="24"/>
        </w:rPr>
        <w:t>2</w:t>
      </w:r>
      <w:r>
        <w:rPr>
          <w:rFonts w:hint="eastAsia"/>
          <w:sz w:val="24"/>
        </w:rPr>
        <w:t>）点位布设</w:t>
      </w:r>
    </w:p>
    <w:p w14:paraId="7747F907" w14:textId="77777777" w:rsidR="00377445" w:rsidRDefault="00377445" w:rsidP="00377445">
      <w:pPr>
        <w:pStyle w:val="a7"/>
        <w:rPr>
          <w:sz w:val="24"/>
        </w:rPr>
      </w:pPr>
      <w:r>
        <w:rPr>
          <w:rFonts w:hint="eastAsia"/>
          <w:sz w:val="24"/>
        </w:rPr>
        <w:t>对地块进行调查分析，编制布点方案。筛选布点区域，确定点位数量和布设位置，制定详细的土壤、地下水及其它必要要素的采样计划。</w:t>
      </w:r>
    </w:p>
    <w:p w14:paraId="1F2981D3" w14:textId="77777777" w:rsidR="00377445" w:rsidRDefault="00377445" w:rsidP="00377445">
      <w:pPr>
        <w:pStyle w:val="a7"/>
        <w:rPr>
          <w:sz w:val="24"/>
        </w:rPr>
      </w:pPr>
      <w:r>
        <w:rPr>
          <w:rFonts w:hint="eastAsia"/>
          <w:sz w:val="24"/>
        </w:rPr>
        <w:t>（</w:t>
      </w:r>
      <w:r>
        <w:rPr>
          <w:rFonts w:hint="eastAsia"/>
          <w:sz w:val="24"/>
        </w:rPr>
        <w:t>3</w:t>
      </w:r>
      <w:r>
        <w:rPr>
          <w:rFonts w:hint="eastAsia"/>
          <w:sz w:val="24"/>
        </w:rPr>
        <w:t>）采样</w:t>
      </w:r>
    </w:p>
    <w:p w14:paraId="16662DEF" w14:textId="77777777" w:rsidR="00377445" w:rsidRDefault="00377445" w:rsidP="00377445">
      <w:pPr>
        <w:pStyle w:val="a7"/>
        <w:rPr>
          <w:sz w:val="24"/>
        </w:rPr>
      </w:pPr>
      <w:r>
        <w:rPr>
          <w:rFonts w:hint="eastAsia"/>
          <w:sz w:val="24"/>
        </w:rPr>
        <w:t>根据布点方案，按照《重点行业企业用地调查样品采集保存和流转技术规定》要求，对监测点位进行样品采集、保存和流转。</w:t>
      </w:r>
    </w:p>
    <w:p w14:paraId="68FCD8BA" w14:textId="77777777" w:rsidR="00377445" w:rsidRDefault="00377445" w:rsidP="00377445">
      <w:pPr>
        <w:pStyle w:val="a7"/>
        <w:rPr>
          <w:sz w:val="24"/>
        </w:rPr>
      </w:pPr>
      <w:r>
        <w:rPr>
          <w:rFonts w:hint="eastAsia"/>
          <w:sz w:val="24"/>
        </w:rPr>
        <w:t>（</w:t>
      </w:r>
      <w:r>
        <w:rPr>
          <w:rFonts w:hint="eastAsia"/>
          <w:sz w:val="24"/>
        </w:rPr>
        <w:t>4</w:t>
      </w:r>
      <w:r>
        <w:rPr>
          <w:rFonts w:hint="eastAsia"/>
          <w:sz w:val="24"/>
        </w:rPr>
        <w:t>）检测分析</w:t>
      </w:r>
    </w:p>
    <w:p w14:paraId="47134C89" w14:textId="77777777" w:rsidR="00377445" w:rsidRDefault="00377445" w:rsidP="00377445">
      <w:pPr>
        <w:pStyle w:val="a7"/>
        <w:rPr>
          <w:sz w:val="24"/>
        </w:rPr>
      </w:pPr>
      <w:r>
        <w:rPr>
          <w:rFonts w:hint="eastAsia"/>
          <w:sz w:val="24"/>
        </w:rPr>
        <w:t>根据布点方案确定的监测因子，对采集的各样品进行检测分析，并出具监测分析报告。</w:t>
      </w:r>
    </w:p>
    <w:p w14:paraId="4A6BEC00" w14:textId="77777777" w:rsidR="00377445" w:rsidRDefault="00377445" w:rsidP="00377445">
      <w:pPr>
        <w:pStyle w:val="a7"/>
        <w:rPr>
          <w:sz w:val="24"/>
        </w:rPr>
      </w:pPr>
      <w:r>
        <w:rPr>
          <w:rFonts w:hint="eastAsia"/>
          <w:sz w:val="24"/>
        </w:rPr>
        <w:t>（</w:t>
      </w:r>
      <w:r>
        <w:rPr>
          <w:rFonts w:hint="eastAsia"/>
          <w:sz w:val="24"/>
        </w:rPr>
        <w:t>5</w:t>
      </w:r>
      <w:r>
        <w:rPr>
          <w:rFonts w:hint="eastAsia"/>
          <w:sz w:val="24"/>
        </w:rPr>
        <w:t>）评估报告编制和图件分析</w:t>
      </w:r>
    </w:p>
    <w:p w14:paraId="294999BD" w14:textId="77777777" w:rsidR="00377445" w:rsidRDefault="00377445" w:rsidP="00377445">
      <w:pPr>
        <w:pStyle w:val="a7"/>
        <w:rPr>
          <w:sz w:val="24"/>
        </w:rPr>
      </w:pPr>
      <w:r>
        <w:rPr>
          <w:rFonts w:hint="eastAsia"/>
          <w:sz w:val="24"/>
        </w:rPr>
        <w:t>根据相关标准、规范，对重点行业企业地块的调查及检测分析结果进行汇总、分析和评价，编制评估报告。并进行图件编制和分析：①地理底图编制：完成调查地块一定范围内基础地理信息数据（如道路、水系、重要地理名称、境界、植被等）制图综合、缩编处理工作，形成编绘专题图的基础地理底图；②专题图件编制在地理底图的基础上，叠加用地调查地块要素、土壤污染状况调查属性等，形成空间分布清晰、统计分析信息完整的专题图件；③图件提交成果分为电子版和纸质版：电子版为</w:t>
      </w:r>
      <w:r>
        <w:rPr>
          <w:rFonts w:hint="eastAsia"/>
          <w:sz w:val="24"/>
        </w:rPr>
        <w:t>.jpg</w:t>
      </w:r>
      <w:r>
        <w:rPr>
          <w:rFonts w:hint="eastAsia"/>
          <w:sz w:val="24"/>
        </w:rPr>
        <w:t>格式，分辨率不低于</w:t>
      </w:r>
      <w:r>
        <w:rPr>
          <w:rFonts w:hint="eastAsia"/>
          <w:sz w:val="24"/>
        </w:rPr>
        <w:t>300dpi</w:t>
      </w:r>
      <w:r>
        <w:rPr>
          <w:rFonts w:hint="eastAsia"/>
          <w:sz w:val="24"/>
        </w:rPr>
        <w:t>；纸质版采用铜版纸或彩激纸打印，打印数量按需提供，以采购人指定为准。</w:t>
      </w:r>
    </w:p>
    <w:p w14:paraId="079BA40E" w14:textId="77777777" w:rsidR="00377445" w:rsidRDefault="00377445" w:rsidP="00377445">
      <w:pPr>
        <w:pStyle w:val="Style3"/>
        <w:ind w:left="0"/>
        <w:jc w:val="left"/>
        <w:rPr>
          <w:b/>
          <w:i w:val="0"/>
          <w:sz w:val="24"/>
          <w:szCs w:val="24"/>
        </w:rPr>
      </w:pPr>
      <w:r>
        <w:rPr>
          <w:rFonts w:hint="eastAsia"/>
          <w:i w:val="0"/>
          <w:sz w:val="24"/>
          <w:szCs w:val="22"/>
        </w:rPr>
        <w:t>★</w:t>
      </w:r>
      <w:r>
        <w:rPr>
          <w:rFonts w:hint="eastAsia"/>
          <w:b/>
          <w:i w:val="0"/>
          <w:sz w:val="24"/>
          <w:szCs w:val="24"/>
        </w:rPr>
        <w:t>四、其他要求</w:t>
      </w:r>
    </w:p>
    <w:p w14:paraId="78F16FFE" w14:textId="77777777" w:rsidR="00377445" w:rsidRDefault="00377445" w:rsidP="00377445">
      <w:pPr>
        <w:jc w:val="left"/>
        <w:rPr>
          <w:rFonts w:asciiTheme="minorEastAsia" w:eastAsiaTheme="minorEastAsia" w:hAnsiTheme="minorEastAsia"/>
          <w:sz w:val="24"/>
        </w:rPr>
      </w:pPr>
      <w:r>
        <w:rPr>
          <w:rFonts w:asciiTheme="minorEastAsia" w:eastAsiaTheme="minorEastAsia" w:hAnsiTheme="minorEastAsia" w:hint="eastAsia"/>
          <w:sz w:val="24"/>
        </w:rPr>
        <w:t>1、中标人应根据服务内容提交研究工作方案，方案应阐述国内外、省内外研究现状、发展趋势，说明研究内容及方法，阐述关键技术，提出预期研究成果，明确项目的时间进度和人员安排，和经费分配，投标人已有的相关研究基础等，说明按期按质完成项目的保障措施。</w:t>
      </w:r>
    </w:p>
    <w:p w14:paraId="61626B57" w14:textId="77777777" w:rsidR="00377445" w:rsidRDefault="00377445" w:rsidP="00377445">
      <w:pPr>
        <w:pStyle w:val="a7"/>
        <w:jc w:val="left"/>
        <w:rPr>
          <w:rFonts w:asciiTheme="minorEastAsia" w:eastAsiaTheme="minorEastAsia" w:hAnsiTheme="minorEastAsia"/>
          <w:sz w:val="24"/>
        </w:rPr>
      </w:pPr>
      <w:r>
        <w:rPr>
          <w:rFonts w:asciiTheme="minorEastAsia" w:eastAsiaTheme="minorEastAsia" w:hAnsiTheme="minorEastAsia" w:hint="eastAsia"/>
          <w:sz w:val="24"/>
        </w:rPr>
        <w:lastRenderedPageBreak/>
        <w:t>2、成果提交内容及形式：提交项目成果。涵盖项目研究内容中的所有方面，其中报告应提交电子文档和纸质件（加盖公章）。</w:t>
      </w:r>
    </w:p>
    <w:p w14:paraId="17BCE36A" w14:textId="77777777" w:rsidR="00377445" w:rsidRDefault="00377445" w:rsidP="00377445">
      <w:pPr>
        <w:pStyle w:val="Style3"/>
      </w:pPr>
    </w:p>
    <w:p w14:paraId="446D282F" w14:textId="77777777" w:rsidR="00377445" w:rsidRDefault="00377445" w:rsidP="00377445"/>
    <w:p w14:paraId="2AAB6246" w14:textId="77777777" w:rsidR="00377445" w:rsidRDefault="00377445" w:rsidP="00377445">
      <w:pPr>
        <w:rPr>
          <w:b/>
          <w:color w:val="000000" w:themeColor="text1"/>
        </w:rPr>
      </w:pPr>
      <w:r>
        <w:rPr>
          <w:rFonts w:ascii="仿宋" w:eastAsia="仿宋" w:hAnsi="仿宋" w:hint="eastAsia"/>
          <w:b/>
          <w:color w:val="000000" w:themeColor="text1"/>
          <w:spacing w:val="-4"/>
          <w:sz w:val="24"/>
        </w:rPr>
        <w:t>02包：</w:t>
      </w:r>
      <w:r>
        <w:rPr>
          <w:b/>
          <w:color w:val="000000" w:themeColor="text1"/>
        </w:rPr>
        <w:t xml:space="preserve"> </w:t>
      </w:r>
    </w:p>
    <w:p w14:paraId="0BE5F10C" w14:textId="77777777" w:rsidR="00377445" w:rsidRDefault="00377445" w:rsidP="00377445">
      <w:pPr>
        <w:rPr>
          <w:b/>
          <w:color w:val="000000" w:themeColor="text1"/>
        </w:rPr>
      </w:pPr>
      <w:r w:rsidRPr="00D26503">
        <w:rPr>
          <w:rFonts w:ascii="仿宋" w:eastAsia="仿宋" w:hAnsi="仿宋" w:hint="eastAsia"/>
          <w:b/>
          <w:color w:val="000000" w:themeColor="text1"/>
          <w:spacing w:val="-4"/>
          <w:sz w:val="24"/>
        </w:rPr>
        <w:t>注：本</w:t>
      </w:r>
      <w:r>
        <w:rPr>
          <w:rFonts w:ascii="仿宋" w:eastAsia="仿宋" w:hAnsi="仿宋" w:hint="eastAsia"/>
          <w:b/>
          <w:color w:val="000000" w:themeColor="text1"/>
          <w:spacing w:val="-4"/>
          <w:sz w:val="24"/>
        </w:rPr>
        <w:t>包</w:t>
      </w:r>
      <w:r w:rsidRPr="00D26503">
        <w:rPr>
          <w:rFonts w:ascii="仿宋" w:eastAsia="仿宋" w:hAnsi="仿宋" w:hint="eastAsia"/>
          <w:b/>
          <w:color w:val="000000" w:themeColor="text1"/>
          <w:spacing w:val="-4"/>
          <w:sz w:val="24"/>
        </w:rPr>
        <w:t>采购标的（</w:t>
      </w:r>
      <w:r w:rsidRPr="00066B0A">
        <w:rPr>
          <w:rFonts w:ascii="仿宋" w:eastAsia="仿宋" w:hAnsi="仿宋" w:hint="eastAsia"/>
          <w:b/>
          <w:color w:val="000000" w:themeColor="text1"/>
          <w:spacing w:val="-4"/>
          <w:sz w:val="24"/>
        </w:rPr>
        <w:t>2020年全省场地评估及土壤污染治理与修复成效评估</w:t>
      </w:r>
      <w:r>
        <w:rPr>
          <w:rFonts w:ascii="仿宋" w:eastAsia="仿宋" w:hAnsi="仿宋" w:hint="eastAsia"/>
          <w:b/>
          <w:color w:val="000000" w:themeColor="text1"/>
          <w:spacing w:val="-4"/>
          <w:sz w:val="24"/>
        </w:rPr>
        <w:t>服务</w:t>
      </w:r>
      <w:r w:rsidRPr="00D26503">
        <w:rPr>
          <w:rFonts w:ascii="仿宋" w:eastAsia="仿宋" w:hAnsi="仿宋" w:hint="eastAsia"/>
          <w:b/>
          <w:color w:val="000000" w:themeColor="text1"/>
          <w:spacing w:val="-4"/>
          <w:sz w:val="24"/>
        </w:rPr>
        <w:t>），对应的中小企业划分标准所属行业为：</w:t>
      </w:r>
      <w:r w:rsidRPr="00066B0A">
        <w:rPr>
          <w:rFonts w:ascii="仿宋" w:eastAsia="仿宋" w:hAnsi="仿宋" w:hint="eastAsia"/>
          <w:b/>
          <w:color w:val="000000" w:themeColor="text1"/>
          <w:spacing w:val="-4"/>
          <w:sz w:val="24"/>
        </w:rPr>
        <w:t>水利、环境和公共设施管理业</w:t>
      </w:r>
      <w:r>
        <w:rPr>
          <w:rFonts w:ascii="仿宋" w:eastAsia="仿宋" w:hAnsi="仿宋" w:hint="eastAsia"/>
          <w:b/>
          <w:color w:val="000000" w:themeColor="text1"/>
          <w:spacing w:val="-4"/>
          <w:sz w:val="24"/>
        </w:rPr>
        <w:t>（</w:t>
      </w:r>
      <w:r w:rsidRPr="00066B0A">
        <w:rPr>
          <w:rFonts w:ascii="仿宋" w:eastAsia="仿宋" w:hAnsi="仿宋" w:hint="eastAsia"/>
          <w:b/>
          <w:color w:val="000000" w:themeColor="text1"/>
          <w:spacing w:val="-4"/>
          <w:sz w:val="24"/>
        </w:rPr>
        <w:t>生态保护和环境治理业</w:t>
      </w:r>
      <w:r>
        <w:rPr>
          <w:rFonts w:ascii="仿宋" w:eastAsia="仿宋" w:hAnsi="仿宋" w:hint="eastAsia"/>
          <w:b/>
          <w:color w:val="000000" w:themeColor="text1"/>
          <w:spacing w:val="-4"/>
          <w:sz w:val="24"/>
        </w:rPr>
        <w:t>）</w:t>
      </w:r>
      <w:r w:rsidRPr="00D26503">
        <w:rPr>
          <w:rFonts w:ascii="仿宋" w:eastAsia="仿宋" w:hAnsi="仿宋" w:hint="eastAsia"/>
          <w:b/>
          <w:color w:val="000000" w:themeColor="text1"/>
          <w:spacing w:val="-4"/>
          <w:sz w:val="24"/>
        </w:rPr>
        <w:t>。</w:t>
      </w:r>
    </w:p>
    <w:p w14:paraId="0F5D1621" w14:textId="77777777" w:rsidR="00377445" w:rsidRDefault="00377445" w:rsidP="00377445">
      <w:pPr>
        <w:rPr>
          <w:b/>
        </w:rPr>
      </w:pPr>
      <w:r>
        <w:rPr>
          <w:rFonts w:hint="eastAsia"/>
          <w:b/>
        </w:rPr>
        <w:t>一、项目概述</w:t>
      </w:r>
    </w:p>
    <w:p w14:paraId="0126AF62" w14:textId="77777777" w:rsidR="00377445" w:rsidRDefault="00377445" w:rsidP="00377445">
      <w:pPr>
        <w:ind w:firstLineChars="200" w:firstLine="420"/>
      </w:pPr>
      <w:r>
        <w:t>《土十条》中明确要求严格评估考核，实行目标责任制</w:t>
      </w:r>
      <w:r>
        <w:rPr>
          <w:rFonts w:hint="eastAsia"/>
        </w:rPr>
        <w:t>，</w:t>
      </w:r>
      <w:r>
        <w:t>分年度对各省（区、市）重点工作进展情况进行评估，对本行动计划实施情况进行考核，评估和考核结果作为对领导班子和领导干部综合考核评价、自然资源资产离任审计的重要依据。对年度评估结果较差或未通过考核的省（区、市），要提出限期整改意见。</w:t>
      </w:r>
    </w:p>
    <w:p w14:paraId="4422E957" w14:textId="77777777" w:rsidR="00377445" w:rsidRDefault="00377445" w:rsidP="00377445">
      <w:pPr>
        <w:ind w:firstLineChars="200" w:firstLine="420"/>
      </w:pPr>
      <w:r>
        <w:t>为落实土壤污染防治工作责任，强化监督考核，管控土壤环境风险，相继印发了有关考核规定，明确了评估考核的原则、内容、方法、步骤及指标体系，并提出评估考核结果经国务院审定后，由生态环境部向各省（区、市）人民政府通报，并交由中央组织部和审计署分别作为对各省（区、市）领导班子和领导干部综合考核评价、自然资源资产离任审计的重要依据。此外，为指导地方委托第三方开展治理与修复成效评估工作，生态环境部制定了《土壤污染治理与修复成效技术评估指南（试行）》（环办土壤函〔</w:t>
      </w:r>
      <w:r>
        <w:t>2017</w:t>
      </w:r>
      <w:r>
        <w:t>〕</w:t>
      </w:r>
      <w:r>
        <w:t xml:space="preserve">1953 </w:t>
      </w:r>
      <w:r>
        <w:t>号，以下简称《评估指南》），强调各省（区、市）人民政府或其相关部门等评估组织单位可委托第三方机构，对本行政区域各县（市、区）土壤污染治理与修复成效进行的综合评估，并要求土壤污染治理与修复成效评估工作可根据各地实际情况至少每</w:t>
      </w:r>
      <w:r>
        <w:t>3</w:t>
      </w:r>
      <w:r>
        <w:t>年开展一次。</w:t>
      </w:r>
    </w:p>
    <w:p w14:paraId="0A5E84ED" w14:textId="77777777" w:rsidR="00377445" w:rsidRDefault="00377445" w:rsidP="00377445">
      <w:pPr>
        <w:ind w:firstLineChars="200" w:firstLine="420"/>
      </w:pPr>
      <w:r>
        <w:rPr>
          <w:rFonts w:hint="eastAsia"/>
        </w:rPr>
        <w:t>本项目通过构建一套覆盖全面、重点突出的评估评价指标体系，结合收集的基础资料进行系统评估分析，推动成效评估评价工作科学化、规范化和制度化，进一步完善四川省土壤污染治理与修复工作的激励和约束机制，促进各部门协同联动、共同发力，统筹推进土壤污染防治相关工作。</w:t>
      </w:r>
    </w:p>
    <w:p w14:paraId="671E40A0" w14:textId="77777777" w:rsidR="00377445" w:rsidRDefault="00377445" w:rsidP="00377445">
      <w:pPr>
        <w:rPr>
          <w:b/>
        </w:rPr>
      </w:pPr>
      <w:r>
        <w:rPr>
          <w:rFonts w:hint="eastAsia"/>
          <w:sz w:val="24"/>
          <w:szCs w:val="22"/>
        </w:rPr>
        <w:t>★</w:t>
      </w:r>
      <w:r>
        <w:rPr>
          <w:rFonts w:hint="eastAsia"/>
          <w:b/>
        </w:rPr>
        <w:t>二、商务要求</w:t>
      </w:r>
    </w:p>
    <w:p w14:paraId="0EA233BD" w14:textId="77777777" w:rsidR="00377445" w:rsidRDefault="00377445" w:rsidP="00377445">
      <w:pPr>
        <w:rPr>
          <w:kern w:val="0"/>
          <w:lang w:val="zh-CN"/>
        </w:rPr>
      </w:pPr>
      <w:r>
        <w:rPr>
          <w:rFonts w:hint="eastAsia"/>
          <w:kern w:val="0"/>
          <w:lang w:val="zh-CN"/>
        </w:rPr>
        <w:t>1</w:t>
      </w:r>
      <w:r>
        <w:rPr>
          <w:rFonts w:hint="eastAsia"/>
          <w:kern w:val="0"/>
          <w:lang w:val="zh-CN"/>
        </w:rPr>
        <w:t>、服务时间：</w:t>
      </w:r>
      <w:r>
        <w:rPr>
          <w:rFonts w:hint="eastAsia"/>
          <w:kern w:val="0"/>
          <w:lang w:val="zh-CN"/>
        </w:rPr>
        <w:t xml:space="preserve"> 202</w:t>
      </w:r>
      <w:r>
        <w:rPr>
          <w:kern w:val="0"/>
        </w:rPr>
        <w:t>1</w:t>
      </w:r>
      <w:r>
        <w:rPr>
          <w:rFonts w:hint="eastAsia"/>
          <w:kern w:val="0"/>
          <w:lang w:val="zh-CN"/>
        </w:rPr>
        <w:t>年</w:t>
      </w:r>
      <w:r>
        <w:rPr>
          <w:kern w:val="0"/>
          <w:lang w:val="zh-CN"/>
        </w:rPr>
        <w:t>9</w:t>
      </w:r>
      <w:r>
        <w:rPr>
          <w:rFonts w:hint="eastAsia"/>
          <w:kern w:val="0"/>
          <w:lang w:val="zh-CN"/>
        </w:rPr>
        <w:t>月</w:t>
      </w:r>
      <w:r>
        <w:rPr>
          <w:rFonts w:hint="eastAsia"/>
          <w:kern w:val="0"/>
          <w:lang w:val="zh-CN"/>
        </w:rPr>
        <w:t>31</w:t>
      </w:r>
      <w:r>
        <w:rPr>
          <w:rFonts w:hint="eastAsia"/>
          <w:kern w:val="0"/>
          <w:lang w:val="zh-CN"/>
        </w:rPr>
        <w:t>日前完成项目验收并提交最终成果。服务期内，采购方根据需要适时开展调度。</w:t>
      </w:r>
    </w:p>
    <w:p w14:paraId="7FA78591" w14:textId="77777777" w:rsidR="00377445" w:rsidRDefault="00377445" w:rsidP="00377445">
      <w:pPr>
        <w:rPr>
          <w:kern w:val="0"/>
          <w:lang w:val="zh-CN"/>
        </w:rPr>
      </w:pPr>
      <w:r>
        <w:rPr>
          <w:rFonts w:hint="eastAsia"/>
          <w:kern w:val="0"/>
          <w:lang w:val="zh-CN"/>
        </w:rPr>
        <w:t>2</w:t>
      </w:r>
      <w:r>
        <w:rPr>
          <w:rFonts w:hint="eastAsia"/>
          <w:kern w:val="0"/>
          <w:lang w:val="zh-CN"/>
        </w:rPr>
        <w:t>、付款方式：在合同签订后</w:t>
      </w:r>
      <w:r>
        <w:rPr>
          <w:rFonts w:hint="eastAsia"/>
          <w:kern w:val="0"/>
          <w:lang w:val="zh-CN"/>
        </w:rPr>
        <w:t>10</w:t>
      </w:r>
      <w:r>
        <w:rPr>
          <w:rFonts w:hint="eastAsia"/>
          <w:kern w:val="0"/>
          <w:lang w:val="zh-CN"/>
        </w:rPr>
        <w:t>个工作日内采购人向成交供应商支付合同总金额的</w:t>
      </w:r>
      <w:r>
        <w:rPr>
          <w:rFonts w:hint="eastAsia"/>
          <w:kern w:val="0"/>
          <w:lang w:val="zh-CN"/>
        </w:rPr>
        <w:t>70%</w:t>
      </w:r>
      <w:r>
        <w:rPr>
          <w:rFonts w:hint="eastAsia"/>
          <w:kern w:val="0"/>
          <w:lang w:val="zh-CN"/>
        </w:rPr>
        <w:t>，项目成果通过验收后采购人向成交供应商支付合同总金额的</w:t>
      </w:r>
      <w:r>
        <w:rPr>
          <w:rFonts w:hint="eastAsia"/>
          <w:kern w:val="0"/>
          <w:lang w:val="zh-CN"/>
        </w:rPr>
        <w:t>30%</w:t>
      </w:r>
      <w:r>
        <w:rPr>
          <w:rFonts w:hint="eastAsia"/>
          <w:kern w:val="0"/>
          <w:lang w:val="zh-CN"/>
        </w:rPr>
        <w:t>。</w:t>
      </w:r>
    </w:p>
    <w:p w14:paraId="58BBF673" w14:textId="77777777" w:rsidR="00377445" w:rsidRDefault="00377445" w:rsidP="00377445">
      <w:pPr>
        <w:rPr>
          <w:kern w:val="0"/>
          <w:lang w:val="zh-CN"/>
        </w:rPr>
      </w:pPr>
      <w:r>
        <w:rPr>
          <w:rFonts w:hint="eastAsia"/>
          <w:kern w:val="0"/>
          <w:lang w:val="zh-CN"/>
        </w:rPr>
        <w:t>3</w:t>
      </w:r>
      <w:r>
        <w:rPr>
          <w:rFonts w:hint="eastAsia"/>
          <w:kern w:val="0"/>
          <w:lang w:val="zh-CN"/>
        </w:rPr>
        <w:t>、履约验收：本项目采购人及其委托的采购代理机构将依据合同条款、磋商文件要求、响应文件及承诺内容，严格按照政府采购相关法律法规以及《四川省政府采购项目需求论证和履约验收管理办法》</w:t>
      </w:r>
      <w:r>
        <w:rPr>
          <w:rFonts w:hint="eastAsia"/>
          <w:kern w:val="0"/>
          <w:lang w:val="zh-CN"/>
        </w:rPr>
        <w:t>(</w:t>
      </w:r>
      <w:r>
        <w:rPr>
          <w:rFonts w:hint="eastAsia"/>
          <w:kern w:val="0"/>
          <w:lang w:val="zh-CN"/>
        </w:rPr>
        <w:t>川财采</w:t>
      </w:r>
      <w:r>
        <w:rPr>
          <w:rFonts w:hint="eastAsia"/>
          <w:kern w:val="0"/>
          <w:lang w:val="zh-CN"/>
        </w:rPr>
        <w:t>(2015) 32</w:t>
      </w:r>
      <w:r>
        <w:rPr>
          <w:rFonts w:hint="eastAsia"/>
          <w:kern w:val="0"/>
          <w:lang w:val="zh-CN"/>
        </w:rPr>
        <w:t>号</w:t>
      </w:r>
      <w:r>
        <w:rPr>
          <w:rFonts w:hint="eastAsia"/>
          <w:kern w:val="0"/>
          <w:lang w:val="zh-CN"/>
        </w:rPr>
        <w:t>)</w:t>
      </w:r>
      <w:r>
        <w:rPr>
          <w:rFonts w:hint="eastAsia"/>
          <w:kern w:val="0"/>
          <w:lang w:val="zh-CN"/>
        </w:rPr>
        <w:t>的要求进行验收。通过采购人组织的专家验收会。</w:t>
      </w:r>
      <w:r>
        <w:rPr>
          <w:rFonts w:hint="eastAsia"/>
          <w:kern w:val="0"/>
          <w:lang w:val="zh-CN"/>
        </w:rPr>
        <w:lastRenderedPageBreak/>
        <w:t>4</w:t>
      </w:r>
      <w:r>
        <w:rPr>
          <w:rFonts w:hint="eastAsia"/>
          <w:kern w:val="0"/>
          <w:lang w:val="zh-CN"/>
        </w:rPr>
        <w:t>、其它要求：其它未尽事宜由供需双方在合同中协商约定。</w:t>
      </w:r>
    </w:p>
    <w:p w14:paraId="3DEA6D79" w14:textId="77777777" w:rsidR="00377445" w:rsidRDefault="00377445" w:rsidP="00377445">
      <w:pPr>
        <w:rPr>
          <w:b/>
        </w:rPr>
      </w:pPr>
      <w:r>
        <w:rPr>
          <w:rFonts w:hint="eastAsia"/>
          <w:b/>
        </w:rPr>
        <w:t>三、技术及服务要求</w:t>
      </w:r>
    </w:p>
    <w:p w14:paraId="657690AC" w14:textId="77777777" w:rsidR="00377445" w:rsidRDefault="00377445" w:rsidP="00377445">
      <w:pPr>
        <w:spacing w:line="240" w:lineRule="auto"/>
        <w:rPr>
          <w:kern w:val="0"/>
        </w:rPr>
      </w:pPr>
      <w:r>
        <w:rPr>
          <w:rFonts w:hint="eastAsia"/>
          <w:i/>
          <w:sz w:val="24"/>
          <w:szCs w:val="22"/>
        </w:rPr>
        <w:t>★</w:t>
      </w:r>
      <w:r>
        <w:rPr>
          <w:rFonts w:hint="eastAsia"/>
          <w:kern w:val="0"/>
        </w:rPr>
        <w:t>1</w:t>
      </w:r>
      <w:r>
        <w:rPr>
          <w:rFonts w:hint="eastAsia"/>
          <w:kern w:val="0"/>
        </w:rPr>
        <w:t>、项目目标</w:t>
      </w:r>
    </w:p>
    <w:p w14:paraId="10990EE6" w14:textId="77777777" w:rsidR="00377445" w:rsidRDefault="00377445" w:rsidP="00377445">
      <w:pPr>
        <w:spacing w:line="240" w:lineRule="auto"/>
        <w:ind w:firstLineChars="200" w:firstLine="420"/>
        <w:rPr>
          <w:rFonts w:ascii="等线" w:eastAsia="等线" w:hAnsi="等线"/>
        </w:rPr>
      </w:pPr>
      <w:r>
        <w:rPr>
          <w:rFonts w:hint="eastAsia"/>
        </w:rPr>
        <w:t>通过构建一套评价指标体系，结合收集的基础资料进行系统评估分析，推动成效评估工作科学化、规范化和制度化，掌握土壤污染治理与修复工作进展和效果，进一步完善四川省土壤污染治理与修复工作的激励和约束机制，促进各部门协同联动、共同发力，统筹推进土壤污染防治相关工作。</w:t>
      </w:r>
    </w:p>
    <w:p w14:paraId="5ADD3D0F" w14:textId="77777777" w:rsidR="00377445" w:rsidRDefault="00377445" w:rsidP="00377445">
      <w:pPr>
        <w:spacing w:line="240" w:lineRule="auto"/>
        <w:rPr>
          <w:kern w:val="0"/>
        </w:rPr>
      </w:pPr>
      <w:r>
        <w:rPr>
          <w:rFonts w:hint="eastAsia"/>
          <w:kern w:val="0"/>
        </w:rPr>
        <w:t>2</w:t>
      </w:r>
      <w:r>
        <w:rPr>
          <w:rFonts w:hint="eastAsia"/>
          <w:kern w:val="0"/>
        </w:rPr>
        <w:t>、研究内容</w:t>
      </w:r>
    </w:p>
    <w:p w14:paraId="747C486E" w14:textId="77777777" w:rsidR="00377445" w:rsidRDefault="00377445" w:rsidP="00377445">
      <w:pPr>
        <w:spacing w:line="240" w:lineRule="auto"/>
      </w:pPr>
      <w:bookmarkStart w:id="2" w:name="_Toc2502"/>
      <w:bookmarkStart w:id="3" w:name="_Toc17722"/>
      <w:bookmarkStart w:id="4" w:name="_Toc47501181"/>
      <w:bookmarkStart w:id="5" w:name="_Toc9928"/>
      <w:bookmarkStart w:id="6" w:name="_Toc1077655998"/>
      <w:r>
        <w:rPr>
          <w:rFonts w:hint="eastAsia"/>
        </w:rPr>
        <w:t>（</w:t>
      </w:r>
      <w:r>
        <w:rPr>
          <w:rFonts w:hint="eastAsia"/>
        </w:rPr>
        <w:t>1</w:t>
      </w:r>
      <w:r>
        <w:rPr>
          <w:rFonts w:hint="eastAsia"/>
        </w:rPr>
        <w:t>）土壤污染防治政策制度等建设情况</w:t>
      </w:r>
      <w:bookmarkEnd w:id="2"/>
      <w:bookmarkEnd w:id="3"/>
      <w:bookmarkEnd w:id="4"/>
      <w:bookmarkEnd w:id="5"/>
      <w:bookmarkEnd w:id="6"/>
    </w:p>
    <w:p w14:paraId="5EF397F3" w14:textId="77777777" w:rsidR="00377445" w:rsidRDefault="00377445" w:rsidP="00377445">
      <w:pPr>
        <w:spacing w:line="240" w:lineRule="auto"/>
        <w:ind w:firstLineChars="200" w:firstLine="420"/>
      </w:pPr>
      <w:r>
        <w:rPr>
          <w:rFonts w:hint="eastAsia"/>
        </w:rPr>
        <w:t>以土壤污染防治、治理与修复项目管理、污染地块开发利用联动监管为重点，收集相关政策、规范等，梳理总结自《土十条》实施以来，土壤污染防治政策制度建设情况，结合实际案例，编制《四川省土壤污染防治政策制度汇编》，评估建设用地部门间信息沟通机制和联动监管机制建设和运行情况以及有关政策制度实施效益。</w:t>
      </w:r>
    </w:p>
    <w:p w14:paraId="42192603" w14:textId="77777777" w:rsidR="00377445" w:rsidRDefault="00377445" w:rsidP="00377445">
      <w:pPr>
        <w:spacing w:line="240" w:lineRule="auto"/>
      </w:pPr>
      <w:bookmarkStart w:id="7" w:name="_Toc7465"/>
      <w:bookmarkStart w:id="8" w:name="_Toc47501182"/>
      <w:bookmarkStart w:id="9" w:name="_Toc287279588"/>
      <w:bookmarkStart w:id="10" w:name="_Toc22275"/>
      <w:bookmarkStart w:id="11" w:name="_Toc13724"/>
      <w:r>
        <w:rPr>
          <w:rFonts w:hint="eastAsia"/>
        </w:rPr>
        <w:t>（</w:t>
      </w:r>
      <w:r>
        <w:rPr>
          <w:rFonts w:hint="eastAsia"/>
        </w:rPr>
        <w:t>2</w:t>
      </w:r>
      <w:r>
        <w:rPr>
          <w:rFonts w:hint="eastAsia"/>
        </w:rPr>
        <w:t>）建设用地土壤环境管理情况</w:t>
      </w:r>
      <w:bookmarkEnd w:id="7"/>
      <w:bookmarkEnd w:id="8"/>
      <w:bookmarkEnd w:id="9"/>
      <w:bookmarkEnd w:id="10"/>
      <w:bookmarkEnd w:id="11"/>
    </w:p>
    <w:p w14:paraId="59D407AC" w14:textId="77777777" w:rsidR="00377445" w:rsidRDefault="00377445" w:rsidP="00377445">
      <w:pPr>
        <w:spacing w:line="240" w:lineRule="auto"/>
        <w:ind w:firstLineChars="200" w:firstLine="420"/>
      </w:pPr>
      <w:r>
        <w:rPr>
          <w:rFonts w:hint="eastAsia"/>
        </w:rPr>
        <w:t>通过对省内污染场地，特别是试点项目等重点工程，开展采样监测，进一步评估土壤修复治理及风险管控效果。</w:t>
      </w:r>
      <w:r>
        <w:t>①</w:t>
      </w:r>
      <w:r>
        <w:rPr>
          <w:rFonts w:hint="eastAsia"/>
        </w:rPr>
        <w:t>资料收集分析、现场踏勘、人员访谈：掌握污染地块修复实施情况。②地块概念模型和效果评估报告审核：对修复后地块概念模型、效果评估布点采样方案、效果评估报告等进行审核。③效果评估抽检布点采样方案制定：在效果评估基础上，确定抽检布点采样方案，明确采样点位布置、采样深度、样品采集与检测方法等关键环节的技术要求。④数据分析与修复效果抽检评估：结合效果评估检测结果，基于抽检数据，分析评估修复工程实施后地块土壤和地下水中目标污染物浓度是否低于相应的修复目标、残留风险是否可接受等。⑤编制修复效果抽检评估报告。</w:t>
      </w:r>
    </w:p>
    <w:p w14:paraId="36372F5F" w14:textId="77777777" w:rsidR="00377445" w:rsidRDefault="00377445" w:rsidP="00377445">
      <w:pPr>
        <w:spacing w:line="240" w:lineRule="auto"/>
      </w:pPr>
      <w:bookmarkStart w:id="12" w:name="_Toc764797060"/>
      <w:bookmarkStart w:id="13" w:name="_Toc11625"/>
      <w:bookmarkStart w:id="14" w:name="_Toc47501183"/>
      <w:bookmarkStart w:id="15" w:name="_Toc12839"/>
      <w:bookmarkStart w:id="16" w:name="_Toc21968"/>
      <w:r>
        <w:rPr>
          <w:rFonts w:hint="eastAsia"/>
        </w:rPr>
        <w:t>（</w:t>
      </w:r>
      <w:r>
        <w:rPr>
          <w:rFonts w:hint="eastAsia"/>
        </w:rPr>
        <w:t>3</w:t>
      </w:r>
      <w:r>
        <w:rPr>
          <w:rFonts w:hint="eastAsia"/>
        </w:rPr>
        <w:t>）农用地土壤环境管理情况</w:t>
      </w:r>
      <w:bookmarkEnd w:id="12"/>
      <w:bookmarkEnd w:id="13"/>
      <w:bookmarkEnd w:id="14"/>
      <w:bookmarkEnd w:id="15"/>
      <w:bookmarkEnd w:id="16"/>
    </w:p>
    <w:p w14:paraId="7E2119D6" w14:textId="77777777" w:rsidR="00377445" w:rsidRDefault="00377445" w:rsidP="00377445">
      <w:pPr>
        <w:spacing w:line="240" w:lineRule="auto"/>
        <w:ind w:leftChars="100" w:left="210"/>
      </w:pPr>
      <w:r>
        <w:rPr>
          <w:rFonts w:hint="eastAsia"/>
        </w:rPr>
        <w:t>1</w:t>
      </w:r>
      <w:r>
        <w:rPr>
          <w:rFonts w:hint="eastAsia"/>
        </w:rPr>
        <w:t>）源头管控</w:t>
      </w:r>
    </w:p>
    <w:p w14:paraId="56E92E23" w14:textId="77777777" w:rsidR="00377445" w:rsidRDefault="00377445" w:rsidP="00377445">
      <w:pPr>
        <w:spacing w:line="240" w:lineRule="auto"/>
        <w:ind w:leftChars="100" w:left="210"/>
      </w:pPr>
      <w:r>
        <w:rPr>
          <w:rFonts w:hint="eastAsia"/>
        </w:rPr>
        <w:t>利用输入输出通量质量平衡模型，通过采样监测获取各输入输出途径的通量数据，评估源头管控成效。对全省耕地土壤重金属输入、输出途径进行布点监测，并对各途径进行量化分析，掌握污染成因及累积趋势。</w:t>
      </w:r>
    </w:p>
    <w:p w14:paraId="4A9BD73F" w14:textId="77777777" w:rsidR="00377445" w:rsidRDefault="00377445" w:rsidP="00377445">
      <w:pPr>
        <w:spacing w:line="240" w:lineRule="auto"/>
        <w:ind w:leftChars="100" w:left="210"/>
      </w:pPr>
      <w:r>
        <w:rPr>
          <w:rFonts w:hint="eastAsia"/>
        </w:rPr>
        <w:t>2</w:t>
      </w:r>
      <w:r>
        <w:rPr>
          <w:rFonts w:hint="eastAsia"/>
        </w:rPr>
        <w:t>）项目管理</w:t>
      </w:r>
    </w:p>
    <w:p w14:paraId="579D6041" w14:textId="77777777" w:rsidR="00377445" w:rsidRDefault="00377445" w:rsidP="00377445">
      <w:pPr>
        <w:spacing w:line="240" w:lineRule="auto"/>
        <w:ind w:leftChars="100" w:left="210"/>
      </w:pPr>
      <w:r>
        <w:rPr>
          <w:rFonts w:hint="eastAsia"/>
        </w:rPr>
        <w:t>通过对省内安全利用类农用地，特别是试点项目等重点工程，开展采样监测，进一步评估农用地土壤修复治理效果。①资料收集分析、现场踏勘和人员访谈：掌握受污染耕地治理修复实施相关情况。②效果评估报告审核：对效果评估布点采样方案、效果评估报告等进行审核。③效果评估抽检布点采样方案制定：在效果评估基础上，确定抽检布点采样方案，明确采样点位布置、土壤样品采集、农产品样品采集与检测方法等关键环节的技术要求。④数据分析与修复效果抽检评估：结合效果评估检测结果，基于抽检数据，主要基于农产品含量情况，分析修复治理效果。⑤编制修复效果抽检评估报告。</w:t>
      </w:r>
    </w:p>
    <w:p w14:paraId="4B828BAF" w14:textId="77777777" w:rsidR="00377445" w:rsidRDefault="00377445" w:rsidP="00377445">
      <w:pPr>
        <w:pStyle w:val="a7"/>
      </w:pPr>
    </w:p>
    <w:p w14:paraId="6A358BE4" w14:textId="77777777" w:rsidR="00377445" w:rsidRDefault="00377445" w:rsidP="00377445">
      <w:pPr>
        <w:rPr>
          <w:b/>
        </w:rPr>
      </w:pPr>
      <w:r>
        <w:rPr>
          <w:rFonts w:hint="eastAsia"/>
          <w:sz w:val="24"/>
          <w:szCs w:val="22"/>
        </w:rPr>
        <w:lastRenderedPageBreak/>
        <w:t>★</w:t>
      </w:r>
      <w:r>
        <w:rPr>
          <w:rFonts w:hint="eastAsia"/>
          <w:b/>
        </w:rPr>
        <w:t>四、其他要求</w:t>
      </w:r>
    </w:p>
    <w:p w14:paraId="2344A96F" w14:textId="77777777" w:rsidR="00377445" w:rsidRPr="00BA417A" w:rsidRDefault="00377445" w:rsidP="00377445">
      <w:pPr>
        <w:spacing w:line="500" w:lineRule="exact"/>
        <w:rPr>
          <w:rFonts w:ascii="仿宋" w:hAnsi="仿宋"/>
          <w:sz w:val="24"/>
        </w:rPr>
      </w:pPr>
      <w:r>
        <w:rPr>
          <w:rFonts w:hint="eastAsia"/>
          <w:lang w:val="zh-CN"/>
        </w:rPr>
        <w:t>1</w:t>
      </w:r>
      <w:r>
        <w:rPr>
          <w:rFonts w:hint="eastAsia"/>
          <w:lang w:val="zh-CN"/>
        </w:rPr>
        <w:t>、中标人应根据服务内容提交研究工作方案，方案应阐述国内外、省内外研究现状、发展趋势，说明研究内容及方法，阐述关键技术，提出预期研究成果，明确项目的时间进度和人员安排，经费分配，投标人已有的相关研究基础等，说明按期按质完成项目的保障措施。</w:t>
      </w:r>
      <w:r>
        <w:rPr>
          <w:rFonts w:hint="eastAsia"/>
          <w:lang w:val="zh-CN"/>
        </w:rPr>
        <w:t>2</w:t>
      </w:r>
      <w:r>
        <w:rPr>
          <w:rFonts w:hint="eastAsia"/>
          <w:lang w:val="zh-CN"/>
        </w:rPr>
        <w:t>、</w:t>
      </w:r>
      <w:r>
        <w:rPr>
          <w:rFonts w:hint="eastAsia"/>
        </w:rPr>
        <w:t>成果提交内容及形式：</w:t>
      </w:r>
      <w:r>
        <w:rPr>
          <w:rFonts w:hint="eastAsia"/>
          <w:lang w:val="zh-CN"/>
        </w:rPr>
        <w:t>提交项目成果。涵盖项目研究内容中的所有方面，其中报告应提交电子文档和纸质件（加盖公章）。</w:t>
      </w:r>
    </w:p>
    <w:bookmarkEnd w:id="1"/>
    <w:p w14:paraId="437DACF7" w14:textId="77777777" w:rsidR="00BB51F2" w:rsidRPr="00377445" w:rsidRDefault="00BB51F2"/>
    <w:sectPr w:rsidR="00BB51F2" w:rsidRPr="0037744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5FCFD9" w14:textId="77777777" w:rsidR="00377445" w:rsidRDefault="00377445" w:rsidP="00377445">
      <w:pPr>
        <w:spacing w:after="0" w:line="240" w:lineRule="auto"/>
      </w:pPr>
      <w:r>
        <w:separator/>
      </w:r>
    </w:p>
  </w:endnote>
  <w:endnote w:type="continuationSeparator" w:id="0">
    <w:p w14:paraId="4CFC3A52" w14:textId="77777777" w:rsidR="00377445" w:rsidRDefault="00377445" w:rsidP="00377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D7BD69" w14:textId="77777777" w:rsidR="00377445" w:rsidRDefault="00377445" w:rsidP="00377445">
      <w:pPr>
        <w:spacing w:after="0" w:line="240" w:lineRule="auto"/>
      </w:pPr>
      <w:r>
        <w:separator/>
      </w:r>
    </w:p>
  </w:footnote>
  <w:footnote w:type="continuationSeparator" w:id="0">
    <w:p w14:paraId="07D890FF" w14:textId="77777777" w:rsidR="00377445" w:rsidRDefault="00377445" w:rsidP="003774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A87"/>
    <w:rsid w:val="00377445"/>
    <w:rsid w:val="00607A87"/>
    <w:rsid w:val="00BB51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4B2337B-0810-483C-811F-7E321824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7445"/>
    <w:pPr>
      <w:widowControl w:val="0"/>
      <w:spacing w:after="160" w:line="259" w:lineRule="auto"/>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7445"/>
    <w:pPr>
      <w:pBdr>
        <w:bottom w:val="single" w:sz="6" w:space="1" w:color="auto"/>
      </w:pBdr>
      <w:tabs>
        <w:tab w:val="center" w:pos="4153"/>
        <w:tab w:val="right" w:pos="8306"/>
      </w:tabs>
      <w:snapToGrid w:val="0"/>
      <w:spacing w:after="0" w:line="240" w:lineRule="auto"/>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377445"/>
    <w:rPr>
      <w:sz w:val="18"/>
      <w:szCs w:val="18"/>
    </w:rPr>
  </w:style>
  <w:style w:type="paragraph" w:styleId="a5">
    <w:name w:val="footer"/>
    <w:basedOn w:val="a"/>
    <w:link w:val="a6"/>
    <w:uiPriority w:val="99"/>
    <w:unhideWhenUsed/>
    <w:rsid w:val="00377445"/>
    <w:pPr>
      <w:tabs>
        <w:tab w:val="center" w:pos="4153"/>
        <w:tab w:val="right" w:pos="8306"/>
      </w:tabs>
      <w:snapToGrid w:val="0"/>
      <w:spacing w:after="0" w:line="240" w:lineRule="auto"/>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377445"/>
    <w:rPr>
      <w:sz w:val="18"/>
      <w:szCs w:val="18"/>
    </w:rPr>
  </w:style>
  <w:style w:type="paragraph" w:styleId="a7">
    <w:name w:val="Body Text"/>
    <w:basedOn w:val="a"/>
    <w:link w:val="a8"/>
    <w:semiHidden/>
    <w:unhideWhenUsed/>
    <w:rsid w:val="00377445"/>
    <w:pPr>
      <w:spacing w:after="120"/>
    </w:pPr>
  </w:style>
  <w:style w:type="character" w:customStyle="1" w:styleId="a8">
    <w:name w:val="正文文本 字符"/>
    <w:basedOn w:val="a0"/>
    <w:link w:val="a7"/>
    <w:semiHidden/>
    <w:qFormat/>
    <w:rsid w:val="00377445"/>
    <w:rPr>
      <w:rFonts w:ascii="Calibri" w:eastAsia="宋体" w:hAnsi="Calibri" w:cs="Times New Roman"/>
      <w:szCs w:val="24"/>
    </w:rPr>
  </w:style>
  <w:style w:type="paragraph" w:customStyle="1" w:styleId="Style3">
    <w:name w:val="_Style 3"/>
    <w:next w:val="a"/>
    <w:qFormat/>
    <w:rsid w:val="00377445"/>
    <w:pPr>
      <w:wordWrap w:val="0"/>
      <w:spacing w:before="200" w:after="160"/>
      <w:ind w:left="864" w:right="864"/>
      <w:jc w:val="center"/>
    </w:pPr>
    <w:rPr>
      <w:rFonts w:ascii="Times New Roman" w:eastAsia="宋体" w:hAnsi="Times New Roman" w:cs="Times New Roman"/>
      <w:i/>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550</Words>
  <Characters>3140</Characters>
  <Application>Microsoft Office Word</Application>
  <DocSecurity>0</DocSecurity>
  <Lines>26</Lines>
  <Paragraphs>7</Paragraphs>
  <ScaleCrop>false</ScaleCrop>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匿名</dc:creator>
  <cp:keywords/>
  <dc:description/>
  <cp:lastModifiedBy>匿名</cp:lastModifiedBy>
  <cp:revision>2</cp:revision>
  <dcterms:created xsi:type="dcterms:W3CDTF">2021-02-03T08:14:00Z</dcterms:created>
  <dcterms:modified xsi:type="dcterms:W3CDTF">2021-02-03T08:14:00Z</dcterms:modified>
</cp:coreProperties>
</file>