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44"/>
          <w:szCs w:val="44"/>
        </w:rPr>
      </w:pPr>
      <w:r>
        <w:rPr>
          <w:rFonts w:hint="eastAsia" w:ascii="宋体" w:hAnsi="宋体"/>
          <w:b/>
          <w:color w:val="auto"/>
          <w:sz w:val="44"/>
          <w:szCs w:val="44"/>
        </w:rPr>
        <w:t>政府采购合同</w:t>
      </w:r>
    </w:p>
    <w:p>
      <w:pPr>
        <w:keepNext w:val="0"/>
        <w:keepLines w:val="0"/>
        <w:pageBreakBefore w:val="0"/>
        <w:widowControl w:val="0"/>
        <w:kinsoku/>
        <w:wordWrap/>
        <w:overflowPunct/>
        <w:topLinePunct w:val="0"/>
        <w:bidi w:val="0"/>
        <w:snapToGrid/>
        <w:spacing w:line="340" w:lineRule="exact"/>
        <w:jc w:val="right"/>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rPr>
        <w:t>合同编号：</w:t>
      </w:r>
      <w:r>
        <w:rPr>
          <w:rFonts w:hint="eastAsia" w:ascii="宋体" w:hAnsi="宋体" w:cs="宋体"/>
          <w:color w:val="auto"/>
          <w:sz w:val="18"/>
          <w:szCs w:val="18"/>
          <w:lang w:eastAsia="zh-CN"/>
        </w:rPr>
        <w:t>教21</w:t>
      </w:r>
      <w:r>
        <w:rPr>
          <w:rFonts w:hint="eastAsia" w:ascii="宋体" w:hAnsi="宋体" w:cs="宋体"/>
          <w:color w:val="auto"/>
          <w:sz w:val="18"/>
          <w:szCs w:val="18"/>
          <w:lang w:val="en-US" w:eastAsia="zh-CN"/>
        </w:rPr>
        <w:t>07-14</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Cs w:val="21"/>
          <w:lang w:eastAsia="zh-CN"/>
        </w:rPr>
      </w:pPr>
      <w:r>
        <w:rPr>
          <w:rFonts w:hint="eastAsia" w:ascii="宋体" w:hAnsi="宋体" w:cs="宋体"/>
          <w:color w:val="auto"/>
          <w:szCs w:val="21"/>
        </w:rPr>
        <w:t>甲    方：</w:t>
      </w:r>
      <w:r>
        <w:rPr>
          <w:rFonts w:hint="eastAsia" w:ascii="宋体" w:hAnsi="宋体" w:cs="宋体"/>
          <w:color w:val="auto"/>
          <w:szCs w:val="21"/>
          <w:lang w:eastAsia="zh-CN"/>
        </w:rPr>
        <w:t>苏州市文化广电和旅游局</w:t>
      </w:r>
      <w:bookmarkStart w:id="1" w:name="_GoBack"/>
      <w:bookmarkEnd w:id="1"/>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Cs w:val="21"/>
          <w:lang w:eastAsia="zh-CN"/>
        </w:rPr>
      </w:pPr>
      <w:r>
        <w:rPr>
          <w:rFonts w:hint="eastAsia" w:ascii="宋体" w:hAnsi="宋体" w:cs="宋体"/>
          <w:color w:val="auto"/>
          <w:szCs w:val="21"/>
        </w:rPr>
        <w:t>联 系 人：</w:t>
      </w:r>
      <w:r>
        <w:rPr>
          <w:rFonts w:hint="eastAsia" w:ascii="宋体" w:hAnsi="宋体" w:cs="宋体"/>
          <w:color w:val="auto"/>
          <w:szCs w:val="21"/>
          <w:lang w:eastAsia="zh-CN"/>
        </w:rPr>
        <w:t>郑麟</w:t>
      </w:r>
    </w:p>
    <w:p>
      <w:pPr>
        <w:keepNext w:val="0"/>
        <w:keepLines w:val="0"/>
        <w:pageBreakBefore w:val="0"/>
        <w:widowControl w:val="0"/>
        <w:kinsoku/>
        <w:wordWrap/>
        <w:overflowPunct/>
        <w:topLinePunct w:val="0"/>
        <w:bidi w:val="0"/>
        <w:snapToGrid/>
        <w:spacing w:line="360" w:lineRule="exact"/>
        <w:textAlignment w:val="auto"/>
        <w:rPr>
          <w:rFonts w:hint="default" w:ascii="宋体" w:hAnsi="宋体" w:eastAsia="宋体" w:cs="宋体"/>
          <w:color w:val="auto"/>
          <w:szCs w:val="21"/>
          <w:lang w:val="en-US" w:eastAsia="zh-CN"/>
        </w:rPr>
      </w:pPr>
      <w:r>
        <w:rPr>
          <w:rFonts w:hint="eastAsia" w:ascii="宋体" w:hAnsi="宋体" w:cs="宋体"/>
          <w:color w:val="auto"/>
          <w:szCs w:val="21"/>
        </w:rPr>
        <w:t>联系电话：0512-</w:t>
      </w:r>
      <w:r>
        <w:rPr>
          <w:rFonts w:hint="eastAsia" w:ascii="宋体" w:hAnsi="宋体" w:cs="宋体"/>
          <w:color w:val="auto"/>
          <w:szCs w:val="21"/>
          <w:lang w:val="en-US" w:eastAsia="zh-CN"/>
        </w:rPr>
        <w:t>69823071</w:t>
      </w:r>
    </w:p>
    <w:p>
      <w:pPr>
        <w:keepNext w:val="0"/>
        <w:keepLines w:val="0"/>
        <w:pageBreakBefore w:val="0"/>
        <w:widowControl w:val="0"/>
        <w:kinsoku/>
        <w:wordWrap/>
        <w:overflowPunct/>
        <w:topLinePunct w:val="0"/>
        <w:bidi w:val="0"/>
        <w:snapToGrid/>
        <w:spacing w:line="360" w:lineRule="exact"/>
        <w:textAlignment w:val="auto"/>
        <w:rPr>
          <w:rFonts w:ascii="宋体" w:hAnsi="宋体" w:cs="宋体"/>
          <w:color w:val="auto"/>
          <w:szCs w:val="21"/>
        </w:rPr>
      </w:pPr>
    </w:p>
    <w:p>
      <w:pPr>
        <w:keepNext w:val="0"/>
        <w:keepLines w:val="0"/>
        <w:pageBreakBefore w:val="0"/>
        <w:widowControl w:val="0"/>
        <w:kinsoku/>
        <w:wordWrap/>
        <w:overflowPunct/>
        <w:topLinePunct w:val="0"/>
        <w:bidi w:val="0"/>
        <w:snapToGrid/>
        <w:spacing w:line="360" w:lineRule="exact"/>
        <w:textAlignment w:val="auto"/>
        <w:rPr>
          <w:rFonts w:hint="eastAsia" w:ascii="宋体" w:hAnsi="宋体" w:cs="宋体"/>
          <w:color w:val="auto"/>
          <w:szCs w:val="21"/>
          <w:lang w:eastAsia="zh-CN"/>
        </w:rPr>
      </w:pPr>
      <w:r>
        <w:rPr>
          <w:rFonts w:hint="eastAsia" w:ascii="宋体" w:hAnsi="宋体" w:cs="宋体"/>
          <w:color w:val="auto"/>
          <w:szCs w:val="21"/>
        </w:rPr>
        <w:t>乙    方：</w:t>
      </w:r>
      <w:r>
        <w:rPr>
          <w:rFonts w:hint="eastAsia" w:ascii="宋体" w:hAnsi="宋体" w:cs="宋体"/>
          <w:color w:val="auto"/>
          <w:szCs w:val="21"/>
          <w:lang w:eastAsia="zh-CN"/>
        </w:rPr>
        <w:t>江苏汇鸿国际集团商务有限公司</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cs="宋体"/>
          <w:color w:val="auto"/>
          <w:szCs w:val="21"/>
          <w:lang w:val="en-US" w:eastAsia="zh-CN"/>
        </w:rPr>
      </w:pPr>
      <w:r>
        <w:rPr>
          <w:rFonts w:hint="eastAsia" w:ascii="宋体" w:hAnsi="宋体" w:cs="宋体"/>
          <w:color w:val="auto"/>
          <w:szCs w:val="21"/>
        </w:rPr>
        <w:t>联 系 人：</w:t>
      </w:r>
      <w:r>
        <w:rPr>
          <w:rFonts w:hint="eastAsia" w:ascii="宋体" w:hAnsi="宋体" w:cs="宋体"/>
          <w:color w:val="auto"/>
          <w:szCs w:val="21"/>
          <w:lang w:eastAsia="zh-CN"/>
        </w:rPr>
        <w:t>李晶</w:t>
      </w:r>
    </w:p>
    <w:p>
      <w:pPr>
        <w:keepNext w:val="0"/>
        <w:keepLines w:val="0"/>
        <w:pageBreakBefore w:val="0"/>
        <w:widowControl w:val="0"/>
        <w:kinsoku/>
        <w:wordWrap/>
        <w:overflowPunct/>
        <w:topLinePunct w:val="0"/>
        <w:bidi w:val="0"/>
        <w:snapToGrid/>
        <w:spacing w:line="360" w:lineRule="exact"/>
        <w:textAlignment w:val="auto"/>
        <w:rPr>
          <w:rFonts w:hint="default" w:ascii="宋体" w:hAnsi="宋体" w:cs="宋体"/>
          <w:color w:val="auto"/>
          <w:szCs w:val="21"/>
          <w:lang w:val="en-US" w:eastAsia="zh-CN"/>
        </w:rPr>
      </w:pPr>
      <w:r>
        <w:rPr>
          <w:rFonts w:hint="eastAsia" w:ascii="宋体" w:hAnsi="宋体" w:cs="宋体"/>
          <w:color w:val="auto"/>
          <w:szCs w:val="21"/>
        </w:rPr>
        <w:t>联系电话：</w:t>
      </w:r>
      <w:r>
        <w:rPr>
          <w:rFonts w:hint="eastAsia" w:ascii="宋体" w:hAnsi="宋体" w:cs="宋体"/>
          <w:color w:val="auto"/>
          <w:szCs w:val="21"/>
          <w:lang w:val="en-US" w:eastAsia="zh-CN"/>
        </w:rPr>
        <w:t>13951012110</w:t>
      </w:r>
    </w:p>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ind w:firstLine="420" w:firstLineChars="200"/>
        <w:textAlignment w:val="auto"/>
        <w:rPr>
          <w:rFonts w:ascii="宋体" w:hAnsi="宋体" w:cs="宋体"/>
          <w:color w:val="auto"/>
          <w:szCs w:val="21"/>
        </w:rPr>
      </w:pPr>
    </w:p>
    <w:p>
      <w:pPr>
        <w:keepNext w:val="0"/>
        <w:keepLines w:val="0"/>
        <w:pageBreakBefore w:val="0"/>
        <w:widowControl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cs="宋体"/>
          <w:color w:val="auto"/>
          <w:szCs w:val="21"/>
        </w:rPr>
      </w:pPr>
      <w:r>
        <w:rPr>
          <w:rFonts w:hint="eastAsia" w:ascii="宋体" w:hAnsi="宋体" w:cs="宋体"/>
          <w:color w:val="auto"/>
          <w:szCs w:val="21"/>
        </w:rPr>
        <w:t>根据苏州市文化广电和旅游局的</w:t>
      </w:r>
      <w:r>
        <w:rPr>
          <w:rFonts w:hint="eastAsia" w:ascii="宋体" w:hAnsi="宋体" w:cs="宋体"/>
          <w:color w:val="auto"/>
          <w:szCs w:val="21"/>
          <w:lang w:eastAsia="zh-CN"/>
        </w:rPr>
        <w:t>第三届大运河文化旅游博览会国际文旅精品展策展、设计、特装搭建及配套推广项目</w:t>
      </w:r>
      <w:r>
        <w:rPr>
          <w:rFonts w:hint="eastAsia" w:ascii="宋体" w:hAnsi="宋体" w:cs="宋体"/>
          <w:color w:val="auto"/>
          <w:szCs w:val="21"/>
        </w:rPr>
        <w:t>采购竞争性磋商文件（编号：</w:t>
      </w:r>
      <w:r>
        <w:rPr>
          <w:rFonts w:hint="eastAsia" w:ascii="宋体" w:hAnsi="宋体" w:cs="宋体"/>
          <w:color w:val="auto"/>
          <w:szCs w:val="21"/>
          <w:lang w:eastAsia="zh-CN"/>
        </w:rPr>
        <w:t>SZSD2021-C-019</w:t>
      </w:r>
      <w:r>
        <w:rPr>
          <w:rFonts w:hint="eastAsia" w:ascii="宋体" w:hAnsi="宋体" w:cs="宋体"/>
          <w:color w:val="auto"/>
          <w:szCs w:val="21"/>
        </w:rPr>
        <w:t>）、该项目的《成交通知书》、《民法典》有关规定，为明确甲方和乙方服务过程中的权利、义务和经济责任，经双方友好协商，签订以下条款，以兹共同遵守。</w:t>
      </w:r>
    </w:p>
    <w:p>
      <w:pPr>
        <w:keepNext w:val="0"/>
        <w:keepLines w:val="0"/>
        <w:pageBreakBefore w:val="0"/>
        <w:widowControl w:val="0"/>
        <w:tabs>
          <w:tab w:val="left" w:pos="432"/>
        </w:tabs>
        <w:kinsoku/>
        <w:wordWrap/>
        <w:overflowPunct/>
        <w:topLinePunct w:val="0"/>
        <w:autoSpaceDE w:val="0"/>
        <w:autoSpaceDN w:val="0"/>
        <w:bidi w:val="0"/>
        <w:adjustRightInd w:val="0"/>
        <w:snapToGrid/>
        <w:spacing w:line="380" w:lineRule="exact"/>
        <w:textAlignment w:val="auto"/>
        <w:rPr>
          <w:rFonts w:ascii="宋体" w:hAnsi="宋体" w:cs="宋体"/>
          <w:color w:val="auto"/>
          <w:szCs w:val="21"/>
          <w:lang w:val="zh-CN"/>
        </w:rPr>
      </w:pPr>
      <w:r>
        <w:rPr>
          <w:rFonts w:hint="eastAsia" w:ascii="宋体" w:hAnsi="宋体" w:cs="宋体"/>
          <w:color w:val="auto"/>
          <w:szCs w:val="21"/>
          <w:lang w:val="zh-CN"/>
        </w:rPr>
        <w:t>一、项目名称：第三届大运河文化旅游博览会国际文旅精品展策展、设计、特装搭建及配套推广项目。</w:t>
      </w:r>
    </w:p>
    <w:p>
      <w:pPr>
        <w:keepNext w:val="0"/>
        <w:keepLines w:val="0"/>
        <w:pageBreakBefore w:val="0"/>
        <w:widowControl w:val="0"/>
        <w:tabs>
          <w:tab w:val="left" w:pos="432"/>
        </w:tabs>
        <w:kinsoku/>
        <w:wordWrap/>
        <w:overflowPunct/>
        <w:topLinePunct w:val="0"/>
        <w:autoSpaceDE w:val="0"/>
        <w:autoSpaceDN w:val="0"/>
        <w:bidi w:val="0"/>
        <w:adjustRightInd w:val="0"/>
        <w:snapToGrid/>
        <w:spacing w:line="380" w:lineRule="exact"/>
        <w:textAlignment w:val="auto"/>
        <w:rPr>
          <w:rFonts w:ascii="宋体" w:hAnsi="宋体" w:cs="宋体"/>
          <w:color w:val="auto"/>
          <w:szCs w:val="21"/>
          <w:lang w:val="zh-CN"/>
        </w:rPr>
      </w:pPr>
      <w:r>
        <w:rPr>
          <w:rFonts w:hint="eastAsia" w:ascii="宋体" w:hAnsi="宋体" w:cs="宋体"/>
          <w:color w:val="auto"/>
          <w:szCs w:val="21"/>
          <w:lang w:val="zh-CN"/>
        </w:rPr>
        <w:t>二、服务期限：合同签订后至8月30日止（具体时间甲方另行通知）。</w:t>
      </w:r>
    </w:p>
    <w:p>
      <w:pPr>
        <w:keepNext w:val="0"/>
        <w:keepLines w:val="0"/>
        <w:pageBreakBefore w:val="0"/>
        <w:widowControl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cs="宋体"/>
          <w:color w:val="auto"/>
          <w:szCs w:val="21"/>
          <w:lang w:val="zh-CN"/>
        </w:rPr>
      </w:pPr>
      <w:r>
        <w:rPr>
          <w:rFonts w:hint="eastAsia" w:ascii="宋体" w:hAnsi="宋体" w:cs="宋体"/>
          <w:color w:val="auto"/>
          <w:szCs w:val="21"/>
          <w:lang w:val="zh-CN"/>
        </w:rPr>
        <w:t>服务地点：</w:t>
      </w:r>
      <w:r>
        <w:rPr>
          <w:rFonts w:hint="eastAsia" w:ascii="宋体" w:hAnsi="宋体" w:cs="宋体"/>
          <w:color w:val="auto"/>
          <w:szCs w:val="21"/>
        </w:rPr>
        <w:t>甲方指定地点</w:t>
      </w:r>
      <w:r>
        <w:rPr>
          <w:rFonts w:hint="eastAsia" w:ascii="宋体" w:hAnsi="宋体" w:cs="宋体"/>
          <w:color w:val="auto"/>
          <w:szCs w:val="21"/>
          <w:lang w:val="zh-CN"/>
        </w:rPr>
        <w:t>。</w:t>
      </w:r>
    </w:p>
    <w:p>
      <w:pPr>
        <w:keepNext w:val="0"/>
        <w:keepLines w:val="0"/>
        <w:pageBreakBefore w:val="0"/>
        <w:widowControl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服务进度：按竞争性磋商文件规定。</w:t>
      </w:r>
    </w:p>
    <w:p>
      <w:pPr>
        <w:keepNext w:val="0"/>
        <w:keepLines w:val="0"/>
        <w:pageBreakBefore w:val="0"/>
        <w:widowControl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cs="宋体"/>
          <w:color w:val="auto"/>
          <w:szCs w:val="21"/>
          <w:lang w:val="zh-CN"/>
        </w:rPr>
      </w:pPr>
      <w:r>
        <w:rPr>
          <w:rFonts w:hint="eastAsia" w:ascii="宋体" w:hAnsi="宋体" w:cs="宋体"/>
          <w:color w:val="auto"/>
          <w:szCs w:val="21"/>
          <w:lang w:val="zh-CN"/>
        </w:rPr>
        <w:t>服务质量要求：达到国家和省、市、区规定的技术标准。</w:t>
      </w:r>
    </w:p>
    <w:p>
      <w:pPr>
        <w:keepNext w:val="0"/>
        <w:keepLines w:val="0"/>
        <w:pageBreakBefore w:val="0"/>
        <w:widowControl w:val="0"/>
        <w:numPr>
          <w:ilvl w:val="0"/>
          <w:numId w:val="0"/>
        </w:numPr>
        <w:tabs>
          <w:tab w:val="left" w:pos="432"/>
        </w:tabs>
        <w:kinsoku/>
        <w:wordWrap/>
        <w:overflowPunct/>
        <w:topLinePunct w:val="0"/>
        <w:autoSpaceDE w:val="0"/>
        <w:autoSpaceDN w:val="0"/>
        <w:bidi w:val="0"/>
        <w:adjustRightInd w:val="0"/>
        <w:snapToGrid/>
        <w:spacing w:line="38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三、服务具体内容</w:t>
      </w:r>
      <w:r>
        <w:rPr>
          <w:rFonts w:hint="eastAsia" w:ascii="宋体" w:hAnsi="宋体" w:cs="宋体"/>
          <w:color w:val="auto"/>
          <w:szCs w:val="21"/>
          <w:lang w:val="zh-CN"/>
        </w:rPr>
        <w:t>：磋商文件要求及乙方响应文件的服务方案（具体详见附件）。</w:t>
      </w:r>
    </w:p>
    <w:p>
      <w:pPr>
        <w:keepNext w:val="0"/>
        <w:keepLines w:val="0"/>
        <w:pageBreakBefore w:val="0"/>
        <w:tabs>
          <w:tab w:val="left" w:pos="432"/>
        </w:tabs>
        <w:kinsoku/>
        <w:wordWrap/>
        <w:overflowPunct/>
        <w:topLinePunct w:val="0"/>
        <w:autoSpaceDE w:val="0"/>
        <w:autoSpaceDN w:val="0"/>
        <w:bidi w:val="0"/>
        <w:adjustRightInd w:val="0"/>
        <w:snapToGrid/>
        <w:spacing w:line="380" w:lineRule="exact"/>
        <w:textAlignment w:val="auto"/>
        <w:rPr>
          <w:rFonts w:ascii="宋体" w:hAnsi="宋体" w:cs="宋体"/>
          <w:color w:val="auto"/>
          <w:szCs w:val="21"/>
          <w:lang w:val="zh-CN"/>
        </w:rPr>
      </w:pPr>
      <w:r>
        <w:rPr>
          <w:rFonts w:hint="eastAsia" w:ascii="宋体" w:hAnsi="宋体" w:cs="宋体"/>
          <w:color w:val="auto"/>
          <w:szCs w:val="21"/>
          <w:highlight w:val="none"/>
          <w:lang w:val="zh-CN"/>
        </w:rPr>
        <w:t>四、</w:t>
      </w:r>
      <w:r>
        <w:rPr>
          <w:rFonts w:hint="eastAsia" w:ascii="宋体" w:hAnsi="宋体" w:cs="宋体"/>
          <w:color w:val="auto"/>
          <w:szCs w:val="21"/>
          <w:lang w:val="zh-CN"/>
        </w:rPr>
        <w:t>合同价款与支付方式：</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cs="宋体"/>
          <w:color w:val="auto"/>
          <w:szCs w:val="21"/>
          <w:lang w:val="zh-CN"/>
        </w:rPr>
      </w:pPr>
      <w:r>
        <w:rPr>
          <w:rFonts w:hint="eastAsia" w:ascii="宋体" w:hAnsi="宋体" w:cs="宋体"/>
          <w:color w:val="auto"/>
          <w:szCs w:val="21"/>
        </w:rPr>
        <w:t>1.人民币：大写</w:t>
      </w:r>
      <w:r>
        <w:rPr>
          <w:rFonts w:hint="eastAsia" w:ascii="宋体" w:hAnsi="宋体" w:cs="宋体"/>
          <w:b/>
          <w:bCs/>
          <w:color w:val="auto"/>
          <w:szCs w:val="21"/>
          <w:u w:val="single"/>
          <w:lang w:eastAsia="zh-CN"/>
        </w:rPr>
        <w:t>叁佰柒</w:t>
      </w:r>
      <w:r>
        <w:rPr>
          <w:rFonts w:hint="eastAsia" w:ascii="宋体" w:hAnsi="宋体" w:cs="宋体"/>
          <w:b/>
          <w:bCs/>
          <w:color w:val="auto"/>
          <w:szCs w:val="21"/>
          <w:u w:val="single"/>
        </w:rPr>
        <w:t>拾</w:t>
      </w:r>
      <w:r>
        <w:rPr>
          <w:rFonts w:hint="eastAsia" w:ascii="宋体" w:hAnsi="宋体" w:cs="宋体"/>
          <w:b/>
          <w:bCs/>
          <w:color w:val="auto"/>
          <w:szCs w:val="21"/>
          <w:u w:val="single"/>
          <w:lang w:eastAsia="zh-CN"/>
        </w:rPr>
        <w:t>玖</w:t>
      </w:r>
      <w:r>
        <w:rPr>
          <w:rFonts w:hint="eastAsia" w:ascii="宋体" w:hAnsi="宋体" w:cs="宋体"/>
          <w:b/>
          <w:bCs/>
          <w:color w:val="auto"/>
          <w:szCs w:val="21"/>
          <w:u w:val="single"/>
        </w:rPr>
        <w:t>万</w:t>
      </w:r>
      <w:r>
        <w:rPr>
          <w:rFonts w:hint="eastAsia" w:ascii="宋体" w:hAnsi="宋体" w:cs="宋体"/>
          <w:b/>
          <w:bCs/>
          <w:color w:val="auto"/>
          <w:szCs w:val="21"/>
          <w:u w:val="single"/>
          <w:lang w:eastAsia="zh-CN"/>
        </w:rPr>
        <w:t>贰仟</w:t>
      </w:r>
      <w:r>
        <w:rPr>
          <w:rFonts w:hint="eastAsia" w:ascii="宋体" w:hAnsi="宋体" w:cs="宋体"/>
          <w:b/>
          <w:bCs/>
          <w:color w:val="auto"/>
          <w:szCs w:val="21"/>
          <w:u w:val="single"/>
        </w:rPr>
        <w:t>元整</w:t>
      </w:r>
      <w:r>
        <w:rPr>
          <w:rFonts w:hint="eastAsia" w:ascii="宋体" w:hAnsi="宋体" w:cs="宋体"/>
          <w:color w:val="auto"/>
          <w:szCs w:val="21"/>
        </w:rPr>
        <w:t>，小写（</w:t>
      </w:r>
      <w:r>
        <w:rPr>
          <w:rFonts w:hint="eastAsia" w:ascii="宋体" w:hAnsi="宋体" w:cs="宋体"/>
          <w:b/>
          <w:bCs/>
          <w:color w:val="auto"/>
          <w:szCs w:val="21"/>
          <w:u w:val="single"/>
        </w:rPr>
        <w:t>￥</w:t>
      </w:r>
      <w:r>
        <w:rPr>
          <w:rFonts w:hint="eastAsia" w:ascii="宋体" w:hAnsi="宋体" w:cs="宋体"/>
          <w:b/>
          <w:bCs/>
          <w:color w:val="auto"/>
          <w:szCs w:val="21"/>
          <w:u w:val="single"/>
          <w:lang w:val="en-US" w:eastAsia="zh-CN"/>
        </w:rPr>
        <w:t>37920</w:t>
      </w:r>
      <w:r>
        <w:rPr>
          <w:rFonts w:hint="eastAsia" w:ascii="宋体" w:hAnsi="宋体" w:cs="宋体"/>
          <w:b/>
          <w:bCs/>
          <w:color w:val="auto"/>
          <w:szCs w:val="21"/>
          <w:u w:val="single"/>
        </w:rPr>
        <w:t>00.00</w:t>
      </w:r>
      <w:r>
        <w:rPr>
          <w:rFonts w:hint="eastAsia" w:ascii="宋体" w:hAnsi="宋体" w:cs="宋体"/>
          <w:color w:val="auto"/>
          <w:szCs w:val="21"/>
        </w:rPr>
        <w:t>）</w:t>
      </w:r>
      <w:r>
        <w:rPr>
          <w:rFonts w:hint="eastAsia" w:ascii="宋体" w:hAnsi="宋体" w:cs="宋体"/>
          <w:color w:val="auto"/>
          <w:szCs w:val="21"/>
          <w:lang w:eastAsia="zh-CN"/>
        </w:rPr>
        <w:t>，包括完成该项目的成本、利润、税金、管理费、风险费、代理服务费、文件规定政策性费用等所有费用</w:t>
      </w:r>
      <w:r>
        <w:rPr>
          <w:rFonts w:hint="eastAsia" w:ascii="宋体" w:hAnsi="宋体" w:cs="宋体"/>
          <w:color w:val="auto"/>
          <w:szCs w:val="21"/>
          <w:lang w:val="zh-CN"/>
        </w:rPr>
        <w:t>。</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FF0000"/>
          <w:szCs w:val="21"/>
          <w:lang w:val="zh-CN"/>
        </w:rPr>
      </w:pPr>
      <w:r>
        <w:rPr>
          <w:rFonts w:hint="eastAsia" w:ascii="宋体" w:hAnsi="宋体" w:cs="宋体"/>
          <w:color w:val="auto"/>
          <w:szCs w:val="21"/>
          <w:lang w:val="zh-CN"/>
        </w:rPr>
        <w:t>2</w:t>
      </w:r>
      <w:r>
        <w:rPr>
          <w:rFonts w:hint="eastAsia" w:ascii="宋体" w:hAnsi="宋体" w:cs="宋体"/>
          <w:color w:val="auto"/>
          <w:szCs w:val="21"/>
        </w:rPr>
        <w:t>.</w:t>
      </w:r>
      <w:r>
        <w:rPr>
          <w:rFonts w:hint="eastAsia" w:ascii="宋体" w:hAnsi="宋体" w:cs="宋体"/>
          <w:color w:val="auto"/>
          <w:szCs w:val="21"/>
          <w:lang w:val="zh-CN"/>
        </w:rPr>
        <w:t>付款方式：签订合同后5个工作日内，甲方预付合同金额的30%；乙方优化方案经甲方审核通过，甲方支付至合同金额的90%款项；项目全部完成经甲方验收合格支付剩余款项。</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3.根据现行税法对甲方征收的与本合同有关的一切税费均由甲方承担；根据现行税法对乙方征收的与本合同有关的一切税费均由乙方承担。</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4.支付方式：银行转账。</w:t>
      </w:r>
    </w:p>
    <w:p>
      <w:pPr>
        <w:keepNext w:val="0"/>
        <w:keepLines w:val="0"/>
        <w:pageBreakBefore w:val="0"/>
        <w:widowControl/>
        <w:tabs>
          <w:tab w:val="left" w:pos="540"/>
        </w:tabs>
        <w:kinsoku/>
        <w:wordWrap/>
        <w:overflowPunct/>
        <w:topLinePunct w:val="0"/>
        <w:bidi w:val="0"/>
        <w:snapToGrid/>
        <w:spacing w:line="380" w:lineRule="exact"/>
        <w:jc w:val="left"/>
        <w:textAlignment w:val="auto"/>
        <w:rPr>
          <w:rFonts w:hint="eastAsia" w:ascii="宋体" w:hAnsi="宋体" w:cs="宋体"/>
          <w:color w:val="auto"/>
          <w:kern w:val="0"/>
          <w:szCs w:val="21"/>
          <w:lang w:val="zh-CN" w:eastAsia="zh-TW"/>
        </w:rPr>
      </w:pPr>
      <w:r>
        <w:rPr>
          <w:rFonts w:hint="eastAsia" w:ascii="宋体" w:hAnsi="宋体" w:cs="宋体"/>
          <w:color w:val="auto"/>
          <w:kern w:val="0"/>
          <w:szCs w:val="21"/>
          <w:lang w:val="zh-CN" w:eastAsia="zh-TW"/>
        </w:rPr>
        <w:t>五、甲方权利和义务：</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1.根据甲方采购要求及乙方响应文件中的承诺，对乙方提供的服务及履行本合同情况实行验收考核。</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2.甲方必须满足本采购文件相关要求。</w:t>
      </w:r>
    </w:p>
    <w:p>
      <w:pPr>
        <w:keepNext w:val="0"/>
        <w:keepLines w:val="0"/>
        <w:pageBreakBefore w:val="0"/>
        <w:widowControl/>
        <w:tabs>
          <w:tab w:val="left" w:pos="540"/>
        </w:tabs>
        <w:kinsoku/>
        <w:wordWrap/>
        <w:overflowPunct/>
        <w:topLinePunct w:val="0"/>
        <w:bidi w:val="0"/>
        <w:snapToGrid/>
        <w:spacing w:line="380" w:lineRule="exact"/>
        <w:jc w:val="left"/>
        <w:textAlignment w:val="auto"/>
        <w:rPr>
          <w:rFonts w:hint="eastAsia" w:ascii="宋体" w:hAnsi="宋体" w:cs="宋体"/>
          <w:color w:val="auto"/>
          <w:kern w:val="0"/>
          <w:szCs w:val="21"/>
          <w:lang w:val="zh-CN" w:eastAsia="zh-TW"/>
        </w:rPr>
      </w:pPr>
      <w:r>
        <w:rPr>
          <w:rFonts w:hint="eastAsia" w:ascii="宋体" w:hAnsi="宋体" w:cs="宋体"/>
          <w:color w:val="auto"/>
          <w:kern w:val="0"/>
          <w:szCs w:val="21"/>
          <w:lang w:val="zh-CN" w:eastAsia="zh-TW"/>
        </w:rPr>
        <w:t>六、乙方权利和义务：</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1.乙方根据甲方有关要求，积极主动保质保量地完成此项目。</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2.乙方必须满足本采购文件要求。</w:t>
      </w:r>
    </w:p>
    <w:p>
      <w:pPr>
        <w:keepNext w:val="0"/>
        <w:keepLines w:val="0"/>
        <w:pageBreakBefore w:val="0"/>
        <w:widowControl/>
        <w:tabs>
          <w:tab w:val="left" w:pos="540"/>
        </w:tabs>
        <w:kinsoku/>
        <w:wordWrap/>
        <w:overflowPunct/>
        <w:topLinePunct w:val="0"/>
        <w:bidi w:val="0"/>
        <w:snapToGrid/>
        <w:spacing w:line="380" w:lineRule="exact"/>
        <w:jc w:val="left"/>
        <w:textAlignment w:val="auto"/>
        <w:rPr>
          <w:rFonts w:hint="eastAsia" w:ascii="宋体" w:hAnsi="宋体" w:cs="宋体"/>
          <w:color w:val="auto"/>
          <w:kern w:val="0"/>
          <w:szCs w:val="21"/>
          <w:lang w:val="zh-CN" w:eastAsia="zh-TW"/>
        </w:rPr>
      </w:pPr>
      <w:r>
        <w:rPr>
          <w:rFonts w:hint="eastAsia" w:ascii="宋体" w:hAnsi="宋体" w:cs="宋体"/>
          <w:color w:val="auto"/>
          <w:kern w:val="0"/>
          <w:szCs w:val="21"/>
          <w:lang w:val="zh-CN" w:eastAsia="zh-TW"/>
        </w:rPr>
        <w:t>七、违约责任：</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1.甲方违反合同规定，拒绝接受乙方提供服务，应当承担乙方由此造成的损失。</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2.乙方违约责任及违约金支付：</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2.1乙方不能提供服务的，或服务不合格从而影响甲方日常工作的，应向甲方偿付合同总价款</w:t>
      </w:r>
      <w:r>
        <w:rPr>
          <w:rFonts w:hint="eastAsia" w:ascii="宋体" w:hAnsi="宋体" w:cs="宋体"/>
          <w:color w:val="auto"/>
          <w:szCs w:val="21"/>
          <w:lang w:val="en-US" w:eastAsia="zh-CN"/>
        </w:rPr>
        <w:t>15</w:t>
      </w:r>
      <w:r>
        <w:rPr>
          <w:rFonts w:hint="eastAsia" w:ascii="宋体" w:hAnsi="宋体" w:cs="宋体"/>
          <w:color w:val="auto"/>
          <w:szCs w:val="21"/>
          <w:lang w:val="zh-CN"/>
        </w:rPr>
        <w:t>%的违约金，同时赔偿甲方因此产生的损失。</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2.2乙方逾期提供服务的，应与甲方和政府采购管理部门协商，甲方仍有需求的，乙方应立即提供服务按照逾期服务的每天万分之四支付逾期违约金，同时承担甲方因此</w:t>
      </w:r>
      <w:r>
        <w:rPr>
          <w:rFonts w:hint="eastAsia" w:ascii="宋体" w:hAnsi="宋体" w:cs="宋体"/>
          <w:color w:val="auto"/>
          <w:szCs w:val="21"/>
          <w:lang w:val="zh-CN" w:eastAsia="zh-CN"/>
        </w:rPr>
        <w:t>招致</w:t>
      </w:r>
      <w:r>
        <w:rPr>
          <w:rFonts w:hint="eastAsia" w:ascii="宋体" w:hAnsi="宋体" w:cs="宋体"/>
          <w:color w:val="auto"/>
          <w:szCs w:val="21"/>
          <w:lang w:val="zh-CN"/>
        </w:rPr>
        <w:t>的损失费用。</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八、不可抗力：</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1.因不可抗力（或甲、乙双方）不能控制的原因不能履行合同的，根据不可抗力的影响，部分或者全部免除责任。但合同一方迟延履行后发生不可抗力的，不能免除责任。</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2.合同一方因不可抗力不能履行合同的，应当及时通知对方，以减轻可能给对方造成的损失，并应当在合理期限内提供证明。</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rPr>
      </w:pPr>
      <w:r>
        <w:rPr>
          <w:rFonts w:hint="eastAsia" w:ascii="宋体" w:hAnsi="宋体" w:cs="宋体"/>
          <w:color w:val="auto"/>
          <w:szCs w:val="21"/>
          <w:lang w:val="zh-CN"/>
        </w:rPr>
        <w:t>3.若不可抗力事件或者疫情导致本展会无法举办、或者无法按期举办、或者导致乙方无法执行本合同，甲方应该通知乙方，乙方在力所能及的条件下迅速采取措施、尽力减少损失。甲方应在发生不可抗力或者疫情的24小时内就如何执行本合同向乙方发出指令，甲方应承担乙方为本项目已经支付或发生的全部费用。若甲方指令乙方继续履行本合同，延误的工期相应顺延。</w:t>
      </w:r>
    </w:p>
    <w:p>
      <w:pPr>
        <w:keepNext w:val="0"/>
        <w:keepLines w:val="0"/>
        <w:pageBreakBefore w:val="0"/>
        <w:kinsoku/>
        <w:wordWrap/>
        <w:overflowPunct/>
        <w:topLinePunct w:val="0"/>
        <w:autoSpaceDE w:val="0"/>
        <w:autoSpaceDN w:val="0"/>
        <w:bidi w:val="0"/>
        <w:adjustRightInd w:val="0"/>
        <w:snapToGrid/>
        <w:spacing w:line="380" w:lineRule="exact"/>
        <w:textAlignment w:val="auto"/>
        <w:rPr>
          <w:rFonts w:hint="eastAsia" w:ascii="宋体" w:hAnsi="宋体" w:cs="宋体"/>
          <w:color w:val="auto"/>
          <w:szCs w:val="21"/>
          <w:lang w:val="zh-CN"/>
        </w:rPr>
      </w:pPr>
      <w:r>
        <w:rPr>
          <w:rFonts w:hint="eastAsia" w:ascii="宋体" w:hAnsi="宋体" w:cs="宋体"/>
          <w:color w:val="auto"/>
          <w:szCs w:val="21"/>
          <w:lang w:val="zh-CN"/>
        </w:rPr>
        <w:t>九、合同修改：</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甲方和乙方都不得擅自变更本合同，但合同继续履行将损害国家和社会公共利益的除外。</w:t>
      </w:r>
    </w:p>
    <w:p>
      <w:pPr>
        <w:keepNext w:val="0"/>
        <w:keepLines w:val="0"/>
        <w:pageBreakBefore w:val="0"/>
        <w:kinsoku/>
        <w:wordWrap/>
        <w:overflowPunct/>
        <w:topLinePunct w:val="0"/>
        <w:autoSpaceDE w:val="0"/>
        <w:autoSpaceDN w:val="0"/>
        <w:bidi w:val="0"/>
        <w:adjustRightInd w:val="0"/>
        <w:snapToGrid/>
        <w:spacing w:line="380" w:lineRule="exact"/>
        <w:textAlignment w:val="auto"/>
        <w:rPr>
          <w:rFonts w:hint="eastAsia" w:ascii="宋体" w:hAnsi="宋体" w:cs="宋体"/>
          <w:color w:val="auto"/>
          <w:szCs w:val="21"/>
          <w:lang w:val="zh-CN"/>
        </w:rPr>
      </w:pPr>
      <w:r>
        <w:rPr>
          <w:rFonts w:hint="eastAsia" w:ascii="宋体" w:hAnsi="宋体" w:cs="宋体"/>
          <w:color w:val="auto"/>
          <w:szCs w:val="21"/>
          <w:lang w:val="zh-CN"/>
        </w:rPr>
        <w:t>十、转让和分包：</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1.政府采购合同的部分和全部都不得转让。</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2.经甲方和同级政府采购监督管理部门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pPr>
        <w:keepNext w:val="0"/>
        <w:keepLines w:val="0"/>
        <w:pageBreakBefore w:val="0"/>
        <w:kinsoku/>
        <w:wordWrap/>
        <w:overflowPunct/>
        <w:topLinePunct w:val="0"/>
        <w:autoSpaceDE w:val="0"/>
        <w:autoSpaceDN w:val="0"/>
        <w:bidi w:val="0"/>
        <w:adjustRightInd w:val="0"/>
        <w:snapToGrid/>
        <w:spacing w:line="380" w:lineRule="exact"/>
        <w:textAlignment w:val="auto"/>
        <w:rPr>
          <w:rFonts w:hint="eastAsia" w:ascii="宋体" w:hAnsi="宋体" w:cs="宋体"/>
          <w:color w:val="auto"/>
          <w:szCs w:val="21"/>
          <w:lang w:val="zh-CN"/>
        </w:rPr>
      </w:pPr>
      <w:r>
        <w:rPr>
          <w:rFonts w:hint="eastAsia" w:ascii="宋体" w:hAnsi="宋体" w:cs="宋体"/>
          <w:color w:val="auto"/>
          <w:szCs w:val="21"/>
          <w:lang w:val="zh-CN"/>
        </w:rPr>
        <w:t>十一、争议解决办法：</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因本合同或与本合同有关的一切事项发生争议，由双方友好协商解决。协商不成的，任何一方均可向甲方所在地的人民法院起诉。</w:t>
      </w:r>
    </w:p>
    <w:p>
      <w:pPr>
        <w:keepNext w:val="0"/>
        <w:keepLines w:val="0"/>
        <w:pageBreakBefore w:val="0"/>
        <w:kinsoku/>
        <w:wordWrap/>
        <w:overflowPunct/>
        <w:topLinePunct w:val="0"/>
        <w:autoSpaceDE w:val="0"/>
        <w:autoSpaceDN w:val="0"/>
        <w:bidi w:val="0"/>
        <w:adjustRightInd w:val="0"/>
        <w:snapToGrid/>
        <w:spacing w:line="380" w:lineRule="exact"/>
        <w:textAlignment w:val="auto"/>
        <w:rPr>
          <w:rFonts w:hint="eastAsia" w:ascii="宋体" w:hAnsi="宋体" w:cs="宋体"/>
          <w:color w:val="auto"/>
          <w:szCs w:val="21"/>
          <w:lang w:val="zh-CN"/>
        </w:rPr>
      </w:pPr>
      <w:r>
        <w:rPr>
          <w:rFonts w:hint="eastAsia" w:ascii="宋体" w:hAnsi="宋体" w:cs="宋体"/>
          <w:color w:val="auto"/>
          <w:szCs w:val="21"/>
          <w:lang w:val="zh-CN"/>
        </w:rPr>
        <w:t>十二、合同的解除：</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1.甲方和乙方协商一致，可以解除合同。</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2.有下列情形之一，合同一方可以解除合同：</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2.1因不可抗力致使不能实现合同目的，未受不可抗力影响的一方有权解除合同；</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2.2因合同一方违约导致合同不能履行，另一方有权解除合同。</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3.有权解除合同的一方，应当在违约事实或不可抗力发生之后三十天内书面通知对方提出解除合同，合同在书面通知到达对方时解除。</w:t>
      </w:r>
    </w:p>
    <w:p>
      <w:pPr>
        <w:keepNext w:val="0"/>
        <w:keepLines w:val="0"/>
        <w:pageBreakBefore w:val="0"/>
        <w:kinsoku/>
        <w:wordWrap/>
        <w:overflowPunct/>
        <w:topLinePunct w:val="0"/>
        <w:autoSpaceDE w:val="0"/>
        <w:autoSpaceDN w:val="0"/>
        <w:bidi w:val="0"/>
        <w:adjustRightInd w:val="0"/>
        <w:snapToGrid/>
        <w:spacing w:line="380" w:lineRule="exact"/>
        <w:textAlignment w:val="auto"/>
        <w:rPr>
          <w:rFonts w:hint="eastAsia" w:ascii="宋体" w:hAnsi="宋体" w:cs="宋体"/>
          <w:color w:val="auto"/>
          <w:szCs w:val="21"/>
          <w:lang w:val="zh-CN"/>
        </w:rPr>
      </w:pPr>
      <w:r>
        <w:rPr>
          <w:rFonts w:hint="eastAsia" w:ascii="宋体" w:hAnsi="宋体" w:cs="宋体"/>
          <w:color w:val="auto"/>
          <w:szCs w:val="21"/>
          <w:lang w:val="zh-CN"/>
        </w:rPr>
        <w:t>十三、其它约定事项：</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1.下列文件为本合同不可分割部分：</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1.1成交通知书；</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1.2乙方的磋商响应文件；</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1.3乙方在磋商过程中所作的其它承诺、声明、书面澄清等；</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1.4竞争性磋商文件及其附件；</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1.5合同附件；</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zh-CN" w:eastAsia="zh-TW"/>
        </w:rPr>
        <w:t>以上与本合同具有同等法律效力。</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en-US" w:eastAsia="zh-CN"/>
        </w:rPr>
        <w:t>2.</w:t>
      </w:r>
      <w:r>
        <w:rPr>
          <w:rFonts w:hint="eastAsia" w:ascii="宋体" w:hAnsi="宋体" w:cs="宋体"/>
          <w:color w:val="auto"/>
          <w:szCs w:val="21"/>
          <w:lang w:val="zh-CN" w:eastAsia="zh-TW"/>
        </w:rPr>
        <w:t>乙方入场团队应具有相关施工资质，购买相关安全责任险，负责整个项目过程的安全、质量及维护工作。同时做好服务人员的安全教育，为服务人员提供必要的劳动保护条件，为服务人员办理作业时的人身安全保险和意外伤害险，一切安全责任事故均由乙方负责（保险种类由乙方自行选择）。</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en-US" w:eastAsia="zh-CN"/>
        </w:rPr>
        <w:t>3.</w:t>
      </w:r>
      <w:r>
        <w:rPr>
          <w:rFonts w:hint="eastAsia" w:ascii="宋体" w:hAnsi="宋体" w:cs="宋体"/>
          <w:color w:val="auto"/>
          <w:szCs w:val="21"/>
          <w:lang w:val="zh-CN" w:eastAsia="zh-TW"/>
        </w:rPr>
        <w:t>乙方履行本合同所产生的知识产权归甲方所有。</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en-US" w:eastAsia="zh-CN"/>
        </w:rPr>
        <w:t>4.</w:t>
      </w:r>
      <w:r>
        <w:rPr>
          <w:rFonts w:hint="eastAsia" w:ascii="宋体" w:hAnsi="宋体" w:cs="宋体"/>
          <w:color w:val="auto"/>
          <w:szCs w:val="21"/>
          <w:lang w:val="zh-CN" w:eastAsia="zh-TW"/>
        </w:rPr>
        <w:t>乙方履行合同不得侵犯他人知识产权。乙方履行合同侵犯他人知识产权给甲方造成损失的，由乙方承担赔偿责任（包括但不限于赔偿费、公证费、鉴定费、评估费、律师费、诉讼费、保全费、差旅费、住宿费等）。</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en-US" w:eastAsia="zh-CN"/>
        </w:rPr>
        <w:t>5.</w:t>
      </w:r>
      <w:r>
        <w:rPr>
          <w:rFonts w:hint="eastAsia" w:ascii="宋体" w:hAnsi="宋体" w:cs="宋体"/>
          <w:color w:val="auto"/>
          <w:szCs w:val="21"/>
          <w:lang w:val="zh-CN" w:eastAsia="zh-TW"/>
        </w:rPr>
        <w:t>严格按照南京市及苏州市疫情防控指挥部疫情防控相关要求，做好疫情防护工作，活动期间密切关注南京市及苏州市疫情防控指挥部最新要求并全力配合。</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en-US" w:eastAsia="zh-CN"/>
        </w:rPr>
        <w:t>6.</w:t>
      </w:r>
      <w:r>
        <w:rPr>
          <w:rFonts w:hint="eastAsia" w:ascii="宋体" w:hAnsi="宋体" w:cs="宋体"/>
          <w:color w:val="auto"/>
          <w:szCs w:val="21"/>
          <w:lang w:val="zh-CN" w:eastAsia="zh-TW"/>
        </w:rPr>
        <w:t>乙方应做好</w:t>
      </w:r>
      <w:r>
        <w:rPr>
          <w:rFonts w:hint="eastAsia" w:ascii="宋体" w:hAnsi="宋体" w:cs="宋体"/>
          <w:color w:val="auto"/>
          <w:szCs w:val="21"/>
          <w:lang w:val="zh-CN" w:eastAsia="zh-CN"/>
        </w:rPr>
        <w:t>展览</w:t>
      </w:r>
      <w:r>
        <w:rPr>
          <w:rFonts w:hint="eastAsia" w:ascii="宋体" w:hAnsi="宋体" w:cs="宋体"/>
          <w:color w:val="auto"/>
          <w:szCs w:val="21"/>
          <w:lang w:val="zh-CN" w:eastAsia="zh-TW"/>
        </w:rPr>
        <w:t>期间整体活动安全预案（含舞台、用电、游客安全等），确保</w:t>
      </w:r>
      <w:r>
        <w:rPr>
          <w:rFonts w:hint="eastAsia" w:ascii="宋体" w:hAnsi="宋体" w:cs="宋体"/>
          <w:color w:val="auto"/>
          <w:szCs w:val="21"/>
          <w:lang w:val="zh-CN" w:eastAsia="zh-CN"/>
        </w:rPr>
        <w:t>展览</w:t>
      </w:r>
      <w:r>
        <w:rPr>
          <w:rFonts w:hint="eastAsia" w:ascii="宋体" w:hAnsi="宋体" w:cs="宋体"/>
          <w:color w:val="auto"/>
          <w:szCs w:val="21"/>
          <w:lang w:val="zh-CN" w:eastAsia="zh-TW"/>
        </w:rPr>
        <w:t>安全有序。</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r>
        <w:rPr>
          <w:rFonts w:hint="eastAsia" w:ascii="宋体" w:hAnsi="宋体" w:cs="宋体"/>
          <w:color w:val="auto"/>
          <w:szCs w:val="21"/>
          <w:lang w:val="en-US" w:eastAsia="zh-CN"/>
        </w:rPr>
        <w:t>7.</w:t>
      </w:r>
      <w:r>
        <w:rPr>
          <w:rFonts w:hint="eastAsia" w:ascii="宋体" w:hAnsi="宋体" w:cs="宋体"/>
          <w:color w:val="auto"/>
          <w:szCs w:val="21"/>
          <w:lang w:val="zh-CN" w:eastAsia="zh-CN"/>
        </w:rPr>
        <w:t>乙方需</w:t>
      </w:r>
      <w:r>
        <w:rPr>
          <w:rFonts w:hint="eastAsia" w:ascii="宋体" w:hAnsi="宋体" w:cs="宋体"/>
          <w:color w:val="auto"/>
          <w:szCs w:val="21"/>
          <w:lang w:val="zh-CN" w:eastAsia="zh-TW"/>
        </w:rPr>
        <w:t>组织配合</w:t>
      </w:r>
      <w:r>
        <w:rPr>
          <w:rFonts w:hint="eastAsia" w:ascii="宋体" w:hAnsi="宋体" w:cs="宋体"/>
          <w:color w:val="auto"/>
          <w:szCs w:val="21"/>
          <w:lang w:val="zh-CN" w:eastAsia="zh-CN"/>
        </w:rPr>
        <w:t>做</w:t>
      </w:r>
      <w:r>
        <w:rPr>
          <w:rFonts w:hint="eastAsia" w:ascii="宋体" w:hAnsi="宋体" w:cs="宋体"/>
          <w:color w:val="auto"/>
          <w:szCs w:val="21"/>
          <w:lang w:val="zh-CN" w:eastAsia="zh-TW"/>
        </w:rPr>
        <w:t>好</w:t>
      </w:r>
      <w:r>
        <w:rPr>
          <w:rFonts w:hint="eastAsia" w:ascii="宋体" w:hAnsi="宋体" w:cs="宋体"/>
          <w:color w:val="auto"/>
          <w:szCs w:val="21"/>
          <w:lang w:val="zh-CN" w:eastAsia="zh-CN"/>
        </w:rPr>
        <w:t>活动期间</w:t>
      </w:r>
      <w:r>
        <w:rPr>
          <w:rFonts w:hint="eastAsia" w:ascii="宋体" w:hAnsi="宋体" w:cs="宋体"/>
          <w:color w:val="auto"/>
          <w:szCs w:val="21"/>
          <w:lang w:val="zh-CN" w:eastAsia="zh-TW"/>
        </w:rPr>
        <w:t>线上线下</w:t>
      </w:r>
      <w:r>
        <w:rPr>
          <w:rFonts w:hint="eastAsia" w:ascii="宋体" w:hAnsi="宋体" w:cs="宋体"/>
          <w:color w:val="auto"/>
          <w:szCs w:val="21"/>
          <w:lang w:val="zh-CN" w:eastAsia="zh-CN"/>
        </w:rPr>
        <w:t>媒体</w:t>
      </w:r>
      <w:r>
        <w:rPr>
          <w:rFonts w:hint="eastAsia" w:ascii="宋体" w:hAnsi="宋体" w:cs="宋体"/>
          <w:color w:val="auto"/>
          <w:szCs w:val="21"/>
          <w:lang w:val="zh-CN" w:eastAsia="zh-TW"/>
        </w:rPr>
        <w:t>推广</w:t>
      </w:r>
      <w:r>
        <w:rPr>
          <w:rFonts w:hint="eastAsia" w:ascii="宋体" w:hAnsi="宋体" w:cs="宋体"/>
          <w:color w:val="auto"/>
          <w:szCs w:val="21"/>
          <w:lang w:val="zh-CN" w:eastAsia="zh-CN"/>
        </w:rPr>
        <w:t>宣传</w:t>
      </w:r>
      <w:r>
        <w:rPr>
          <w:rFonts w:hint="eastAsia" w:ascii="宋体" w:hAnsi="宋体" w:cs="宋体"/>
          <w:color w:val="auto"/>
          <w:szCs w:val="21"/>
          <w:lang w:val="zh-CN" w:eastAsia="zh-TW"/>
        </w:rPr>
        <w:t>工作</w:t>
      </w:r>
      <w:r>
        <w:rPr>
          <w:rFonts w:hint="eastAsia" w:ascii="宋体" w:hAnsi="宋体" w:cs="宋体"/>
          <w:color w:val="auto"/>
          <w:szCs w:val="21"/>
          <w:lang w:val="zh-CN" w:eastAsia="zh-CN"/>
        </w:rPr>
        <w:t>。</w:t>
      </w:r>
    </w:p>
    <w:p>
      <w:pPr>
        <w:keepNext w:val="0"/>
        <w:keepLines w:val="0"/>
        <w:pageBreakBefore w:val="0"/>
        <w:kinsoku/>
        <w:wordWrap/>
        <w:overflowPunct/>
        <w:topLinePunct w:val="0"/>
        <w:autoSpaceDE w:val="0"/>
        <w:autoSpaceDN w:val="0"/>
        <w:bidi w:val="0"/>
        <w:adjustRightInd w:val="0"/>
        <w:snapToGrid/>
        <w:spacing w:line="380" w:lineRule="exact"/>
        <w:textAlignment w:val="auto"/>
        <w:rPr>
          <w:rFonts w:ascii="宋体" w:hAnsi="宋体" w:cs="宋体"/>
          <w:color w:val="auto"/>
          <w:szCs w:val="21"/>
        </w:rPr>
      </w:pPr>
      <w:r>
        <w:rPr>
          <w:rFonts w:hint="eastAsia" w:ascii="宋体" w:hAnsi="宋体" w:cs="宋体"/>
          <w:color w:val="auto"/>
          <w:szCs w:val="21"/>
          <w:lang w:val="zh-CN"/>
        </w:rPr>
        <w:t>十四、</w:t>
      </w:r>
      <w:r>
        <w:rPr>
          <w:rFonts w:hint="eastAsia" w:ascii="宋体" w:hAnsi="宋体" w:cs="宋体"/>
          <w:color w:val="auto"/>
          <w:szCs w:val="21"/>
        </w:rPr>
        <w:t>合同的生效：</w:t>
      </w:r>
    </w:p>
    <w:p>
      <w:pPr>
        <w:keepNext w:val="0"/>
        <w:keepLines w:val="0"/>
        <w:pageBreakBefore w:val="0"/>
        <w:tabs>
          <w:tab w:val="left" w:pos="432"/>
        </w:tabs>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color w:val="auto"/>
          <w:szCs w:val="21"/>
          <w:lang w:val="zh-CN" w:eastAsia="zh-TW"/>
        </w:rPr>
      </w:pPr>
      <w:bookmarkStart w:id="0" w:name="_Toc329704600"/>
      <w:r>
        <w:rPr>
          <w:rFonts w:hint="eastAsia" w:ascii="宋体" w:hAnsi="宋体" w:cs="宋体"/>
          <w:color w:val="auto"/>
          <w:szCs w:val="21"/>
          <w:lang w:val="zh-CN" w:eastAsia="zh-TW"/>
        </w:rPr>
        <w:t>本合同</w:t>
      </w:r>
      <w:r>
        <w:rPr>
          <w:rFonts w:hint="eastAsia" w:ascii="宋体" w:hAnsi="宋体" w:cs="宋体"/>
          <w:color w:val="auto"/>
          <w:szCs w:val="21"/>
        </w:rPr>
        <w:t>（</w:t>
      </w:r>
      <w:r>
        <w:rPr>
          <w:rFonts w:hint="eastAsia" w:ascii="宋体" w:hAnsi="宋体" w:cs="宋体"/>
          <w:color w:val="auto"/>
          <w:szCs w:val="21"/>
          <w:lang w:eastAsia="zh-CN"/>
        </w:rPr>
        <w:t>采购</w:t>
      </w:r>
      <w:r>
        <w:rPr>
          <w:rFonts w:hint="eastAsia" w:ascii="宋体" w:hAnsi="宋体" w:cs="宋体"/>
          <w:color w:val="auto"/>
          <w:szCs w:val="21"/>
        </w:rPr>
        <w:t>编号：</w:t>
      </w:r>
      <w:r>
        <w:rPr>
          <w:rFonts w:hint="eastAsia" w:ascii="宋体" w:hAnsi="宋体" w:cs="宋体"/>
          <w:color w:val="auto"/>
          <w:szCs w:val="21"/>
          <w:lang w:eastAsia="zh-CN"/>
        </w:rPr>
        <w:t>SZSD2021-C-019</w:t>
      </w:r>
      <w:r>
        <w:rPr>
          <w:rFonts w:hint="eastAsia" w:ascii="宋体" w:hAnsi="宋体" w:cs="宋体"/>
          <w:color w:val="auto"/>
          <w:szCs w:val="21"/>
        </w:rPr>
        <w:t>）</w:t>
      </w:r>
      <w:r>
        <w:rPr>
          <w:rFonts w:hint="eastAsia" w:ascii="宋体" w:hAnsi="宋体" w:cs="宋体"/>
          <w:color w:val="auto"/>
          <w:szCs w:val="21"/>
          <w:lang w:val="zh-CN" w:eastAsia="zh-TW"/>
        </w:rPr>
        <w:t>经甲乙双方签字并加盖公章（或合同章）后即生效，生效后至代理机构网上备案。</w:t>
      </w:r>
    </w:p>
    <w:bookmarkEnd w:id="0"/>
    <w:p>
      <w:pPr>
        <w:keepNext w:val="0"/>
        <w:keepLines w:val="0"/>
        <w:pageBreakBefore w:val="0"/>
        <w:kinsoku/>
        <w:wordWrap/>
        <w:overflowPunct/>
        <w:topLinePunct w:val="0"/>
        <w:autoSpaceDE w:val="0"/>
        <w:autoSpaceDN w:val="0"/>
        <w:bidi w:val="0"/>
        <w:adjustRightInd w:val="0"/>
        <w:snapToGrid/>
        <w:spacing w:line="380" w:lineRule="exact"/>
        <w:textAlignment w:val="auto"/>
        <w:rPr>
          <w:rFonts w:ascii="宋体" w:hAnsi="宋体" w:cs="宋体"/>
          <w:color w:val="auto"/>
          <w:szCs w:val="21"/>
        </w:rPr>
      </w:pPr>
      <w:r>
        <w:rPr>
          <w:rFonts w:hint="eastAsia" w:ascii="宋体" w:hAnsi="宋体" w:cs="宋体"/>
          <w:color w:val="auto"/>
          <w:szCs w:val="21"/>
        </w:rPr>
        <w:t>十</w:t>
      </w:r>
      <w:r>
        <w:rPr>
          <w:rFonts w:hint="eastAsia" w:ascii="宋体" w:hAnsi="宋体" w:cs="宋体"/>
          <w:color w:val="auto"/>
          <w:szCs w:val="21"/>
          <w:lang w:eastAsia="zh-CN"/>
        </w:rPr>
        <w:t>五</w:t>
      </w:r>
      <w:r>
        <w:rPr>
          <w:rFonts w:ascii="宋体" w:hAnsi="宋体" w:cs="宋体"/>
          <w:color w:val="auto"/>
          <w:szCs w:val="21"/>
        </w:rPr>
        <w:t>、附则</w:t>
      </w:r>
      <w:r>
        <w:rPr>
          <w:rFonts w:hint="eastAsia" w:ascii="宋体" w:hAnsi="宋体" w:cs="宋体"/>
          <w:color w:val="auto"/>
          <w:szCs w:val="21"/>
        </w:rPr>
        <w:t>：</w:t>
      </w:r>
    </w:p>
    <w:p>
      <w:pPr>
        <w:keepNext w:val="0"/>
        <w:keepLines w:val="0"/>
        <w:pageBreakBefore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合同份数</w:t>
      </w:r>
      <w:r>
        <w:rPr>
          <w:rFonts w:hint="eastAsia" w:ascii="宋体" w:hAnsi="宋体" w:cs="宋体"/>
          <w:color w:val="auto"/>
          <w:szCs w:val="21"/>
        </w:rPr>
        <w:t>：本合同一式</w:t>
      </w:r>
      <w:r>
        <w:rPr>
          <w:rFonts w:hint="eastAsia" w:ascii="宋体" w:hAnsi="宋体" w:cs="宋体"/>
          <w:color w:val="auto"/>
          <w:szCs w:val="21"/>
          <w:lang w:eastAsia="zh-CN"/>
        </w:rPr>
        <w:t>伍</w:t>
      </w:r>
      <w:r>
        <w:rPr>
          <w:rFonts w:hint="eastAsia" w:ascii="宋体" w:hAnsi="宋体" w:cs="宋体"/>
          <w:color w:val="auto"/>
          <w:szCs w:val="21"/>
        </w:rPr>
        <w:t>份，甲方</w:t>
      </w:r>
      <w:r>
        <w:rPr>
          <w:rFonts w:hint="eastAsia" w:ascii="宋体" w:hAnsi="宋体" w:cs="宋体"/>
          <w:color w:val="auto"/>
          <w:szCs w:val="21"/>
          <w:lang w:eastAsia="zh-CN"/>
        </w:rPr>
        <w:t>贰</w:t>
      </w:r>
      <w:r>
        <w:rPr>
          <w:rFonts w:hint="eastAsia" w:ascii="宋体" w:hAnsi="宋体" w:cs="宋体"/>
          <w:color w:val="auto"/>
          <w:szCs w:val="21"/>
        </w:rPr>
        <w:t>份，乙方壹份，采购代理机构壹份，政府采购管理部门壹份</w:t>
      </w:r>
      <w:r>
        <w:rPr>
          <w:rFonts w:ascii="宋体" w:hAnsi="宋体" w:cs="宋体"/>
          <w:color w:val="auto"/>
          <w:szCs w:val="21"/>
        </w:rPr>
        <w:t>。</w:t>
      </w:r>
    </w:p>
    <w:p>
      <w:pPr>
        <w:keepNext w:val="0"/>
        <w:keepLines w:val="0"/>
        <w:pageBreakBefore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未尽事宜</w:t>
      </w:r>
      <w:r>
        <w:rPr>
          <w:rFonts w:hint="eastAsia" w:ascii="宋体" w:hAnsi="宋体" w:cs="宋体"/>
          <w:color w:val="auto"/>
          <w:szCs w:val="21"/>
        </w:rPr>
        <w:t>：</w:t>
      </w:r>
      <w:r>
        <w:rPr>
          <w:rFonts w:ascii="宋体" w:hAnsi="宋体" w:cs="宋体"/>
          <w:color w:val="auto"/>
          <w:szCs w:val="21"/>
        </w:rPr>
        <w:t>本合同未尽事宜应按《</w:t>
      </w:r>
      <w:r>
        <w:rPr>
          <w:rFonts w:hint="eastAsia" w:ascii="宋体" w:hAnsi="宋体" w:cs="宋体"/>
          <w:color w:val="auto"/>
          <w:szCs w:val="21"/>
        </w:rPr>
        <w:t>中华人民共和国民法典</w:t>
      </w:r>
      <w:r>
        <w:rPr>
          <w:rFonts w:ascii="宋体" w:hAnsi="宋体" w:cs="宋体"/>
          <w:color w:val="auto"/>
          <w:szCs w:val="21"/>
        </w:rPr>
        <w:t>》、《中华人民共和国政府采购法》以及其同相关法律、法规之规定解释。</w:t>
      </w:r>
    </w:p>
    <w:p>
      <w:pPr>
        <w:autoSpaceDE w:val="0"/>
        <w:autoSpaceDN w:val="0"/>
        <w:adjustRightInd w:val="0"/>
        <w:spacing w:line="340" w:lineRule="exact"/>
        <w:ind w:firstLine="420" w:firstLineChars="200"/>
        <w:rPr>
          <w:rFonts w:ascii="宋体" w:hAnsi="宋体" w:cs="宋体"/>
          <w:color w:val="auto"/>
          <w:szCs w:val="21"/>
        </w:rPr>
      </w:pPr>
    </w:p>
    <w:p>
      <w:pPr>
        <w:pStyle w:val="37"/>
        <w:rPr>
          <w:color w:val="auto"/>
        </w:rPr>
      </w:pPr>
    </w:p>
    <w:p>
      <w:pPr>
        <w:pStyle w:val="29"/>
        <w:ind w:left="0" w:leftChars="0" w:firstLine="0" w:firstLineChars="0"/>
        <w:rPr>
          <w:rFonts w:ascii="宋体" w:hAnsi="宋体" w:cs="宋体"/>
          <w:color w:val="auto"/>
          <w:szCs w:val="21"/>
        </w:rPr>
      </w:pPr>
    </w:p>
    <w:p>
      <w:pPr>
        <w:spacing w:line="3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甲方（盖章）：                                乙方（盖章）：</w:t>
      </w:r>
    </w:p>
    <w:p>
      <w:pPr>
        <w:spacing w:line="340" w:lineRule="exact"/>
        <w:ind w:firstLine="420" w:firstLineChars="200"/>
        <w:rPr>
          <w:rFonts w:hint="eastAsia" w:ascii="宋体" w:hAnsi="宋体" w:eastAsia="宋体" w:cs="Times New Roman"/>
          <w:color w:val="auto"/>
          <w:szCs w:val="21"/>
        </w:rPr>
      </w:pPr>
    </w:p>
    <w:p>
      <w:pPr>
        <w:spacing w:line="3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法定（授权）代表人（签字）：                  法定（授权）代表人（签字）：</w:t>
      </w:r>
    </w:p>
    <w:p>
      <w:pPr>
        <w:spacing w:line="340" w:lineRule="exact"/>
        <w:ind w:firstLine="420" w:firstLineChars="200"/>
        <w:rPr>
          <w:rFonts w:hint="eastAsia" w:ascii="宋体" w:hAnsi="宋体" w:eastAsia="宋体" w:cs="Times New Roman"/>
          <w:color w:val="auto"/>
          <w:szCs w:val="21"/>
        </w:rPr>
      </w:pPr>
    </w:p>
    <w:p>
      <w:pPr>
        <w:spacing w:line="3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签署日期：                                    签署日期：</w:t>
      </w:r>
    </w:p>
    <w:p>
      <w:pPr>
        <w:pStyle w:val="29"/>
        <w:ind w:left="0" w:leftChars="0" w:firstLine="0" w:firstLineChars="0"/>
        <w:rPr>
          <w:rFonts w:hint="eastAsia" w:ascii="宋体" w:hAnsi="宋体" w:eastAsia="宋体" w:cs="宋体"/>
          <w:color w:val="auto"/>
          <w:szCs w:val="21"/>
          <w:lang w:eastAsia="zh-CN"/>
        </w:rPr>
      </w:pPr>
    </w:p>
    <w:p>
      <w:pPr>
        <w:bidi w:val="0"/>
        <w:rPr>
          <w:rFonts w:hint="eastAsia"/>
          <w:lang w:eastAsia="zh-CN"/>
        </w:rPr>
      </w:pPr>
    </w:p>
    <w:p>
      <w:pPr>
        <w:keepNext w:val="0"/>
        <w:keepLines w:val="0"/>
        <w:pageBreakBefore w:val="0"/>
        <w:widowControl w:val="0"/>
        <w:tabs>
          <w:tab w:val="left" w:pos="432"/>
        </w:tabs>
        <w:kinsoku/>
        <w:wordWrap/>
        <w:overflowPunct/>
        <w:topLinePunct w:val="0"/>
        <w:autoSpaceDE w:val="0"/>
        <w:autoSpaceDN w:val="0"/>
        <w:bidi w:val="0"/>
        <w:adjustRightInd w:val="0"/>
        <w:snapToGrid/>
        <w:spacing w:line="240" w:lineRule="auto"/>
        <w:textAlignment w:val="auto"/>
        <w:rPr>
          <w:rFonts w:hint="eastAsia"/>
          <w:lang w:eastAsia="zh-CN"/>
        </w:rPr>
        <w:sectPr>
          <w:headerReference r:id="rId3" w:type="default"/>
          <w:footerReference r:id="rId4" w:type="default"/>
          <w:pgSz w:w="11906" w:h="16838"/>
          <w:pgMar w:top="1558" w:right="1588" w:bottom="1276" w:left="1588" w:header="851" w:footer="992" w:gutter="0"/>
          <w:pgNumType w:fmt="decimal"/>
          <w:cols w:space="720" w:num="1"/>
          <w:docGrid w:type="lines" w:linePitch="312" w:charSpace="0"/>
        </w:sectPr>
      </w:pPr>
    </w:p>
    <w:p>
      <w:pPr>
        <w:keepNext w:val="0"/>
        <w:keepLines w:val="0"/>
        <w:pageBreakBefore w:val="0"/>
        <w:widowControl w:val="0"/>
        <w:tabs>
          <w:tab w:val="left" w:pos="432"/>
        </w:tabs>
        <w:kinsoku/>
        <w:wordWrap/>
        <w:overflowPunct/>
        <w:topLinePunct w:val="0"/>
        <w:autoSpaceDE w:val="0"/>
        <w:autoSpaceDN w:val="0"/>
        <w:bidi w:val="0"/>
        <w:adjustRightInd w:val="0"/>
        <w:snapToGrid/>
        <w:spacing w:line="240" w:lineRule="auto"/>
        <w:textAlignment w:val="auto"/>
        <w:rPr>
          <w:rFonts w:hint="eastAsia"/>
          <w:lang w:eastAsia="zh-CN"/>
        </w:rPr>
        <w:sectPr>
          <w:footerReference r:id="rId5" w:type="default"/>
          <w:pgSz w:w="11906" w:h="16838"/>
          <w:pgMar w:top="1558" w:right="1588" w:bottom="1276" w:left="1588" w:header="851" w:footer="992" w:gutter="0"/>
          <w:pgNumType w:fmt="decimal"/>
          <w:cols w:space="720" w:num="1"/>
          <w:docGrid w:type="lines" w:linePitch="312" w:charSpace="0"/>
        </w:sectPr>
      </w:pPr>
      <w:r>
        <w:rPr>
          <w:rFonts w:hint="eastAsia"/>
          <w:lang w:eastAsia="zh-CN"/>
        </w:rPr>
        <w:pict>
          <v:shape id="_x0000_i1025" o:spt="75" alt="SZSD2021-C-019合同盖章签字页" type="#_x0000_t75" style="height:650.95pt;width:436.5pt;" filled="f" o:preferrelative="t" stroked="f" coordsize="21600,21600">
            <v:path/>
            <v:fill on="f" focussize="0,0"/>
            <v:stroke on="f"/>
            <v:imagedata r:id="rId8" blacklevel="3932f" o:title="SZSD2021-C-019合同盖章签字页"/>
            <o:lock v:ext="edit" aspectratio="t"/>
            <w10:wrap type="none"/>
            <w10:anchorlock/>
          </v:shape>
        </w:pict>
      </w:r>
    </w:p>
    <w:p>
      <w:pPr>
        <w:keepNext w:val="0"/>
        <w:keepLines w:val="0"/>
        <w:pageBreakBefore w:val="0"/>
        <w:widowControl w:val="0"/>
        <w:tabs>
          <w:tab w:val="left" w:pos="432"/>
        </w:tabs>
        <w:kinsoku/>
        <w:wordWrap/>
        <w:overflowPunct/>
        <w:topLinePunct w:val="0"/>
        <w:autoSpaceDE w:val="0"/>
        <w:autoSpaceDN w:val="0"/>
        <w:bidi w:val="0"/>
        <w:adjustRightInd w:val="0"/>
        <w:snapToGrid/>
        <w:spacing w:line="240" w:lineRule="auto"/>
        <w:textAlignment w:val="auto"/>
        <w:rPr>
          <w:rFonts w:hint="eastAsia"/>
          <w:b/>
          <w:bCs/>
          <w:sz w:val="21"/>
          <w:szCs w:val="21"/>
          <w:lang w:val="zh-CN" w:eastAsia="zh-CN"/>
        </w:rPr>
      </w:pPr>
      <w:r>
        <w:rPr>
          <w:rFonts w:hint="eastAsia"/>
          <w:b/>
          <w:bCs/>
          <w:sz w:val="21"/>
          <w:szCs w:val="21"/>
          <w:lang w:eastAsia="zh-CN"/>
        </w:rPr>
        <w:t>附件：</w:t>
      </w:r>
      <w:r>
        <w:rPr>
          <w:rFonts w:hint="eastAsia"/>
          <w:b/>
          <w:bCs/>
          <w:sz w:val="21"/>
          <w:szCs w:val="21"/>
          <w:lang w:val="zh-CN" w:eastAsia="zh-CN"/>
        </w:rPr>
        <w:t>第三届大运河文化旅游博览会国际文旅精品展策展、设计、特装搭建及配套推广项目</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632" w:firstLineChars="300"/>
        <w:textAlignment w:val="auto"/>
        <w:rPr>
          <w:rFonts w:hint="eastAsia"/>
          <w:b/>
          <w:bCs/>
          <w:sz w:val="21"/>
          <w:szCs w:val="21"/>
          <w:lang w:eastAsia="zh-CN"/>
        </w:rPr>
      </w:pPr>
      <w:r>
        <w:rPr>
          <w:rFonts w:hint="eastAsia"/>
          <w:b/>
          <w:bCs/>
          <w:sz w:val="21"/>
          <w:szCs w:val="21"/>
          <w:lang w:eastAsia="zh-CN"/>
        </w:rPr>
        <w:t>乙方的响应文件（具体服务方案）</w:t>
      </w:r>
    </w:p>
    <w:p>
      <w:pPr>
        <w:keepNext w:val="0"/>
        <w:keepLines w:val="0"/>
        <w:pageBreakBefore w:val="0"/>
        <w:widowControl w:val="0"/>
        <w:numPr>
          <w:ilvl w:val="0"/>
          <w:numId w:val="0"/>
        </w:numPr>
        <w:tabs>
          <w:tab w:val="left" w:pos="432"/>
        </w:tabs>
        <w:kinsoku/>
        <w:wordWrap/>
        <w:overflowPunct/>
        <w:topLinePunct w:val="0"/>
        <w:autoSpaceDE w:val="0"/>
        <w:autoSpaceDN w:val="0"/>
        <w:bidi w:val="0"/>
        <w:adjustRightInd w:val="0"/>
        <w:snapToGrid/>
        <w:spacing w:line="400" w:lineRule="exact"/>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1.活动主题：</w:t>
      </w:r>
      <w:r>
        <w:rPr>
          <w:rFonts w:hint="eastAsia" w:ascii="宋体" w:hAnsi="宋体" w:cs="宋体"/>
          <w:color w:val="auto"/>
          <w:szCs w:val="21"/>
          <w:lang w:val="en-US" w:eastAsia="zh-CN"/>
        </w:rPr>
        <w:t>丝路与运河的邂逅</w:t>
      </w:r>
    </w:p>
    <w:p>
      <w:pPr>
        <w:keepNext w:val="0"/>
        <w:keepLines w:val="0"/>
        <w:pageBreakBefore w:val="0"/>
        <w:widowControl w:val="0"/>
        <w:numPr>
          <w:ilvl w:val="0"/>
          <w:numId w:val="0"/>
        </w:numPr>
        <w:tabs>
          <w:tab w:val="left" w:pos="432"/>
        </w:tabs>
        <w:kinsoku/>
        <w:wordWrap/>
        <w:overflowPunct/>
        <w:topLinePunct w:val="0"/>
        <w:autoSpaceDE w:val="0"/>
        <w:autoSpaceDN w:val="0"/>
        <w:bidi w:val="0"/>
        <w:adjustRightInd w:val="0"/>
        <w:snapToGrid/>
        <w:spacing w:line="400" w:lineRule="exact"/>
        <w:textAlignment w:val="auto"/>
        <w:rPr>
          <w:rFonts w:hint="default" w:ascii="宋体" w:hAnsi="宋体" w:cs="宋体"/>
          <w:b/>
          <w:bCs/>
          <w:color w:val="auto"/>
          <w:szCs w:val="21"/>
          <w:lang w:val="en-US" w:eastAsia="zh-CN"/>
        </w:rPr>
      </w:pPr>
      <w:r>
        <w:rPr>
          <w:rFonts w:hint="eastAsia" w:ascii="宋体" w:hAnsi="宋体" w:cs="宋体"/>
          <w:b/>
          <w:bCs/>
          <w:color w:val="auto"/>
          <w:szCs w:val="21"/>
          <w:lang w:val="en-US" w:eastAsia="zh-CN"/>
        </w:rPr>
        <w:t>2.时间与地点：</w:t>
      </w:r>
    </w:p>
    <w:p>
      <w:pPr>
        <w:keepNext w:val="0"/>
        <w:keepLines w:val="0"/>
        <w:pageBreakBefore w:val="0"/>
        <w:widowControl w:val="0"/>
        <w:numPr>
          <w:ilvl w:val="0"/>
          <w:numId w:val="0"/>
        </w:numPr>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时间：2021年8月27日-29日</w:t>
      </w:r>
    </w:p>
    <w:p>
      <w:pPr>
        <w:keepNext w:val="0"/>
        <w:keepLines w:val="0"/>
        <w:pageBreakBefore w:val="0"/>
        <w:widowControl w:val="0"/>
        <w:numPr>
          <w:ilvl w:val="0"/>
          <w:numId w:val="0"/>
        </w:numPr>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地点：苏州国际博览中心（二楼C3部分）</w:t>
      </w:r>
    </w:p>
    <w:p>
      <w:pPr>
        <w:keepNext w:val="0"/>
        <w:keepLines w:val="0"/>
        <w:pageBreakBefore w:val="0"/>
        <w:widowControl w:val="0"/>
        <w:numPr>
          <w:ilvl w:val="0"/>
          <w:numId w:val="0"/>
        </w:numPr>
        <w:tabs>
          <w:tab w:val="left" w:pos="432"/>
        </w:tabs>
        <w:kinsoku/>
        <w:wordWrap/>
        <w:overflowPunct/>
        <w:topLinePunct w:val="0"/>
        <w:autoSpaceDE w:val="0"/>
        <w:autoSpaceDN w:val="0"/>
        <w:bidi w:val="0"/>
        <w:adjustRightInd w:val="0"/>
        <w:snapToGrid/>
        <w:spacing w:line="400" w:lineRule="exact"/>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3.活动目的：</w:t>
      </w:r>
    </w:p>
    <w:p>
      <w:pPr>
        <w:keepNext w:val="0"/>
        <w:keepLines w:val="0"/>
        <w:pageBreakBefore w:val="0"/>
        <w:widowControl w:val="0"/>
        <w:numPr>
          <w:ilvl w:val="0"/>
          <w:numId w:val="0"/>
        </w:numPr>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借助第三届大运河文化旅游博览会平台，充分展示江苏大运河旅游产品和深厚文化底蕴，彰显江苏大运河文化旅游带建设成就，推动江苏与各国特别是上合组织各成员国在文化和旅游等领域合作，促进文旅行业深度交流，提升“水韵江苏”晶牌国际影响力。</w:t>
      </w:r>
    </w:p>
    <w:p>
      <w:pPr>
        <w:keepNext w:val="0"/>
        <w:keepLines w:val="0"/>
        <w:pageBreakBefore w:val="0"/>
        <w:widowControl w:val="0"/>
        <w:numPr>
          <w:ilvl w:val="0"/>
          <w:numId w:val="0"/>
        </w:numPr>
        <w:tabs>
          <w:tab w:val="left" w:pos="432"/>
        </w:tabs>
        <w:kinsoku/>
        <w:wordWrap/>
        <w:overflowPunct/>
        <w:topLinePunct w:val="0"/>
        <w:autoSpaceDE w:val="0"/>
        <w:autoSpaceDN w:val="0"/>
        <w:bidi w:val="0"/>
        <w:adjustRightInd w:val="0"/>
        <w:snapToGrid/>
        <w:spacing w:line="400" w:lineRule="exact"/>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4.展会规模：</w:t>
      </w:r>
      <w:r>
        <w:rPr>
          <w:rFonts w:hint="eastAsia" w:ascii="宋体" w:hAnsi="宋体" w:cs="宋体"/>
          <w:color w:val="auto"/>
          <w:szCs w:val="21"/>
          <w:lang w:val="en-US" w:eastAsia="zh-CN"/>
        </w:rPr>
        <w:t>4000平方米搭建面积（特装）。</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5.展区内容及活动：</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展会拟邀请上海合作组织、意大利、西班牙、埃塞俄比亚、泰国、巴基斯坦、斯里兰卡、白罗斯、乌兹别克斯坦、坦桑尼亚、尼泊尔、伊朗、土耳其、阿富汗、蒙古、阿塞拜疆等国际组织和驻华使领馆设置国家形象展示馆，邀请俄罗斯、迪拜、北欧、南非、日本、荷兰、法国等国驻华机构和企业参展。</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5.1上合国家展区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面积：800平方米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扩大丝路合作，促进共同发展”为主题。旨在为深化区域经济合作，推动上海合作组织国家各领域合作持续快速发展。由上海合作组织成员国、观察员国、对话伙伴国、特邀国参展，将重点展示各国形象，优势产业和特色商品。让普通市民不出国门，就可以在展会上挑选来自各国的特色产品。期间还将举办上海合作组织国家文化旅游推介会，特色产品品鉴会、企业产品推介等活动。</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5.2意大利国家文旅展区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面积：200平方米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意大利向你走来”为主题。通过意大利旅游、文化和意大利制造向观众展示意大利悠久的历史、灿烂的文化、迷人的自然风光，灿烂的艺术杰作。运博会期间通过展示各地文化、旅游、贸易、艺术等相关内容，加强运河城市国际间交流合作，让观众全方位了解意大利文化、旅游和美食。</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5.3西班牙国家文旅展区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魅力西班牙”为主题。西班牙是欧洲集传统与现代的魅力国度，悠久的历史和东西方文化的融合令西班牙在地中海地区熠熠生辉。在运博会期间，通过多种载体展示西班牙文化、旅游、贸易、艺术等相关内容，展示西班牙独特的魅力，促进中西两国间旅游文化交流与合作，加深西班牙旅游形象在中国的宣传与推广。</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5.4埃塞俄比亚国家文旅展区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面积：100平方米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神奇埃塞”为主题。埃塞俄比亚拥有悠久的历史，是人类祖先的“起源之地”。文化底蕴深厚，自然环境与自然资源丰富，也是咖啡的起源地。埃塞俄比亚拥有隐藏和未开发的文化瑰宝。埃塞俄比亚使领馆在运博会期间通过视频影像、图片文字、沉浸式咖啡体验活动展示埃塞特色的文旅资源、目的地以及特色咖啡文化。</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5.5泰国国家文旅展区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泰游引力，绽FUN精彩"为主题。泰国因其独特的异域风情和美食文化，也是目前最受中国游客青睐的旅游目的地之一。为了加强双方文旅交流，促进“水韵江苏”影响力，泰国国家文旅展区通过多元的展示载体，展示泰国独特的异域风情和美食文化。清新亮丽的热带岛屿、蔚蓝多姿海洋风景还有充满异域风情的泰国街市，随着泰国丰富的旅游资源宣传片一一展现，引领观众进入泰国的奇妙世界。</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5.6巴基斯坦国家文旅展区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传承中巴友谊，携手合作发展”为主题。中巴友好源远流长，2021年是中巴建交70周年，巴基斯坦国家文旅展区将通过声效和多媒体手段将当地特色文化旅游传递给参观者，还将展示巴基斯坦的地毡、羊绒毛织品，银或黄铜制盘子，花瓶、木雕制品、象牙、木质家具、手工艺品等。</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5.7斯里兰卡国家文旅展区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内容：展览以“Hi！Sri Lanka”为主题。斯里兰卡在僧伽罗语中意为“乐士”或“光明富庶的土地”，有“宝石王国”、“印度洋上的明珠”的美称，被马可波罗认为是最美丽的岛屿，因为它有美丽绝伦的海滨，种秘莫测的古城，丰富的自然遗产，以及独特迷人的历史与文化。斯里兰卡国家文旅展区在运博会期间通过诸多形式的展示与互动，通过虚实结合的呈现，让观众现场欣赏斯里兰卡沙滩的美景、品尝享誉海内外的锡兰红茶，感受斯里兰卡的特色文化。</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5.8伊朗国家文旅展区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面积：100平方</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内容：展览以“惊艳波斯——伊朗” 为主题。伊朗拥有灿烂的波斯文明，也是人类早期“美索不达米亚”文明的发源地，拥有众多世界文化遗产。《一千零一夜》 中许多奇妙的童话故事，也发生在这片土地上。作为古代海上丝绸之路和陆上丝绸之路的中点，伊朗至今仍保留着众多丝绸之路古迹。伊朗国家文旅展区通过优雅的米娜盘，犹如“一千零一夜” 梦境中带来的绚丽玻璃吊灯，还有独具波斯特色的杯盘和钟表，向观众描绘着不一样的伊朗风情。</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5.9乌兹别克斯坦国家文旅展区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丝路上的乌兹别克斯坦”为主题。乌兹别克斯坦地处中亚地缘中心，是著名的丝绸之路古国，拥有超过7300个文化遗址。特别是希瓦、布哈拉、撒马尔罕和塔什干四座古城，拥有许多珍贵的世界文化遗产和建筑古迹，堪称丝绸之路上的明珠。乌兹别克斯坦国家文旅展区将通过文字、 图片、视频、精美艺术品陈列等方式展示当地多样的文族资源、绚丽的民俗风情、特色的民族展品，为观众呈现不一样的乌兹别克斯坦。</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5.10坦桑尼亚国家文旅展区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内容：展览以“难忘的非洲”为主题。作为东非最大的国家，坦桑尼亚东邻印度洋，三面环水，</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国土面积三分之一是国家公园和自然保护区。这里拥有无以伦比的自然旅游资源，集海岛、草原、河流、湿地、高山、火山口于-身。非洲最高峰乞力马扎罗山、非洲大陆最大的野生动物群栖息地塞伦盖蒂国家公园、“世界第八大奇迹”野生动植物的伊甸园恩格罗恩格罗火山口、世界最古老的古人类遗址、以及被为印度洋上的“绿松石”香料岛桑给巴尔等诸多胜景”数不胜数。此次运博会期间，坦桑尼亚国家文旅展区通过多种展示方法让观众了解坦桑尼亚多样化的旅游产品和体验，展示坦桑尼亚充满非洲异域风情的人文及商机，展示坦桑尼亚文化旅游、 咖啡、茶叶、蜂宝、香料、手工艺品、宝石等。</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5.11尼泊尔国家文旅展区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天然的尼泊尔”为主题。尼泊尔是一个集自然，文化和探险为一体的旅游地。尼泊尔有着无与伦比的生物多样性——拥有3000万人，其中包括100多个种族，上百种语种和方言。尼泊尔也因高峰闻名于世，全球最高的14座山峰，其中包括世界海拔最高的珠穆朗玛峰在内的8座位于尼泊尔。尼泊尔国家文旅展区将通过多元化的展示载体，动静结合展示尼泊尔文旅资源，并展列富有特色的羊绒制品、羊毛地毯、特色手工艺品等。此次还将展示尼泊尔手工纯钢音钵，让观众在悠扬轻盈的音符中感受佛音，体味尼泊尔庙字和寺院文化。</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5.12土耳其国家文旅展区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遇见·士耳其”为主题，士耳其连接亚欧大陆，三面环绕，境内有众多名胜古迹。有古希腊城邦特格伊，著名的考古遗址和世界文化遗产。最大的城市伊斯坦布尔，其自然风光绮丽、人文历史悠久，是世界上唯一一个地跨两个大洲的城市。土耳其国家文旅展区将通过各种活动对其历史文化、美食、旅游资源等进行展示。通过多种展示方式，让观众可以领略土耳其首都安卡拉、旅游城市伊斯坦布尔、棉花堡、曾经的古希腊城邦特洛伊、浪漫热气球之地卡帕多奇亚美景以及土耳其美食、土耳其传院文化、手工艺品、珠宝首饰、风味独到的坚果及干果以及独具特色的纺织品等。</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5.13阿富汗国家文旅展区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主题为“阿富汗——亚洲的心脏，机遇与资源之地”。一首动听的阿富汗歌曲拉开了阿富国家文旅展区的序幕。走进展区，手工编织的精美地毯，闪亮的青金石、孔雀石，包装精美的藏红花，以及巨幅自然风光和历史人文照片，让人仿佛穿行千里来到这个神奇的国度阿富汗，讲述着阿富汗悠久的历史和灿烂的文化。</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5.14蒙古国家文旅展区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草原上的国家”为主题。蒙古作为草原文化的发祥地和游牧文明的摇篮，历史悠久、地域辽阔、物产丰富、景色优美、文化底蕴深厚，独特的民族文化造就了浓郁的民俗风情。此次运博会期间，蒙古国家文旅展区将展示当地特色文化、民俗风情、皮毛制品、肉制品、酒、茶，以及工艺品等。</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5.15阿塞拜疆国家文旅展区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内容：阿塞拜疆意为“火的国家”，是历史上重要的贸易渠道丝绸之路途经的一国， 位于外高加索东南部，东临里海，是连接东欧和西亚的“十字路口”、东西方的文化交融之地。作为有着深厚底蕴的穆斯林古国，阿塞拜疆既有多元文化的中世纪宫殿遗址，也兼备新石油城的摩登风格建筑。来此可登上少女塔倾听流传千年的故事，或漫步于里海之畔感受西亚风光。古典与现代，人文与自然都可以在这里逐一细寻。阿塞拜疆国家文旅展区由阿塞拜疆驻华大使馆商务代表处联合中国进口商，在阿塞拜疆国家内部选择20家优秀企业作为国家品牌扶植对象，从企业生产、品牌、产品品质等多个层面考核评选出石榴汁、茶叶、葡萄酒、白兰地、代特加、挂毯等60余款产品，着重于传播阿塞拜疆产口信息、国家风士人情以及文旅信息等，全方位推动中国与阿塞拜疆经济贸易、文旅等产业的发展。</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5.16南非国家文旅展区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内容：通过丰富、多元化的、视觉化的、动态化的、艺术化的展示载体，形象、生动展示南非的民俗风情、特色文化内容、文旅资讯和产品，传递绿色旅行和环保意识。</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5.17“全球四大花海”文旅展区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面积：100平方米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设立“全球四大花海”主题展区，邀请并组织荷兰（郁金香）、法国（薰衣草）、日本（樱花）、中国兴化（油菜花）各地文旅机构和企业参展。通过展示各地文化、旅游、贸易、艺术等相关内容，加强花海经济、旅游领域的国际间交流合作，合力推动全球花海经济发展。</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(1)中国兴化：展示当地特色手工艺、文创周边、农副产品等。</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(2)日本：展示并售卖日本旅游产品、特色米、酒类商品，包括日本山梨县特色手工艺品和酒水。</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(3)荷兰：展示当地特色食品和手工艺品。</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(4)法国：展示当地特色红酒和纪念品。</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5.18“北欧风情”文旅展区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内容：设立“北欧风情”主题展区，邀请OLW、Den Gamle Fabrik等北欧百年国民品牌。当地企业机构参与。通过展示各地文化、旅游，以及品鉴当地特色美食等相关内容，带领观众领略北欧作为童话世界、模范世界、未来世界的奇特自然风光，绝佳的商业投资环境，以及欧式“coffee  beak”下午茶悠闲文化等人文风情。</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5.19俄罗斯文旅展区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不一样的俄罗斯”为主题。俄罗斯生态旅游资源丰富，然而其多样的休闲度假方式尚未被中国百姓熟知，希望通过举办这次活动让民众更好地了解很罗斯，助推两国族游合作持久发展。俄罗斯文家展区通过多样的展示方式。让民众了解不一样的很罗斯到勤察加半岛看火山喷发、品太平洋蛙鱼，到贝加尔湖畔滑雪狩猎、回望万里茶路，到“像罗斯金环”探访东正教文化、感受古罗斯意韵。</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5.20阿联酋文旅展区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面积：50平方米</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览以“了不得的UAE”为主题。阿布扎比作为阿联酋七个国家中最大也是最富裕的国家，其旅游资源也是冠绝中东，从阿拉伯壮观的阿提哈德塔，到唯一跨越F1赛道的酒店；从阿联酋馆令人惊艳的沙丘，到世界上倾斜度最高的人造塔。阿联酋的另一大旅游目的地——迪拜， 沙漠中的奢华城市，沙漠上的童话世界。在一半海水一半沙漠中横空出世，拥有直插云霄的未来感建筑和纸醉金迷的奢华酒店。阿联酋文旅展区通过多样的展示载体让观众了解中东丰富优秀的旅游资源以及优良的地理环境，多元的文化使得阿联酋也有了多元的美食，从文化、节日、酒店到交通，让观众对阿联首有更深入的了解。</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1" w:firstLineChars="100"/>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6.活动推广：</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6.1小型演出：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内容：在展会期间，现场表演俄罗斯、印度、泰国、乌兹别克斯坦、西班牙等国传统舞蹈，展示各国文化魅力和民族特色。</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6.2国际服饰秀：</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中外模特以欢快的节奏上演丝绸之路国际服饰秀，分别展示了乌兹别克斯坦、塔吉克斯坦、吉尔吉斯斯坦、俄罗斯、中国、哈萨克斯坦等丝绸之路经济带知名服装设计师的民族时装作品和节日盛装。来自中、俄、哈等国家的模特网台演绎富有民族特色的新时代丝路时尚文化。</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6.3美食品鉴</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内容：观众可以现场免费品偿俄罗斯网红冰激凌、意大利红酒、西班牙火腿、巴基斯坦石榴汁、泰国猫山王榴莲、迪拜椰枣等各参展国美食，了解各国不同的美食文化。</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6.4旅游推介</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内容：展会期间参展国家驻华使领馆、旅游局现场文化旅游推介，通过视频影像、美食品鉴互动，现场配合有奖问答、抽奖等活动，展示各国特色文化、旅游产品、旅游目的地。</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6.5网红打卡区</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内容：现场设置潮酷网红区，让广大市民和游客获得新潮与异域风情完美结合的体验感，刷爆朋友圈。</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6.6民俗体验：</w:t>
      </w:r>
    </w:p>
    <w:p>
      <w:pPr>
        <w:keepNext w:val="0"/>
        <w:keepLines w:val="0"/>
        <w:pageBreakBefore w:val="0"/>
        <w:widowControl w:val="0"/>
        <w:tabs>
          <w:tab w:val="left" w:pos="432"/>
        </w:tabs>
        <w:kinsoku/>
        <w:wordWrap/>
        <w:overflowPunct/>
        <w:topLinePunct w:val="0"/>
        <w:autoSpaceDE w:val="0"/>
        <w:autoSpaceDN w:val="0"/>
        <w:bidi w:val="0"/>
        <w:adjustRightInd w:val="0"/>
        <w:snapToGrid/>
        <w:spacing w:line="400" w:lineRule="exact"/>
        <w:ind w:firstLine="210" w:firstLineChars="1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内容：展会现场开展俄罗斯套娃现场手绘、尼泊尔音钵体验、舞蹈瑜伽教，泰式按摩、埃塞俄比亚咖啡仪式等互动体验活动，可以让观众现场体验多元化的文化。</w:t>
      </w:r>
    </w:p>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ind w:firstLine="211" w:firstLineChars="100"/>
        <w:textAlignment w:val="auto"/>
        <w:rPr>
          <w:rFonts w:hint="default" w:ascii="宋体" w:hAnsi="宋体" w:cs="宋体"/>
          <w:b/>
          <w:bCs/>
          <w:color w:val="auto"/>
          <w:szCs w:val="21"/>
          <w:lang w:val="en-US" w:eastAsia="zh-CN"/>
        </w:rPr>
      </w:pPr>
      <w:r>
        <w:rPr>
          <w:rFonts w:hint="eastAsia" w:ascii="宋体" w:hAnsi="宋体" w:cs="宋体"/>
          <w:b/>
          <w:bCs/>
          <w:color w:val="auto"/>
          <w:szCs w:val="21"/>
          <w:lang w:val="en-US" w:eastAsia="zh-CN"/>
        </w:rPr>
        <w:t>7.参展国家以及国际组织方案</w:t>
      </w:r>
    </w:p>
    <w:tbl>
      <w:tblPr>
        <w:tblStyle w:val="31"/>
        <w:tblW w:w="622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序号</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上海合作组织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2</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意大利驻沪总领馆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3</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西班牙驻沪领馆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4</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埃塞俄比亚驻沪总领馆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5</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泰国驻沪总领馆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6</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泰国国家旅游局上海办事处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7</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巴基斯坦驻华大使馆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8</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斯里兰卡驻华大使馆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9</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俄罗斯驻沪总领馆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10</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乌兹别克斯坦驻华大使馆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11</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坦桑尼亚驻华大使馆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12</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尼波尔驻华大使馆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13</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蒙古驻呼和浩特总领馆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14</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土耳其驻华大使馆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15</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阿富汗驻华大使馆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16</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伊朗驻华大使馆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17</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阿塞拜疆驻华大使馆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18</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阿联酋驻沪总领馆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19</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迪拜工商会中国办事处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20</w:t>
            </w:r>
          </w:p>
        </w:tc>
        <w:tc>
          <w:tcPr>
            <w:tcW w:w="4305" w:type="dxa"/>
            <w:vAlign w:val="center"/>
          </w:tcPr>
          <w:p>
            <w:pPr>
              <w:keepNext w:val="0"/>
              <w:keepLines w:val="0"/>
              <w:pageBreakBefore w:val="0"/>
              <w:widowControl w:val="0"/>
              <w:tabs>
                <w:tab w:val="left" w:pos="432"/>
              </w:tabs>
              <w:kinsoku/>
              <w:wordWrap/>
              <w:overflowPunct/>
              <w:topLinePunct w:val="0"/>
              <w:autoSpaceDE w:val="0"/>
              <w:autoSpaceDN w:val="0"/>
              <w:bidi w:val="0"/>
              <w:adjustRightInd w:val="0"/>
              <w:snapToGrid/>
              <w:spacing w:line="360" w:lineRule="exact"/>
              <w:jc w:val="center"/>
              <w:textAlignment w:val="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迪拜政府商业及旅游业推广局</w:t>
            </w:r>
          </w:p>
        </w:tc>
      </w:tr>
    </w:tbl>
    <w:p>
      <w:pPr>
        <w:tabs>
          <w:tab w:val="left" w:pos="6488"/>
        </w:tabs>
        <w:bidi w:val="0"/>
        <w:jc w:val="left"/>
        <w:rPr>
          <w:rFonts w:hint="eastAsia"/>
          <w:lang w:eastAsia="zh-CN"/>
        </w:rPr>
      </w:pPr>
    </w:p>
    <w:sectPr>
      <w:footerReference r:id="rId6" w:type="default"/>
      <w:pgSz w:w="11906" w:h="16838"/>
      <w:pgMar w:top="1558" w:right="1588" w:bottom="1276" w:left="1588" w:header="851" w:footer="992"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w:pict>
        <v:shape id="_x0000_s4102" o:spid="_x0000_s410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21AA6"/>
    <w:multiLevelType w:val="multilevel"/>
    <w:tmpl w:val="44121AA6"/>
    <w:lvl w:ilvl="0" w:tentative="0">
      <w:start w:val="1"/>
      <w:numFmt w:val="decimal"/>
      <w:pStyle w:val="11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E71996"/>
    <w:multiLevelType w:val="multilevel"/>
    <w:tmpl w:val="48E71996"/>
    <w:lvl w:ilvl="0" w:tentative="0">
      <w:start w:val="1"/>
      <w:numFmt w:val="decimal"/>
      <w:lvlText w:val="%1)"/>
      <w:lvlJc w:val="left"/>
      <w:pPr>
        <w:tabs>
          <w:tab w:val="left" w:pos="900"/>
        </w:tabs>
        <w:ind w:left="900" w:hanging="420"/>
      </w:pPr>
    </w:lvl>
    <w:lvl w:ilvl="1" w:tentative="0">
      <w:start w:val="1"/>
      <w:numFmt w:val="upperLetter"/>
      <w:pStyle w:val="9"/>
      <w:lvlText w:val="%2、"/>
      <w:lvlJc w:val="left"/>
      <w:pPr>
        <w:tabs>
          <w:tab w:val="left" w:pos="624"/>
        </w:tabs>
        <w:ind w:left="992" w:hanging="538"/>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64018BB"/>
    <w:multiLevelType w:val="multilevel"/>
    <w:tmpl w:val="564018BB"/>
    <w:lvl w:ilvl="0" w:tentative="0">
      <w:start w:val="1"/>
      <w:numFmt w:val="decimalEnclosedCircle"/>
      <w:pStyle w:val="104"/>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7458358D"/>
    <w:multiLevelType w:val="multilevel"/>
    <w:tmpl w:val="7458358D"/>
    <w:lvl w:ilvl="0" w:tentative="0">
      <w:start w:val="1"/>
      <w:numFmt w:val="decimal"/>
      <w:pStyle w:val="3"/>
      <w:suff w:val="space"/>
      <w:lvlText w:val="%1"/>
      <w:lvlJc w:val="left"/>
      <w:pPr>
        <w:ind w:left="431" w:hanging="431"/>
      </w:pPr>
      <w:rPr>
        <w:rFonts w:hint="default" w:ascii="Arial" w:hAnsi="Arial" w:eastAsia="黑体" w:cs="Times New Roman"/>
        <w:b/>
        <w:bCs/>
        <w:i w:val="0"/>
        <w:iCs w:val="0"/>
        <w:caps w:val="0"/>
        <w:strike w:val="0"/>
        <w:dstrike w:val="0"/>
        <w:outline w:val="0"/>
        <w:shadow w:val="0"/>
        <w:emboss w:val="0"/>
        <w:imprint w:val="0"/>
        <w:vanish w:val="0"/>
        <w:spacing w:val="0"/>
        <w:kern w:val="0"/>
        <w:position w:val="0"/>
        <w:sz w:val="32"/>
        <w:szCs w:val="32"/>
        <w:u w:val="none"/>
        <w:vertAlign w:val="baseline"/>
      </w:rPr>
    </w:lvl>
    <w:lvl w:ilvl="1" w:tentative="0">
      <w:start w:val="1"/>
      <w:numFmt w:val="decimal"/>
      <w:pStyle w:val="5"/>
      <w:suff w:val="space"/>
      <w:lvlText w:val="%1.%2"/>
      <w:lvlJc w:val="left"/>
      <w:pPr>
        <w:ind w:left="567" w:hanging="567"/>
      </w:pPr>
      <w:rPr>
        <w:rFonts w:hint="default" w:ascii="Arial" w:hAnsi="Arial" w:eastAsia="黑体" w:cs="Times New Roman"/>
        <w:b/>
        <w:bCs/>
        <w:i w:val="0"/>
        <w:iCs w:val="0"/>
        <w:sz w:val="28"/>
        <w:szCs w:val="28"/>
      </w:rPr>
    </w:lvl>
    <w:lvl w:ilvl="2" w:tentative="0">
      <w:start w:val="1"/>
      <w:numFmt w:val="decimal"/>
      <w:pStyle w:val="6"/>
      <w:suff w:val="space"/>
      <w:lvlText w:val="%1.%2.%3"/>
      <w:lvlJc w:val="left"/>
      <w:pPr>
        <w:ind w:left="720" w:hanging="720"/>
      </w:pPr>
      <w:rPr>
        <w:rFonts w:hint="default" w:ascii="Arial" w:hAnsi="Arial" w:eastAsia="黑体" w:cs="Times New Roman"/>
        <w:b/>
        <w:bCs/>
        <w:i w:val="0"/>
        <w:iCs w:val="0"/>
        <w:sz w:val="28"/>
        <w:szCs w:val="28"/>
      </w:rPr>
    </w:lvl>
    <w:lvl w:ilvl="3" w:tentative="0">
      <w:start w:val="1"/>
      <w:numFmt w:val="decimal"/>
      <w:pStyle w:val="7"/>
      <w:suff w:val="space"/>
      <w:lvlText w:val="%1.%2.%3.%4"/>
      <w:lvlJc w:val="left"/>
      <w:pPr>
        <w:ind w:left="864" w:hanging="864"/>
      </w:pPr>
      <w:rPr>
        <w:rFonts w:hint="default" w:ascii="Arial" w:hAnsi="Arial" w:eastAsia="黑体" w:cs="Times New Roman"/>
        <w:b/>
        <w:bCs/>
        <w:i w:val="0"/>
        <w:iCs w:val="0"/>
        <w:sz w:val="30"/>
        <w:szCs w:val="30"/>
      </w:rPr>
    </w:lvl>
    <w:lvl w:ilvl="4" w:tentative="0">
      <w:start w:val="1"/>
      <w:numFmt w:val="decimal"/>
      <w:pStyle w:val="8"/>
      <w:suff w:val="space"/>
      <w:lvlText w:val="%1.%2.%3.%4.%5"/>
      <w:lvlJc w:val="left"/>
      <w:pPr>
        <w:ind w:left="1008" w:hanging="1008"/>
      </w:pPr>
      <w:rPr>
        <w:rFonts w:hint="default" w:ascii="Arial" w:hAnsi="Arial" w:eastAsia="黑体" w:cs="Times New Roman"/>
        <w:b/>
        <w:bCs/>
        <w:i w:val="0"/>
        <w:iCs w:val="0"/>
        <w:sz w:val="28"/>
        <w:szCs w:val="28"/>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48C"/>
    <w:rsid w:val="000107E2"/>
    <w:rsid w:val="00010DCF"/>
    <w:rsid w:val="0001333D"/>
    <w:rsid w:val="00016EC4"/>
    <w:rsid w:val="00020A48"/>
    <w:rsid w:val="000240B6"/>
    <w:rsid w:val="000269C7"/>
    <w:rsid w:val="00053C80"/>
    <w:rsid w:val="000550AF"/>
    <w:rsid w:val="000562DB"/>
    <w:rsid w:val="0006120D"/>
    <w:rsid w:val="000676BF"/>
    <w:rsid w:val="00070D2A"/>
    <w:rsid w:val="00071404"/>
    <w:rsid w:val="0007670A"/>
    <w:rsid w:val="00083E0B"/>
    <w:rsid w:val="000874C0"/>
    <w:rsid w:val="000964BA"/>
    <w:rsid w:val="000A6620"/>
    <w:rsid w:val="000B356E"/>
    <w:rsid w:val="000B3F60"/>
    <w:rsid w:val="000B5D06"/>
    <w:rsid w:val="000E1ADB"/>
    <w:rsid w:val="000E3770"/>
    <w:rsid w:val="000E7F42"/>
    <w:rsid w:val="000F1716"/>
    <w:rsid w:val="000F5974"/>
    <w:rsid w:val="00106A32"/>
    <w:rsid w:val="00110B21"/>
    <w:rsid w:val="0013666E"/>
    <w:rsid w:val="0013774D"/>
    <w:rsid w:val="0017326E"/>
    <w:rsid w:val="00175DD0"/>
    <w:rsid w:val="00177C53"/>
    <w:rsid w:val="001803DE"/>
    <w:rsid w:val="0018527C"/>
    <w:rsid w:val="00186B01"/>
    <w:rsid w:val="001956D8"/>
    <w:rsid w:val="00195F98"/>
    <w:rsid w:val="001965CD"/>
    <w:rsid w:val="00197003"/>
    <w:rsid w:val="001A1C0F"/>
    <w:rsid w:val="001B2BB9"/>
    <w:rsid w:val="001B2EA8"/>
    <w:rsid w:val="001C378D"/>
    <w:rsid w:val="001D02C3"/>
    <w:rsid w:val="001D30B8"/>
    <w:rsid w:val="001D66E3"/>
    <w:rsid w:val="001D79AA"/>
    <w:rsid w:val="001E348C"/>
    <w:rsid w:val="001E4727"/>
    <w:rsid w:val="001F4CAF"/>
    <w:rsid w:val="001F78CC"/>
    <w:rsid w:val="0020022F"/>
    <w:rsid w:val="00202A3C"/>
    <w:rsid w:val="002046D3"/>
    <w:rsid w:val="002079C1"/>
    <w:rsid w:val="0023102C"/>
    <w:rsid w:val="00236FFF"/>
    <w:rsid w:val="00250661"/>
    <w:rsid w:val="00251354"/>
    <w:rsid w:val="00254C91"/>
    <w:rsid w:val="00270235"/>
    <w:rsid w:val="00270536"/>
    <w:rsid w:val="00272824"/>
    <w:rsid w:val="002765BD"/>
    <w:rsid w:val="00277014"/>
    <w:rsid w:val="00277969"/>
    <w:rsid w:val="00283526"/>
    <w:rsid w:val="00287171"/>
    <w:rsid w:val="00291754"/>
    <w:rsid w:val="00292399"/>
    <w:rsid w:val="002A16AF"/>
    <w:rsid w:val="002A2D9F"/>
    <w:rsid w:val="002B435C"/>
    <w:rsid w:val="002C0BAD"/>
    <w:rsid w:val="002C4298"/>
    <w:rsid w:val="002D058E"/>
    <w:rsid w:val="002D0D7B"/>
    <w:rsid w:val="002F2A6E"/>
    <w:rsid w:val="0030024E"/>
    <w:rsid w:val="003004BB"/>
    <w:rsid w:val="0032780F"/>
    <w:rsid w:val="003439ED"/>
    <w:rsid w:val="00343AAD"/>
    <w:rsid w:val="003515AB"/>
    <w:rsid w:val="00353D06"/>
    <w:rsid w:val="00357901"/>
    <w:rsid w:val="00357D38"/>
    <w:rsid w:val="003607DB"/>
    <w:rsid w:val="0036304F"/>
    <w:rsid w:val="00367AA5"/>
    <w:rsid w:val="00372389"/>
    <w:rsid w:val="00381285"/>
    <w:rsid w:val="00393248"/>
    <w:rsid w:val="00397900"/>
    <w:rsid w:val="003A14D2"/>
    <w:rsid w:val="003A24CF"/>
    <w:rsid w:val="003C6C91"/>
    <w:rsid w:val="003D0712"/>
    <w:rsid w:val="003D4879"/>
    <w:rsid w:val="003E0129"/>
    <w:rsid w:val="003F1FEE"/>
    <w:rsid w:val="003F4564"/>
    <w:rsid w:val="003F482C"/>
    <w:rsid w:val="00407037"/>
    <w:rsid w:val="00413484"/>
    <w:rsid w:val="00425169"/>
    <w:rsid w:val="004262FA"/>
    <w:rsid w:val="004307B9"/>
    <w:rsid w:val="00431700"/>
    <w:rsid w:val="004339A0"/>
    <w:rsid w:val="0043648F"/>
    <w:rsid w:val="0044296C"/>
    <w:rsid w:val="00443271"/>
    <w:rsid w:val="0045698E"/>
    <w:rsid w:val="0046345E"/>
    <w:rsid w:val="0049709C"/>
    <w:rsid w:val="00497EF2"/>
    <w:rsid w:val="004A19B2"/>
    <w:rsid w:val="004A766D"/>
    <w:rsid w:val="004B365C"/>
    <w:rsid w:val="004B5217"/>
    <w:rsid w:val="004D2E6F"/>
    <w:rsid w:val="004D55A7"/>
    <w:rsid w:val="004D7501"/>
    <w:rsid w:val="004E08BF"/>
    <w:rsid w:val="004E51D6"/>
    <w:rsid w:val="004F12E1"/>
    <w:rsid w:val="004F15D3"/>
    <w:rsid w:val="004F405D"/>
    <w:rsid w:val="004F5100"/>
    <w:rsid w:val="0050576B"/>
    <w:rsid w:val="005061F2"/>
    <w:rsid w:val="005076D2"/>
    <w:rsid w:val="005100B5"/>
    <w:rsid w:val="00515E12"/>
    <w:rsid w:val="00525613"/>
    <w:rsid w:val="0052696B"/>
    <w:rsid w:val="00531D8E"/>
    <w:rsid w:val="005368EB"/>
    <w:rsid w:val="00546D14"/>
    <w:rsid w:val="005525D3"/>
    <w:rsid w:val="00561C36"/>
    <w:rsid w:val="0056348A"/>
    <w:rsid w:val="005675D8"/>
    <w:rsid w:val="00572D03"/>
    <w:rsid w:val="0059171F"/>
    <w:rsid w:val="00594327"/>
    <w:rsid w:val="005A1368"/>
    <w:rsid w:val="005A2704"/>
    <w:rsid w:val="005B492E"/>
    <w:rsid w:val="005B5334"/>
    <w:rsid w:val="005B5399"/>
    <w:rsid w:val="005C1209"/>
    <w:rsid w:val="005C5414"/>
    <w:rsid w:val="005C777E"/>
    <w:rsid w:val="005E1A69"/>
    <w:rsid w:val="005E6409"/>
    <w:rsid w:val="005F4C1D"/>
    <w:rsid w:val="005F76FB"/>
    <w:rsid w:val="00620D67"/>
    <w:rsid w:val="00622CE2"/>
    <w:rsid w:val="00623EC9"/>
    <w:rsid w:val="006243F7"/>
    <w:rsid w:val="00632C48"/>
    <w:rsid w:val="00641B56"/>
    <w:rsid w:val="00641F9D"/>
    <w:rsid w:val="00643021"/>
    <w:rsid w:val="00645F09"/>
    <w:rsid w:val="006508FB"/>
    <w:rsid w:val="00650E31"/>
    <w:rsid w:val="00653F94"/>
    <w:rsid w:val="0065434D"/>
    <w:rsid w:val="00660977"/>
    <w:rsid w:val="00660E68"/>
    <w:rsid w:val="00680F8E"/>
    <w:rsid w:val="006841A6"/>
    <w:rsid w:val="0068520C"/>
    <w:rsid w:val="0068590F"/>
    <w:rsid w:val="006901D2"/>
    <w:rsid w:val="006901EB"/>
    <w:rsid w:val="006A4C9E"/>
    <w:rsid w:val="006A4E82"/>
    <w:rsid w:val="006A754D"/>
    <w:rsid w:val="006B4D2F"/>
    <w:rsid w:val="006C0005"/>
    <w:rsid w:val="006C13A9"/>
    <w:rsid w:val="006C1EA7"/>
    <w:rsid w:val="006C4F35"/>
    <w:rsid w:val="006C4F5A"/>
    <w:rsid w:val="006D18D9"/>
    <w:rsid w:val="006D6406"/>
    <w:rsid w:val="006E0672"/>
    <w:rsid w:val="006E2D72"/>
    <w:rsid w:val="006E5637"/>
    <w:rsid w:val="006F2748"/>
    <w:rsid w:val="006F2757"/>
    <w:rsid w:val="006F563F"/>
    <w:rsid w:val="006F7445"/>
    <w:rsid w:val="00704C48"/>
    <w:rsid w:val="00706860"/>
    <w:rsid w:val="00706C9C"/>
    <w:rsid w:val="00707B82"/>
    <w:rsid w:val="007109EC"/>
    <w:rsid w:val="007118AE"/>
    <w:rsid w:val="00721E95"/>
    <w:rsid w:val="00731012"/>
    <w:rsid w:val="00734B9F"/>
    <w:rsid w:val="007510F7"/>
    <w:rsid w:val="00751155"/>
    <w:rsid w:val="007612D2"/>
    <w:rsid w:val="007658BB"/>
    <w:rsid w:val="00765ABE"/>
    <w:rsid w:val="007707F3"/>
    <w:rsid w:val="0077518B"/>
    <w:rsid w:val="00777F76"/>
    <w:rsid w:val="00782822"/>
    <w:rsid w:val="007834E9"/>
    <w:rsid w:val="007928F8"/>
    <w:rsid w:val="00794614"/>
    <w:rsid w:val="007962B7"/>
    <w:rsid w:val="0079703F"/>
    <w:rsid w:val="007A0745"/>
    <w:rsid w:val="007A1B18"/>
    <w:rsid w:val="007A3A2B"/>
    <w:rsid w:val="007A4450"/>
    <w:rsid w:val="007B34A5"/>
    <w:rsid w:val="007B4998"/>
    <w:rsid w:val="007C312F"/>
    <w:rsid w:val="007D3E03"/>
    <w:rsid w:val="007D674C"/>
    <w:rsid w:val="007E2959"/>
    <w:rsid w:val="007E321B"/>
    <w:rsid w:val="007E7C51"/>
    <w:rsid w:val="007F23BA"/>
    <w:rsid w:val="00802ABC"/>
    <w:rsid w:val="008040CC"/>
    <w:rsid w:val="00805CE4"/>
    <w:rsid w:val="00811CDD"/>
    <w:rsid w:val="00820504"/>
    <w:rsid w:val="00820BB0"/>
    <w:rsid w:val="00826625"/>
    <w:rsid w:val="00830FCC"/>
    <w:rsid w:val="00836ED8"/>
    <w:rsid w:val="00845BD3"/>
    <w:rsid w:val="0085009D"/>
    <w:rsid w:val="00852716"/>
    <w:rsid w:val="00856A32"/>
    <w:rsid w:val="00863F19"/>
    <w:rsid w:val="0089457B"/>
    <w:rsid w:val="00894FE0"/>
    <w:rsid w:val="00896D4F"/>
    <w:rsid w:val="008A3BF3"/>
    <w:rsid w:val="008A5524"/>
    <w:rsid w:val="008B336F"/>
    <w:rsid w:val="008B6975"/>
    <w:rsid w:val="008D6489"/>
    <w:rsid w:val="008E4288"/>
    <w:rsid w:val="008E5ABA"/>
    <w:rsid w:val="008F2BB8"/>
    <w:rsid w:val="009135E3"/>
    <w:rsid w:val="00916D4F"/>
    <w:rsid w:val="00921BC4"/>
    <w:rsid w:val="00922059"/>
    <w:rsid w:val="00923703"/>
    <w:rsid w:val="00924424"/>
    <w:rsid w:val="009379AA"/>
    <w:rsid w:val="00943C7E"/>
    <w:rsid w:val="009500C9"/>
    <w:rsid w:val="00951244"/>
    <w:rsid w:val="00955BC8"/>
    <w:rsid w:val="00956FB4"/>
    <w:rsid w:val="00975D87"/>
    <w:rsid w:val="00976E0B"/>
    <w:rsid w:val="00984975"/>
    <w:rsid w:val="00987A75"/>
    <w:rsid w:val="00987DAB"/>
    <w:rsid w:val="00987E80"/>
    <w:rsid w:val="00990F73"/>
    <w:rsid w:val="00996AA2"/>
    <w:rsid w:val="009B6661"/>
    <w:rsid w:val="009C0076"/>
    <w:rsid w:val="009C08E6"/>
    <w:rsid w:val="009D0FD6"/>
    <w:rsid w:val="009D17CC"/>
    <w:rsid w:val="009D2981"/>
    <w:rsid w:val="009D33EF"/>
    <w:rsid w:val="009F770A"/>
    <w:rsid w:val="00A06630"/>
    <w:rsid w:val="00A10468"/>
    <w:rsid w:val="00A20DE0"/>
    <w:rsid w:val="00A30805"/>
    <w:rsid w:val="00A34F5E"/>
    <w:rsid w:val="00A37140"/>
    <w:rsid w:val="00A372BF"/>
    <w:rsid w:val="00A4088B"/>
    <w:rsid w:val="00A40C3D"/>
    <w:rsid w:val="00A5656D"/>
    <w:rsid w:val="00A62B30"/>
    <w:rsid w:val="00A65F85"/>
    <w:rsid w:val="00A721F9"/>
    <w:rsid w:val="00A77FE0"/>
    <w:rsid w:val="00A91B1D"/>
    <w:rsid w:val="00A91E36"/>
    <w:rsid w:val="00A947F0"/>
    <w:rsid w:val="00A96655"/>
    <w:rsid w:val="00AA55A9"/>
    <w:rsid w:val="00AB2444"/>
    <w:rsid w:val="00AB4FBF"/>
    <w:rsid w:val="00AB570A"/>
    <w:rsid w:val="00AC2C72"/>
    <w:rsid w:val="00AC6692"/>
    <w:rsid w:val="00AD2976"/>
    <w:rsid w:val="00AE3231"/>
    <w:rsid w:val="00AE75E7"/>
    <w:rsid w:val="00AF790A"/>
    <w:rsid w:val="00B03914"/>
    <w:rsid w:val="00B06C31"/>
    <w:rsid w:val="00B111EF"/>
    <w:rsid w:val="00B25555"/>
    <w:rsid w:val="00B27D70"/>
    <w:rsid w:val="00B34D62"/>
    <w:rsid w:val="00B373AA"/>
    <w:rsid w:val="00B40348"/>
    <w:rsid w:val="00B458A9"/>
    <w:rsid w:val="00B52897"/>
    <w:rsid w:val="00B52ABC"/>
    <w:rsid w:val="00B62CA1"/>
    <w:rsid w:val="00B649D6"/>
    <w:rsid w:val="00B64CEE"/>
    <w:rsid w:val="00B77C4F"/>
    <w:rsid w:val="00B80AA9"/>
    <w:rsid w:val="00B8110C"/>
    <w:rsid w:val="00B8538C"/>
    <w:rsid w:val="00B864CA"/>
    <w:rsid w:val="00B90291"/>
    <w:rsid w:val="00B9311C"/>
    <w:rsid w:val="00B95B61"/>
    <w:rsid w:val="00B96E03"/>
    <w:rsid w:val="00B97DF8"/>
    <w:rsid w:val="00BA1315"/>
    <w:rsid w:val="00BA5CFF"/>
    <w:rsid w:val="00BA72C3"/>
    <w:rsid w:val="00BB50C1"/>
    <w:rsid w:val="00BC0713"/>
    <w:rsid w:val="00BC3A9C"/>
    <w:rsid w:val="00BD03D9"/>
    <w:rsid w:val="00BE55F7"/>
    <w:rsid w:val="00BF3C15"/>
    <w:rsid w:val="00BF52C3"/>
    <w:rsid w:val="00BF6E65"/>
    <w:rsid w:val="00C01634"/>
    <w:rsid w:val="00C01BE5"/>
    <w:rsid w:val="00C04966"/>
    <w:rsid w:val="00C0728A"/>
    <w:rsid w:val="00C07706"/>
    <w:rsid w:val="00C106CF"/>
    <w:rsid w:val="00C13117"/>
    <w:rsid w:val="00C146DB"/>
    <w:rsid w:val="00C15718"/>
    <w:rsid w:val="00C2126B"/>
    <w:rsid w:val="00C22E97"/>
    <w:rsid w:val="00C2424D"/>
    <w:rsid w:val="00C3065B"/>
    <w:rsid w:val="00C3509C"/>
    <w:rsid w:val="00C36ADA"/>
    <w:rsid w:val="00C41A16"/>
    <w:rsid w:val="00C45AF0"/>
    <w:rsid w:val="00C460BE"/>
    <w:rsid w:val="00C46FA5"/>
    <w:rsid w:val="00C5063D"/>
    <w:rsid w:val="00C52E4D"/>
    <w:rsid w:val="00C55FE6"/>
    <w:rsid w:val="00C72B47"/>
    <w:rsid w:val="00C86114"/>
    <w:rsid w:val="00C9174E"/>
    <w:rsid w:val="00C9726A"/>
    <w:rsid w:val="00CA0184"/>
    <w:rsid w:val="00CA1876"/>
    <w:rsid w:val="00CA50CF"/>
    <w:rsid w:val="00CA7FF1"/>
    <w:rsid w:val="00CB7651"/>
    <w:rsid w:val="00CB792A"/>
    <w:rsid w:val="00CC0E08"/>
    <w:rsid w:val="00CC71E5"/>
    <w:rsid w:val="00CF7869"/>
    <w:rsid w:val="00D0487A"/>
    <w:rsid w:val="00D07EB9"/>
    <w:rsid w:val="00D210DF"/>
    <w:rsid w:val="00D25C6A"/>
    <w:rsid w:val="00D2604A"/>
    <w:rsid w:val="00D30899"/>
    <w:rsid w:val="00D32225"/>
    <w:rsid w:val="00D342D8"/>
    <w:rsid w:val="00D55622"/>
    <w:rsid w:val="00D576EF"/>
    <w:rsid w:val="00D621D2"/>
    <w:rsid w:val="00D63F52"/>
    <w:rsid w:val="00D751DD"/>
    <w:rsid w:val="00D82667"/>
    <w:rsid w:val="00D826C7"/>
    <w:rsid w:val="00D935F1"/>
    <w:rsid w:val="00DA2047"/>
    <w:rsid w:val="00DA44D8"/>
    <w:rsid w:val="00DB013E"/>
    <w:rsid w:val="00DB5EFA"/>
    <w:rsid w:val="00DB7516"/>
    <w:rsid w:val="00DC1C50"/>
    <w:rsid w:val="00DC3F6F"/>
    <w:rsid w:val="00DD23C3"/>
    <w:rsid w:val="00DE2A03"/>
    <w:rsid w:val="00DE514E"/>
    <w:rsid w:val="00DF05E3"/>
    <w:rsid w:val="00DF0E06"/>
    <w:rsid w:val="00DF3E10"/>
    <w:rsid w:val="00DF763D"/>
    <w:rsid w:val="00DF7A2A"/>
    <w:rsid w:val="00E156AA"/>
    <w:rsid w:val="00E17B10"/>
    <w:rsid w:val="00E23D46"/>
    <w:rsid w:val="00E3210C"/>
    <w:rsid w:val="00E35DC3"/>
    <w:rsid w:val="00E35ED6"/>
    <w:rsid w:val="00E405A2"/>
    <w:rsid w:val="00E466C5"/>
    <w:rsid w:val="00E536F6"/>
    <w:rsid w:val="00E55C38"/>
    <w:rsid w:val="00E62C20"/>
    <w:rsid w:val="00E67B0F"/>
    <w:rsid w:val="00E713A8"/>
    <w:rsid w:val="00E7144E"/>
    <w:rsid w:val="00E81066"/>
    <w:rsid w:val="00E869CF"/>
    <w:rsid w:val="00E8748C"/>
    <w:rsid w:val="00E92CBC"/>
    <w:rsid w:val="00E93CFC"/>
    <w:rsid w:val="00EA202D"/>
    <w:rsid w:val="00EA2E5D"/>
    <w:rsid w:val="00EA57C7"/>
    <w:rsid w:val="00EA712D"/>
    <w:rsid w:val="00EA7F1F"/>
    <w:rsid w:val="00EC5FA8"/>
    <w:rsid w:val="00EF2FC9"/>
    <w:rsid w:val="00EF3F5F"/>
    <w:rsid w:val="00F020EA"/>
    <w:rsid w:val="00F05EDA"/>
    <w:rsid w:val="00F10DBE"/>
    <w:rsid w:val="00F3081C"/>
    <w:rsid w:val="00F3329F"/>
    <w:rsid w:val="00F34049"/>
    <w:rsid w:val="00F44BE6"/>
    <w:rsid w:val="00F50445"/>
    <w:rsid w:val="00F57415"/>
    <w:rsid w:val="00F57E7A"/>
    <w:rsid w:val="00F619B8"/>
    <w:rsid w:val="00F62AC2"/>
    <w:rsid w:val="00F62E98"/>
    <w:rsid w:val="00F74102"/>
    <w:rsid w:val="00F771C9"/>
    <w:rsid w:val="00F93331"/>
    <w:rsid w:val="00FA1452"/>
    <w:rsid w:val="00FA22B0"/>
    <w:rsid w:val="00FA5426"/>
    <w:rsid w:val="00FA745B"/>
    <w:rsid w:val="00FD5868"/>
    <w:rsid w:val="00FD71AC"/>
    <w:rsid w:val="00FD7422"/>
    <w:rsid w:val="00FE1530"/>
    <w:rsid w:val="014D6853"/>
    <w:rsid w:val="022D0AED"/>
    <w:rsid w:val="02BE0D7A"/>
    <w:rsid w:val="02C17666"/>
    <w:rsid w:val="05220338"/>
    <w:rsid w:val="053C30A0"/>
    <w:rsid w:val="079475D5"/>
    <w:rsid w:val="09881D18"/>
    <w:rsid w:val="0AAD2EAE"/>
    <w:rsid w:val="0B49478B"/>
    <w:rsid w:val="0BE44D2B"/>
    <w:rsid w:val="0C722B33"/>
    <w:rsid w:val="0E500A4E"/>
    <w:rsid w:val="0EE25574"/>
    <w:rsid w:val="0EE53919"/>
    <w:rsid w:val="0F2832E9"/>
    <w:rsid w:val="0F3441B2"/>
    <w:rsid w:val="104A5B6A"/>
    <w:rsid w:val="105927AB"/>
    <w:rsid w:val="10AF0AA5"/>
    <w:rsid w:val="10F7265A"/>
    <w:rsid w:val="11467D52"/>
    <w:rsid w:val="12E535BD"/>
    <w:rsid w:val="13431BCB"/>
    <w:rsid w:val="13B241A2"/>
    <w:rsid w:val="147206FA"/>
    <w:rsid w:val="15035764"/>
    <w:rsid w:val="165E0FB8"/>
    <w:rsid w:val="183C7FB6"/>
    <w:rsid w:val="199B643C"/>
    <w:rsid w:val="1A4E55DE"/>
    <w:rsid w:val="1A667D19"/>
    <w:rsid w:val="1B68748A"/>
    <w:rsid w:val="1E9104E8"/>
    <w:rsid w:val="210B3F52"/>
    <w:rsid w:val="21156491"/>
    <w:rsid w:val="211919AC"/>
    <w:rsid w:val="218C3DAC"/>
    <w:rsid w:val="225F308B"/>
    <w:rsid w:val="249B52AB"/>
    <w:rsid w:val="24BE0D14"/>
    <w:rsid w:val="26225C29"/>
    <w:rsid w:val="28B562C9"/>
    <w:rsid w:val="28C4744B"/>
    <w:rsid w:val="2ABC637A"/>
    <w:rsid w:val="2AC363F5"/>
    <w:rsid w:val="2D196743"/>
    <w:rsid w:val="30E26980"/>
    <w:rsid w:val="30F211B0"/>
    <w:rsid w:val="321326E2"/>
    <w:rsid w:val="33607D99"/>
    <w:rsid w:val="34505816"/>
    <w:rsid w:val="35CF272E"/>
    <w:rsid w:val="36004526"/>
    <w:rsid w:val="36953045"/>
    <w:rsid w:val="371D1814"/>
    <w:rsid w:val="377F0AA4"/>
    <w:rsid w:val="38FB3599"/>
    <w:rsid w:val="3A443014"/>
    <w:rsid w:val="3A78685D"/>
    <w:rsid w:val="3C6B3E3F"/>
    <w:rsid w:val="3CCF2124"/>
    <w:rsid w:val="3D2B006D"/>
    <w:rsid w:val="3F1F6C83"/>
    <w:rsid w:val="3F367CF0"/>
    <w:rsid w:val="428F159D"/>
    <w:rsid w:val="44C81BE2"/>
    <w:rsid w:val="485C47C8"/>
    <w:rsid w:val="495515A9"/>
    <w:rsid w:val="4ABE1D5B"/>
    <w:rsid w:val="4BA80430"/>
    <w:rsid w:val="4C1B2C12"/>
    <w:rsid w:val="4EBE5CE2"/>
    <w:rsid w:val="4F776000"/>
    <w:rsid w:val="4FB332F4"/>
    <w:rsid w:val="52D95B9C"/>
    <w:rsid w:val="54A0201B"/>
    <w:rsid w:val="54F849C8"/>
    <w:rsid w:val="56074E72"/>
    <w:rsid w:val="57E63C22"/>
    <w:rsid w:val="58180E5E"/>
    <w:rsid w:val="583B2900"/>
    <w:rsid w:val="589D145E"/>
    <w:rsid w:val="58D51462"/>
    <w:rsid w:val="597B524D"/>
    <w:rsid w:val="5B3F37F2"/>
    <w:rsid w:val="5B492361"/>
    <w:rsid w:val="5BC8430F"/>
    <w:rsid w:val="5C65569B"/>
    <w:rsid w:val="5D2C6C42"/>
    <w:rsid w:val="5DF6243C"/>
    <w:rsid w:val="5EBF1EC6"/>
    <w:rsid w:val="605271DD"/>
    <w:rsid w:val="6134551A"/>
    <w:rsid w:val="62A46C30"/>
    <w:rsid w:val="62CE2BC2"/>
    <w:rsid w:val="634E7204"/>
    <w:rsid w:val="648A0966"/>
    <w:rsid w:val="64C376FA"/>
    <w:rsid w:val="66420C31"/>
    <w:rsid w:val="6684345F"/>
    <w:rsid w:val="69771700"/>
    <w:rsid w:val="6AD37EF3"/>
    <w:rsid w:val="6C796AC8"/>
    <w:rsid w:val="6C9010ED"/>
    <w:rsid w:val="6F0D507A"/>
    <w:rsid w:val="6F763675"/>
    <w:rsid w:val="725C494E"/>
    <w:rsid w:val="73586AEE"/>
    <w:rsid w:val="78A07B25"/>
    <w:rsid w:val="78D42BE7"/>
    <w:rsid w:val="79671CD8"/>
    <w:rsid w:val="799F5CA2"/>
    <w:rsid w:val="7C4D56A5"/>
    <w:rsid w:val="7C533BEA"/>
    <w:rsid w:val="7D3A7B13"/>
    <w:rsid w:val="7E3E774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4"/>
    <w:qFormat/>
    <w:uiPriority w:val="0"/>
    <w:pPr>
      <w:keepNext/>
      <w:keepLines/>
      <w:numPr>
        <w:ilvl w:val="0"/>
        <w:numId w:val="1"/>
      </w:numPr>
      <w:spacing w:beforeLines="200" w:afterLines="100"/>
      <w:jc w:val="left"/>
      <w:outlineLvl w:val="0"/>
    </w:pPr>
    <w:rPr>
      <w:rFonts w:eastAsia="黑体"/>
      <w:b/>
      <w:bCs/>
      <w:kern w:val="0"/>
      <w:sz w:val="32"/>
      <w:szCs w:val="32"/>
    </w:rPr>
  </w:style>
  <w:style w:type="paragraph" w:styleId="5">
    <w:name w:val="heading 2"/>
    <w:basedOn w:val="1"/>
    <w:next w:val="4"/>
    <w:qFormat/>
    <w:uiPriority w:val="0"/>
    <w:pPr>
      <w:keepNext/>
      <w:keepLines/>
      <w:numPr>
        <w:ilvl w:val="1"/>
        <w:numId w:val="1"/>
      </w:numPr>
      <w:spacing w:beforeLines="100" w:afterLines="100"/>
      <w:jc w:val="left"/>
      <w:outlineLvl w:val="1"/>
    </w:pPr>
    <w:rPr>
      <w:rFonts w:ascii="Arial" w:hAnsi="Arial" w:eastAsia="黑体" w:cs="Arial"/>
      <w:b/>
      <w:bCs/>
      <w:sz w:val="30"/>
      <w:szCs w:val="30"/>
    </w:rPr>
  </w:style>
  <w:style w:type="paragraph" w:styleId="6">
    <w:name w:val="heading 3"/>
    <w:basedOn w:val="1"/>
    <w:next w:val="4"/>
    <w:qFormat/>
    <w:uiPriority w:val="0"/>
    <w:pPr>
      <w:keepNext/>
      <w:keepLines/>
      <w:numPr>
        <w:ilvl w:val="2"/>
        <w:numId w:val="1"/>
      </w:numPr>
      <w:spacing w:beforeLines="100" w:afterLines="100"/>
      <w:jc w:val="left"/>
      <w:outlineLvl w:val="2"/>
    </w:pPr>
    <w:rPr>
      <w:rFonts w:ascii="Arial" w:hAnsi="Arial" w:eastAsia="黑体" w:cs="Arial"/>
      <w:b/>
      <w:bCs/>
      <w:sz w:val="30"/>
      <w:szCs w:val="30"/>
    </w:rPr>
  </w:style>
  <w:style w:type="paragraph" w:styleId="7">
    <w:name w:val="heading 4"/>
    <w:basedOn w:val="1"/>
    <w:next w:val="4"/>
    <w:qFormat/>
    <w:uiPriority w:val="0"/>
    <w:pPr>
      <w:keepNext/>
      <w:keepLines/>
      <w:numPr>
        <w:ilvl w:val="3"/>
        <w:numId w:val="1"/>
      </w:numPr>
      <w:spacing w:beforeLines="100" w:afterLines="100"/>
      <w:ind w:left="862" w:hanging="862"/>
      <w:jc w:val="left"/>
      <w:outlineLvl w:val="3"/>
    </w:pPr>
    <w:rPr>
      <w:rFonts w:ascii="Arial" w:hAnsi="Arial" w:eastAsia="黑体" w:cs="Arial"/>
      <w:b/>
      <w:bCs/>
      <w:sz w:val="30"/>
      <w:szCs w:val="30"/>
    </w:rPr>
  </w:style>
  <w:style w:type="paragraph" w:styleId="8">
    <w:name w:val="heading 5"/>
    <w:basedOn w:val="1"/>
    <w:next w:val="4"/>
    <w:qFormat/>
    <w:uiPriority w:val="0"/>
    <w:pPr>
      <w:keepNext/>
      <w:keepLines/>
      <w:numPr>
        <w:ilvl w:val="4"/>
        <w:numId w:val="1"/>
      </w:numPr>
      <w:snapToGrid w:val="0"/>
      <w:spacing w:beforeLines="100" w:afterLines="100"/>
      <w:ind w:left="1009" w:hanging="1009"/>
      <w:jc w:val="left"/>
      <w:outlineLvl w:val="4"/>
    </w:pPr>
    <w:rPr>
      <w:rFonts w:ascii="Arial" w:hAnsi="Arial" w:eastAsia="黑体" w:cs="Arial"/>
      <w:b/>
      <w:bCs/>
      <w:sz w:val="28"/>
      <w:szCs w:val="28"/>
    </w:rPr>
  </w:style>
  <w:style w:type="paragraph" w:styleId="9">
    <w:name w:val="heading 7"/>
    <w:basedOn w:val="1"/>
    <w:next w:val="1"/>
    <w:qFormat/>
    <w:uiPriority w:val="0"/>
    <w:pPr>
      <w:keepNext/>
      <w:numPr>
        <w:ilvl w:val="1"/>
        <w:numId w:val="2"/>
      </w:numPr>
      <w:tabs>
        <w:tab w:val="clear" w:pos="624"/>
      </w:tabs>
      <w:spacing w:line="360" w:lineRule="auto"/>
      <w:ind w:left="1260" w:hanging="452"/>
      <w:outlineLvl w:val="6"/>
    </w:pPr>
    <w:rPr>
      <w:rFonts w:ascii="宋体" w:hAnsi="宋体"/>
      <w:bCs/>
      <w:color w:val="FF0000"/>
      <w:sz w:val="28"/>
      <w:szCs w:val="28"/>
      <w:u w:val="single"/>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link w:val="138"/>
    <w:qFormat/>
    <w:uiPriority w:val="0"/>
    <w:pPr>
      <w:spacing w:beforeLines="50" w:afterLines="50"/>
      <w:ind w:firstLine="200" w:firstLineChars="200"/>
    </w:pPr>
    <w:rPr>
      <w:rFonts w:ascii="Times New Roman" w:hAnsi="Times New Roman"/>
      <w:sz w:val="24"/>
    </w:rPr>
  </w:style>
  <w:style w:type="paragraph" w:styleId="10">
    <w:name w:val="List 3"/>
    <w:basedOn w:val="1"/>
    <w:qFormat/>
    <w:uiPriority w:val="0"/>
    <w:pPr>
      <w:ind w:left="100" w:leftChars="400" w:hanging="200" w:hangingChars="200"/>
    </w:pPr>
  </w:style>
  <w:style w:type="paragraph" w:styleId="11">
    <w:name w:val="Document Map"/>
    <w:basedOn w:val="1"/>
    <w:semiHidden/>
    <w:qFormat/>
    <w:uiPriority w:val="0"/>
    <w:pPr>
      <w:shd w:val="clear" w:color="auto" w:fill="000080"/>
    </w:pPr>
  </w:style>
  <w:style w:type="paragraph" w:styleId="12">
    <w:name w:val="annotation text"/>
    <w:basedOn w:val="1"/>
    <w:qFormat/>
    <w:uiPriority w:val="0"/>
    <w:pPr>
      <w:jc w:val="left"/>
    </w:pPr>
  </w:style>
  <w:style w:type="paragraph" w:styleId="13">
    <w:name w:val="Body Text Indent"/>
    <w:basedOn w:val="1"/>
    <w:qFormat/>
    <w:uiPriority w:val="0"/>
    <w:pPr>
      <w:spacing w:line="480" w:lineRule="exact"/>
      <w:ind w:firstLine="435"/>
    </w:pPr>
    <w:rPr>
      <w:sz w:val="24"/>
    </w:rPr>
  </w:style>
  <w:style w:type="paragraph" w:styleId="14">
    <w:name w:val="List 2"/>
    <w:basedOn w:val="1"/>
    <w:qFormat/>
    <w:uiPriority w:val="0"/>
    <w:pPr>
      <w:ind w:left="100" w:leftChars="200" w:hanging="200" w:hangingChars="200"/>
    </w:pPr>
  </w:style>
  <w:style w:type="paragraph" w:styleId="15">
    <w:name w:val="Plain Text"/>
    <w:basedOn w:val="1"/>
    <w:qFormat/>
    <w:uiPriority w:val="0"/>
    <w:rPr>
      <w:rFonts w:ascii="宋体" w:hAnsi="Courier New" w:eastAsia="楷体_GB2312"/>
      <w:sz w:val="26"/>
      <w:szCs w:val="20"/>
    </w:rPr>
  </w:style>
  <w:style w:type="paragraph" w:styleId="16">
    <w:name w:val="Date"/>
    <w:basedOn w:val="1"/>
    <w:next w:val="1"/>
    <w:qFormat/>
    <w:uiPriority w:val="0"/>
    <w:rPr>
      <w:sz w:val="24"/>
      <w:szCs w:val="20"/>
    </w:rPr>
  </w:style>
  <w:style w:type="paragraph" w:styleId="17">
    <w:name w:val="Body Text Indent 2"/>
    <w:basedOn w:val="1"/>
    <w:qFormat/>
    <w:uiPriority w:val="0"/>
    <w:pPr>
      <w:tabs>
        <w:tab w:val="left" w:pos="360"/>
      </w:tabs>
      <w:spacing w:line="400" w:lineRule="exact"/>
      <w:ind w:left="1" w:firstLine="480" w:firstLineChars="200"/>
    </w:pPr>
    <w:rPr>
      <w:sz w:val="24"/>
    </w:rPr>
  </w:style>
  <w:style w:type="paragraph" w:styleId="18">
    <w:name w:val="Balloon Text"/>
    <w:basedOn w:val="1"/>
    <w:semiHidden/>
    <w:qFormat/>
    <w:uiPriority w:val="0"/>
    <w:rPr>
      <w:sz w:val="18"/>
      <w:szCs w:val="18"/>
    </w:rPr>
  </w:style>
  <w:style w:type="paragraph" w:styleId="19">
    <w:name w:val="footer"/>
    <w:basedOn w:val="1"/>
    <w:link w:val="142"/>
    <w:qFormat/>
    <w:uiPriority w:val="99"/>
    <w:pPr>
      <w:tabs>
        <w:tab w:val="center" w:pos="4153"/>
        <w:tab w:val="right" w:pos="8306"/>
      </w:tabs>
      <w:snapToGrid w:val="0"/>
      <w:jc w:val="left"/>
    </w:pPr>
    <w:rPr>
      <w:rFonts w:ascii="Times New Roman" w:hAnsi="Times New Roman"/>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tabs>
        <w:tab w:val="right" w:leader="dot" w:pos="8296"/>
      </w:tabs>
      <w:jc w:val="left"/>
    </w:pPr>
    <w:rPr>
      <w:rFonts w:ascii="宋体" w:hAnsi="宋体"/>
      <w:sz w:val="24"/>
    </w:rPr>
  </w:style>
  <w:style w:type="paragraph" w:styleId="22">
    <w:name w:val="List"/>
    <w:basedOn w:val="1"/>
    <w:qFormat/>
    <w:uiPriority w:val="0"/>
    <w:pPr>
      <w:ind w:left="200" w:hanging="200" w:hangingChars="200"/>
    </w:pPr>
  </w:style>
  <w:style w:type="paragraph" w:styleId="23">
    <w:name w:val="Body Text Indent 3"/>
    <w:basedOn w:val="1"/>
    <w:qFormat/>
    <w:uiPriority w:val="0"/>
    <w:pPr>
      <w:spacing w:line="400" w:lineRule="exact"/>
      <w:ind w:firstLine="480" w:firstLineChars="200"/>
    </w:pPr>
    <w:rPr>
      <w:sz w:val="24"/>
    </w:rPr>
  </w:style>
  <w:style w:type="paragraph" w:styleId="24">
    <w:name w:val="toc 2"/>
    <w:basedOn w:val="1"/>
    <w:next w:val="1"/>
    <w:semiHidden/>
    <w:qFormat/>
    <w:uiPriority w:val="0"/>
    <w:pPr>
      <w:ind w:left="420" w:leftChars="200"/>
    </w:pPr>
  </w:style>
  <w:style w:type="paragraph" w:styleId="25">
    <w:name w:val="Body Text 2"/>
    <w:basedOn w:val="1"/>
    <w:qFormat/>
    <w:uiPriority w:val="0"/>
    <w:pPr>
      <w:spacing w:after="120" w:line="480" w:lineRule="auto"/>
    </w:pPr>
    <w:rPr>
      <w:szCs w:val="20"/>
    </w:rPr>
  </w:style>
  <w:style w:type="paragraph" w:styleId="26">
    <w:name w:val="List Continue 2"/>
    <w:basedOn w:val="1"/>
    <w:qFormat/>
    <w:uiPriority w:val="0"/>
    <w:pPr>
      <w:spacing w:after="120"/>
      <w:ind w:left="840" w:leftChars="400"/>
    </w:pPr>
  </w:style>
  <w:style w:type="paragraph" w:styleId="27">
    <w:name w:val="Normal (Web)"/>
    <w:basedOn w:val="1"/>
    <w:qFormat/>
    <w:uiPriority w:val="0"/>
    <w:pPr>
      <w:widowControl/>
      <w:spacing w:before="100" w:beforeAutospacing="1" w:after="100" w:afterAutospacing="1"/>
      <w:jc w:val="left"/>
    </w:pPr>
    <w:rPr>
      <w:rFonts w:ascii="宋体" w:hAnsi="宋体"/>
      <w:kern w:val="0"/>
      <w:sz w:val="24"/>
    </w:rPr>
  </w:style>
  <w:style w:type="paragraph" w:styleId="28">
    <w:name w:val="Body Text First Indent"/>
    <w:basedOn w:val="2"/>
    <w:qFormat/>
    <w:uiPriority w:val="0"/>
    <w:pPr>
      <w:ind w:firstLine="420" w:firstLineChars="100"/>
    </w:pPr>
  </w:style>
  <w:style w:type="paragraph" w:styleId="29">
    <w:name w:val="Body Text First Indent 2"/>
    <w:basedOn w:val="13"/>
    <w:qFormat/>
    <w:uiPriority w:val="0"/>
    <w:pPr>
      <w:spacing w:after="120" w:line="240" w:lineRule="auto"/>
      <w:ind w:left="420" w:leftChars="200" w:firstLine="420" w:firstLineChars="20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qFormat/>
    <w:uiPriority w:val="0"/>
  </w:style>
  <w:style w:type="character" w:styleId="34">
    <w:name w:val="FollowedHyperlink"/>
    <w:basedOn w:val="32"/>
    <w:qFormat/>
    <w:uiPriority w:val="0"/>
    <w:rPr>
      <w:color w:val="999999"/>
      <w:u w:val="none"/>
    </w:rPr>
  </w:style>
  <w:style w:type="character" w:styleId="35">
    <w:name w:val="Emphasis"/>
    <w:basedOn w:val="32"/>
    <w:qFormat/>
    <w:uiPriority w:val="0"/>
  </w:style>
  <w:style w:type="character" w:styleId="36">
    <w:name w:val="Hyperlink"/>
    <w:basedOn w:val="32"/>
    <w:qFormat/>
    <w:uiPriority w:val="0"/>
    <w:rPr>
      <w:color w:val="333333"/>
      <w:u w:val="none"/>
    </w:r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段"/>
    <w:next w:val="39"/>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9">
    <w:name w:val="正文 A"/>
    <w:next w:val="38"/>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40">
    <w:name w:val="正文1"/>
    <w:basedOn w:val="1"/>
    <w:next w:val="1"/>
    <w:qFormat/>
    <w:uiPriority w:val="0"/>
    <w:pPr>
      <w:tabs>
        <w:tab w:val="left" w:pos="1267"/>
      </w:tabs>
      <w:spacing w:line="360" w:lineRule="auto"/>
      <w:ind w:firstLine="420" w:firstLineChars="200"/>
    </w:pPr>
    <w:rPr>
      <w:sz w:val="24"/>
      <w:szCs w:val="20"/>
      <w:lang w:val="zh-CN"/>
    </w:rPr>
  </w:style>
  <w:style w:type="paragraph" w:customStyle="1" w:styleId="4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18"/>
      <w:szCs w:val="18"/>
    </w:rPr>
  </w:style>
  <w:style w:type="paragraph" w:customStyle="1" w:styleId="42">
    <w:name w:val="目录"/>
    <w:basedOn w:val="1"/>
    <w:qFormat/>
    <w:uiPriority w:val="0"/>
    <w:rPr>
      <w:rFonts w:eastAsia="楷体_GB2312"/>
      <w:b/>
      <w:color w:val="FF00FF"/>
      <w:sz w:val="48"/>
    </w:rPr>
  </w:style>
  <w:style w:type="paragraph" w:customStyle="1" w:styleId="43">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4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18"/>
      <w:szCs w:val="18"/>
    </w:rPr>
  </w:style>
  <w:style w:type="paragraph" w:customStyle="1" w:styleId="45">
    <w:name w:val="xl5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w:hAnsi="Arial" w:eastAsia="Arial Unicode MS" w:cs="Arial"/>
      <w:b/>
      <w:bCs/>
      <w:kern w:val="0"/>
      <w:sz w:val="20"/>
      <w:szCs w:val="20"/>
    </w:rPr>
  </w:style>
  <w:style w:type="paragraph" w:customStyle="1" w:styleId="46">
    <w:name w:val="xl4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b/>
      <w:bCs/>
      <w:kern w:val="0"/>
      <w:sz w:val="12"/>
      <w:szCs w:val="12"/>
    </w:rPr>
  </w:style>
  <w:style w:type="paragraph" w:customStyle="1" w:styleId="47">
    <w:name w:val="font10"/>
    <w:basedOn w:val="1"/>
    <w:qFormat/>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48">
    <w:name w:val="标题3"/>
    <w:basedOn w:val="1"/>
    <w:next w:val="1"/>
    <w:qFormat/>
    <w:uiPriority w:val="0"/>
    <w:pPr>
      <w:keepNext/>
      <w:keepLines/>
      <w:spacing w:beforeLines="50" w:afterLines="50" w:line="360" w:lineRule="auto"/>
      <w:outlineLvl w:val="2"/>
    </w:pPr>
    <w:rPr>
      <w:b/>
      <w:sz w:val="28"/>
      <w:szCs w:val="28"/>
    </w:rPr>
  </w:style>
  <w:style w:type="paragraph" w:customStyle="1" w:styleId="4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2"/>
      <w:szCs w:val="12"/>
    </w:rPr>
  </w:style>
  <w:style w:type="paragraph" w:customStyle="1" w:styleId="50">
    <w:name w:val="font7"/>
    <w:basedOn w:val="1"/>
    <w:qFormat/>
    <w:uiPriority w:val="0"/>
    <w:pPr>
      <w:widowControl/>
      <w:spacing w:before="100" w:beforeAutospacing="1" w:after="100" w:afterAutospacing="1"/>
      <w:jc w:val="left"/>
    </w:pPr>
    <w:rPr>
      <w:b/>
      <w:bCs/>
      <w:kern w:val="0"/>
      <w:sz w:val="20"/>
      <w:szCs w:val="20"/>
    </w:rPr>
  </w:style>
  <w:style w:type="paragraph" w:customStyle="1" w:styleId="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2"/>
      <w:szCs w:val="12"/>
    </w:rPr>
  </w:style>
  <w:style w:type="paragraph" w:customStyle="1" w:styleId="52">
    <w:name w:val="xl4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b/>
      <w:bCs/>
      <w:kern w:val="0"/>
      <w:sz w:val="12"/>
      <w:szCs w:val="12"/>
    </w:rPr>
  </w:style>
  <w:style w:type="paragraph" w:customStyle="1" w:styleId="53">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54">
    <w:name w:val="xl44"/>
    <w:basedOn w:val="1"/>
    <w:qFormat/>
    <w:uiPriority w:val="0"/>
    <w:pPr>
      <w:widowControl/>
      <w:pBdr>
        <w:top w:val="single" w:color="auto" w:sz="4" w:space="0"/>
      </w:pBdr>
      <w:spacing w:before="100" w:beforeAutospacing="1" w:after="100" w:afterAutospacing="1"/>
      <w:jc w:val="center"/>
      <w:textAlignment w:val="center"/>
    </w:pPr>
    <w:rPr>
      <w:rFonts w:ascii="宋体" w:hAnsi="宋体"/>
      <w:color w:val="000000"/>
      <w:kern w:val="0"/>
      <w:sz w:val="12"/>
      <w:szCs w:val="12"/>
    </w:rPr>
  </w:style>
  <w:style w:type="paragraph" w:customStyle="1" w:styleId="55">
    <w:name w:val="font8"/>
    <w:basedOn w:val="1"/>
    <w:qFormat/>
    <w:uiPriority w:val="0"/>
    <w:pPr>
      <w:widowControl/>
      <w:spacing w:before="100" w:beforeAutospacing="1" w:after="100" w:afterAutospacing="1"/>
      <w:jc w:val="left"/>
    </w:pPr>
    <w:rPr>
      <w:rFonts w:hint="eastAsia" w:ascii="宋体" w:hAnsi="宋体" w:cs="Arial Unicode MS"/>
      <w:kern w:val="0"/>
      <w:sz w:val="16"/>
      <w:szCs w:val="16"/>
    </w:rPr>
  </w:style>
  <w:style w:type="paragraph" w:customStyle="1" w:styleId="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szCs w:val="20"/>
    </w:rPr>
  </w:style>
  <w:style w:type="paragraph" w:customStyle="1" w:styleId="5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5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5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60">
    <w:name w:val="xl46"/>
    <w:basedOn w:val="1"/>
    <w:qFormat/>
    <w:uiPriority w:val="0"/>
    <w:pPr>
      <w:widowControl/>
      <w:pBdr>
        <w:top w:val="single" w:color="auto" w:sz="4" w:space="0"/>
      </w:pBdr>
      <w:spacing w:before="100" w:beforeAutospacing="1" w:after="100" w:afterAutospacing="1"/>
      <w:jc w:val="left"/>
      <w:textAlignment w:val="center"/>
    </w:pPr>
    <w:rPr>
      <w:rFonts w:ascii="宋体" w:hAnsi="宋体"/>
      <w:b/>
      <w:bCs/>
      <w:kern w:val="0"/>
      <w:sz w:val="12"/>
      <w:szCs w:val="12"/>
    </w:rPr>
  </w:style>
  <w:style w:type="paragraph" w:customStyle="1" w:styleId="61">
    <w:name w:val="默认段落字体 Para Char Char Char Char Char Char Char"/>
    <w:basedOn w:val="1"/>
    <w:qFormat/>
    <w:uiPriority w:val="0"/>
    <w:rPr>
      <w:rFonts w:ascii="Tahoma" w:hAnsi="Tahoma"/>
      <w:sz w:val="24"/>
      <w:szCs w:val="20"/>
    </w:rPr>
  </w:style>
  <w:style w:type="paragraph" w:customStyle="1" w:styleId="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6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6"/>
      <w:szCs w:val="16"/>
    </w:rPr>
  </w:style>
  <w:style w:type="paragraph" w:customStyle="1" w:styleId="65">
    <w:name w:val="xl9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w:hAnsi="Arial" w:eastAsia="Arial Unicode MS" w:cs="Arial"/>
      <w:kern w:val="0"/>
      <w:sz w:val="16"/>
      <w:szCs w:val="16"/>
    </w:rPr>
  </w:style>
  <w:style w:type="paragraph" w:customStyle="1" w:styleId="6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67">
    <w:name w:val="font11"/>
    <w:basedOn w:val="1"/>
    <w:qFormat/>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6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2"/>
      <w:szCs w:val="12"/>
    </w:rPr>
  </w:style>
  <w:style w:type="paragraph" w:customStyle="1" w:styleId="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70">
    <w:name w:val="font6"/>
    <w:basedOn w:val="1"/>
    <w:qFormat/>
    <w:uiPriority w:val="0"/>
    <w:pPr>
      <w:widowControl/>
      <w:spacing w:before="100" w:beforeAutospacing="1" w:after="100" w:afterAutospacing="1"/>
      <w:jc w:val="left"/>
    </w:pPr>
    <w:rPr>
      <w:rFonts w:hint="eastAsia" w:ascii="MingLiU" w:hAnsi="MingLiU" w:eastAsia="MingLiU"/>
      <w:kern w:val="0"/>
      <w:sz w:val="18"/>
      <w:szCs w:val="18"/>
    </w:rPr>
  </w:style>
  <w:style w:type="paragraph" w:customStyle="1" w:styleId="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8"/>
      <w:szCs w:val="18"/>
    </w:rPr>
  </w:style>
  <w:style w:type="paragraph" w:customStyle="1" w:styleId="72">
    <w:name w:val="xl9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w:hAnsi="Arial" w:eastAsia="Arial Unicode MS" w:cs="Arial"/>
      <w:b/>
      <w:bCs/>
      <w:kern w:val="0"/>
      <w:sz w:val="20"/>
      <w:szCs w:val="20"/>
    </w:rPr>
  </w:style>
  <w:style w:type="paragraph" w:customStyle="1" w:styleId="73">
    <w:name w:val="纯文本1"/>
    <w:basedOn w:val="1"/>
    <w:qFormat/>
    <w:uiPriority w:val="0"/>
    <w:pPr>
      <w:adjustRightInd w:val="0"/>
      <w:textAlignment w:val="baseline"/>
    </w:pPr>
    <w:rPr>
      <w:rFonts w:ascii="宋体" w:hAnsi="Courier New" w:eastAsia="楷体_GB2312"/>
      <w:sz w:val="26"/>
      <w:szCs w:val="20"/>
    </w:rPr>
  </w:style>
  <w:style w:type="paragraph" w:customStyle="1" w:styleId="7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 w:val="18"/>
      <w:szCs w:val="18"/>
    </w:rPr>
  </w:style>
  <w:style w:type="paragraph" w:customStyle="1" w:styleId="75">
    <w:name w:val="xl7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w:hAnsi="Arial" w:eastAsia="Arial Unicode MS" w:cs="Arial"/>
      <w:b/>
      <w:bCs/>
      <w:kern w:val="0"/>
      <w:sz w:val="18"/>
      <w:szCs w:val="18"/>
    </w:rPr>
  </w:style>
  <w:style w:type="paragraph" w:customStyle="1" w:styleId="7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8"/>
      <w:szCs w:val="18"/>
    </w:rPr>
  </w:style>
  <w:style w:type="paragraph" w:customStyle="1" w:styleId="77">
    <w:name w:val="xl6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w:hAnsi="Arial" w:eastAsia="Arial Unicode MS" w:cs="Arial"/>
      <w:b/>
      <w:bCs/>
      <w:kern w:val="0"/>
      <w:sz w:val="18"/>
      <w:szCs w:val="18"/>
    </w:rPr>
  </w:style>
  <w:style w:type="paragraph" w:customStyle="1" w:styleId="78">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79">
    <w:name w:val="表格文字"/>
    <w:basedOn w:val="1"/>
    <w:qFormat/>
    <w:uiPriority w:val="0"/>
    <w:pPr>
      <w:jc w:val="left"/>
    </w:pPr>
    <w:rPr>
      <w:kern w:val="21"/>
      <w:szCs w:val="21"/>
    </w:rPr>
  </w:style>
  <w:style w:type="paragraph" w:customStyle="1" w:styleId="80">
    <w:name w:val="xl45"/>
    <w:basedOn w:val="1"/>
    <w:qFormat/>
    <w:uiPriority w:val="0"/>
    <w:pPr>
      <w:widowControl/>
      <w:pBdr>
        <w:top w:val="single" w:color="auto" w:sz="4" w:space="0"/>
      </w:pBdr>
      <w:spacing w:before="100" w:beforeAutospacing="1" w:after="100" w:afterAutospacing="1"/>
      <w:jc w:val="right"/>
      <w:textAlignment w:val="center"/>
    </w:pPr>
    <w:rPr>
      <w:rFonts w:ascii="宋体" w:hAnsi="宋体"/>
      <w:kern w:val="0"/>
      <w:sz w:val="12"/>
      <w:szCs w:val="12"/>
    </w:rPr>
  </w:style>
  <w:style w:type="paragraph" w:customStyle="1" w:styleId="81">
    <w:name w:val="xl8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w:hAnsi="Arial" w:eastAsia="Arial Unicode MS" w:cs="Arial"/>
      <w:kern w:val="0"/>
      <w:sz w:val="18"/>
      <w:szCs w:val="18"/>
    </w:rPr>
  </w:style>
  <w:style w:type="paragraph" w:customStyle="1" w:styleId="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18"/>
      <w:szCs w:val="18"/>
    </w:rPr>
  </w:style>
  <w:style w:type="paragraph" w:customStyle="1" w:styleId="83">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8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2"/>
      <w:szCs w:val="12"/>
    </w:rPr>
  </w:style>
  <w:style w:type="paragraph" w:customStyle="1" w:styleId="86">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0"/>
      <w:szCs w:val="20"/>
    </w:rPr>
  </w:style>
  <w:style w:type="paragraph" w:customStyle="1" w:styleId="87">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88">
    <w:name w:val="xl5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w:hAnsi="Arial" w:eastAsia="Arial Unicode MS" w:cs="Arial"/>
      <w:b/>
      <w:bCs/>
      <w:kern w:val="0"/>
      <w:sz w:val="18"/>
      <w:szCs w:val="18"/>
    </w:rPr>
  </w:style>
  <w:style w:type="paragraph" w:customStyle="1" w:styleId="89">
    <w:name w:val="xl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8"/>
      <w:szCs w:val="18"/>
    </w:rPr>
  </w:style>
  <w:style w:type="paragraph" w:customStyle="1" w:styleId="9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8"/>
      <w:szCs w:val="18"/>
    </w:rPr>
  </w:style>
  <w:style w:type="paragraph" w:customStyle="1" w:styleId="91">
    <w:name w:val="xl43"/>
    <w:basedOn w:val="1"/>
    <w:qFormat/>
    <w:uiPriority w:val="0"/>
    <w:pPr>
      <w:widowControl/>
      <w:pBdr>
        <w:top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93">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b/>
      <w:bCs/>
      <w:kern w:val="0"/>
      <w:sz w:val="12"/>
      <w:szCs w:val="12"/>
    </w:rPr>
  </w:style>
  <w:style w:type="paragraph" w:customStyle="1" w:styleId="9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5">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18"/>
      <w:szCs w:val="18"/>
    </w:rPr>
  </w:style>
  <w:style w:type="paragraph" w:customStyle="1" w:styleId="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2"/>
      <w:szCs w:val="12"/>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8"/>
      <w:szCs w:val="18"/>
    </w:rPr>
  </w:style>
  <w:style w:type="paragraph" w:customStyle="1" w:styleId="98">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18"/>
      <w:szCs w:val="18"/>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2"/>
      <w:szCs w:val="12"/>
    </w:rPr>
  </w:style>
  <w:style w:type="paragraph" w:customStyle="1" w:styleId="10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1">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6"/>
      <w:szCs w:val="16"/>
    </w:rPr>
  </w:style>
  <w:style w:type="paragraph" w:customStyle="1" w:styleId="102">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03">
    <w:name w:val="Normal Bullets"/>
    <w:basedOn w:val="1"/>
    <w:qFormat/>
    <w:uiPriority w:val="0"/>
    <w:pPr>
      <w:widowControl/>
      <w:spacing w:after="120"/>
      <w:jc w:val="left"/>
    </w:pPr>
    <w:rPr>
      <w:rFonts w:ascii="Palatino Linotype" w:hAnsi="Palatino Linotype"/>
      <w:kern w:val="0"/>
      <w:sz w:val="20"/>
      <w:lang w:eastAsia="en-US"/>
    </w:rPr>
  </w:style>
  <w:style w:type="paragraph" w:customStyle="1" w:styleId="104">
    <w:name w:val="列表内容"/>
    <w:basedOn w:val="1"/>
    <w:next w:val="1"/>
    <w:qFormat/>
    <w:uiPriority w:val="0"/>
    <w:pPr>
      <w:widowControl/>
      <w:numPr>
        <w:ilvl w:val="0"/>
        <w:numId w:val="3"/>
      </w:numPr>
      <w:ind w:left="0" w:firstLine="200"/>
      <w:jc w:val="left"/>
    </w:pPr>
    <w:rPr>
      <w:kern w:val="0"/>
      <w:sz w:val="18"/>
    </w:rPr>
  </w:style>
  <w:style w:type="paragraph" w:styleId="105">
    <w:name w:val="List Paragraph"/>
    <w:basedOn w:val="1"/>
    <w:qFormat/>
    <w:uiPriority w:val="0"/>
    <w:pPr>
      <w:ind w:firstLine="420" w:firstLineChars="200"/>
    </w:pPr>
    <w:rPr>
      <w:szCs w:val="22"/>
    </w:rPr>
  </w:style>
  <w:style w:type="paragraph" w:customStyle="1" w:styleId="106">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6"/>
      <w:szCs w:val="16"/>
    </w:rPr>
  </w:style>
  <w:style w:type="paragraph" w:customStyle="1" w:styleId="107">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10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2"/>
      <w:szCs w:val="12"/>
    </w:rPr>
  </w:style>
  <w:style w:type="paragraph" w:customStyle="1" w:styleId="11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18"/>
      <w:szCs w:val="18"/>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18"/>
      <w:szCs w:val="18"/>
    </w:rPr>
  </w:style>
  <w:style w:type="paragraph" w:customStyle="1" w:styleId="112">
    <w:name w:val="Item Step in Table"/>
    <w:qFormat/>
    <w:uiPriority w:val="0"/>
    <w:pPr>
      <w:numPr>
        <w:ilvl w:val="0"/>
        <w:numId w:val="4"/>
      </w:numPr>
      <w:spacing w:before="40" w:after="40"/>
      <w:jc w:val="both"/>
    </w:pPr>
    <w:rPr>
      <w:rFonts w:ascii="Arial" w:hAnsi="Arial" w:eastAsia="宋体" w:cs="Arial"/>
      <w:sz w:val="18"/>
      <w:szCs w:val="18"/>
      <w:lang w:val="en-US" w:eastAsia="zh-CN" w:bidi="ar-SA"/>
    </w:rPr>
  </w:style>
  <w:style w:type="paragraph" w:customStyle="1" w:styleId="11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0"/>
      <w:szCs w:val="20"/>
    </w:rPr>
  </w:style>
  <w:style w:type="paragraph" w:customStyle="1" w:styleId="11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rPr>
  </w:style>
  <w:style w:type="paragraph" w:customStyle="1" w:styleId="115">
    <w:name w:val="xl2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16">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17">
    <w:name w:val="font9"/>
    <w:basedOn w:val="1"/>
    <w:qFormat/>
    <w:uiPriority w:val="0"/>
    <w:pPr>
      <w:widowControl/>
      <w:spacing w:before="100" w:beforeAutospacing="1" w:after="100" w:afterAutospacing="1"/>
      <w:jc w:val="left"/>
    </w:pPr>
    <w:rPr>
      <w:rFonts w:ascii="Arial" w:hAnsi="Arial" w:eastAsia="Arial Unicode MS" w:cs="Arial"/>
      <w:b/>
      <w:bCs/>
      <w:kern w:val="0"/>
      <w:sz w:val="20"/>
      <w:szCs w:val="20"/>
    </w:rPr>
  </w:style>
  <w:style w:type="paragraph" w:customStyle="1" w:styleId="118">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0"/>
      <w:szCs w:val="20"/>
    </w:rPr>
  </w:style>
  <w:style w:type="paragraph" w:customStyle="1" w:styleId="120">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1">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8"/>
      <w:szCs w:val="18"/>
    </w:rPr>
  </w:style>
  <w:style w:type="paragraph" w:customStyle="1" w:styleId="122">
    <w:name w:val="xl62"/>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28"/>
      <w:szCs w:val="28"/>
    </w:rPr>
  </w:style>
  <w:style w:type="paragraph" w:customStyle="1" w:styleId="123">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Arial Unicode MS" w:cs="Arial"/>
      <w:b/>
      <w:bCs/>
      <w:kern w:val="0"/>
      <w:sz w:val="20"/>
      <w:szCs w:val="20"/>
    </w:rPr>
  </w:style>
  <w:style w:type="paragraph" w:customStyle="1" w:styleId="124">
    <w:name w:val="xl71"/>
    <w:basedOn w:val="1"/>
    <w:qFormat/>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12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2"/>
      <w:szCs w:val="12"/>
    </w:rPr>
  </w:style>
  <w:style w:type="paragraph" w:customStyle="1" w:styleId="126">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27">
    <w:name w:val="xl8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2"/>
      <w:szCs w:val="12"/>
    </w:rPr>
  </w:style>
  <w:style w:type="paragraph" w:customStyle="1" w:styleId="129">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0"/>
      <w:szCs w:val="20"/>
    </w:rPr>
  </w:style>
  <w:style w:type="paragraph" w:customStyle="1" w:styleId="130">
    <w:name w:val="Char1"/>
    <w:basedOn w:val="1"/>
    <w:qFormat/>
    <w:uiPriority w:val="0"/>
    <w:pPr>
      <w:widowControl/>
      <w:spacing w:after="160" w:line="240" w:lineRule="exact"/>
      <w:jc w:val="left"/>
    </w:pPr>
    <w:rPr>
      <w:rFonts w:ascii="Verdana" w:hAnsi="Verdana"/>
      <w:kern w:val="0"/>
      <w:szCs w:val="20"/>
      <w:lang w:eastAsia="en-US"/>
    </w:rPr>
  </w:style>
  <w:style w:type="paragraph" w:customStyle="1" w:styleId="1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2"/>
      <w:szCs w:val="12"/>
    </w:rPr>
  </w:style>
  <w:style w:type="paragraph" w:customStyle="1" w:styleId="132">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b/>
      <w:bCs/>
      <w:kern w:val="0"/>
      <w:sz w:val="12"/>
      <w:szCs w:val="12"/>
    </w:rPr>
  </w:style>
  <w:style w:type="paragraph" w:customStyle="1" w:styleId="133">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eastAsia="Arial Unicode MS" w:cs="Arial"/>
      <w:kern w:val="0"/>
      <w:sz w:val="20"/>
      <w:szCs w:val="20"/>
    </w:rPr>
  </w:style>
  <w:style w:type="paragraph" w:customStyle="1" w:styleId="134">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16"/>
      <w:szCs w:val="16"/>
    </w:rPr>
  </w:style>
  <w:style w:type="paragraph" w:customStyle="1" w:styleId="135">
    <w:name w:val="xl7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w:hAnsi="Arial" w:eastAsia="Arial Unicode MS" w:cs="Arial"/>
      <w:kern w:val="0"/>
      <w:sz w:val="16"/>
      <w:szCs w:val="16"/>
    </w:rPr>
  </w:style>
  <w:style w:type="paragraph" w:customStyle="1" w:styleId="13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character" w:customStyle="1" w:styleId="137">
    <w:name w:val="font21"/>
    <w:basedOn w:val="32"/>
    <w:qFormat/>
    <w:uiPriority w:val="0"/>
    <w:rPr>
      <w:rFonts w:hint="eastAsia" w:ascii="宋体" w:hAnsi="宋体" w:eastAsia="宋体" w:cs="宋体"/>
      <w:b/>
      <w:color w:val="000000"/>
      <w:sz w:val="18"/>
      <w:szCs w:val="18"/>
      <w:u w:val="none"/>
    </w:rPr>
  </w:style>
  <w:style w:type="character" w:customStyle="1" w:styleId="138">
    <w:name w:val="正文缩进 Char"/>
    <w:link w:val="4"/>
    <w:qFormat/>
    <w:uiPriority w:val="0"/>
    <w:rPr>
      <w:kern w:val="2"/>
      <w:sz w:val="24"/>
      <w:szCs w:val="24"/>
    </w:rPr>
  </w:style>
  <w:style w:type="character" w:customStyle="1" w:styleId="139">
    <w:name w:val="font31"/>
    <w:basedOn w:val="32"/>
    <w:qFormat/>
    <w:uiPriority w:val="0"/>
    <w:rPr>
      <w:rFonts w:hint="eastAsia" w:ascii="MingLiU" w:hAnsi="MingLiU" w:eastAsia="MingLiU" w:cs="MingLiU"/>
      <w:color w:val="000000"/>
      <w:sz w:val="18"/>
      <w:szCs w:val="18"/>
      <w:u w:val="none"/>
    </w:rPr>
  </w:style>
  <w:style w:type="character" w:customStyle="1" w:styleId="140">
    <w:name w:val="font131"/>
    <w:basedOn w:val="32"/>
    <w:qFormat/>
    <w:uiPriority w:val="0"/>
    <w:rPr>
      <w:rFonts w:hint="eastAsia" w:ascii="宋体" w:hAnsi="宋体" w:eastAsia="宋体" w:cs="宋体"/>
      <w:b/>
      <w:color w:val="000000"/>
      <w:sz w:val="18"/>
      <w:szCs w:val="18"/>
      <w:u w:val="none"/>
    </w:rPr>
  </w:style>
  <w:style w:type="character" w:customStyle="1" w:styleId="141">
    <w:name w:val="Char Char"/>
    <w:qFormat/>
    <w:uiPriority w:val="0"/>
    <w:rPr>
      <w:rFonts w:ascii="Verdana" w:hAnsi="Verdana" w:eastAsia="宋体"/>
      <w:sz w:val="21"/>
      <w:lang w:val="en-US" w:eastAsia="en-US" w:bidi="ar-SA"/>
    </w:rPr>
  </w:style>
  <w:style w:type="character" w:customStyle="1" w:styleId="142">
    <w:name w:val="页脚 Char"/>
    <w:link w:val="19"/>
    <w:qFormat/>
    <w:uiPriority w:val="99"/>
    <w:rPr>
      <w:kern w:val="2"/>
      <w:sz w:val="18"/>
      <w:szCs w:val="18"/>
    </w:rPr>
  </w:style>
  <w:style w:type="character" w:customStyle="1" w:styleId="143">
    <w:name w:val="font51"/>
    <w:basedOn w:val="32"/>
    <w:qFormat/>
    <w:uiPriority w:val="0"/>
    <w:rPr>
      <w:rFonts w:hint="eastAsia" w:ascii="宋体" w:hAnsi="宋体" w:eastAsia="宋体" w:cs="宋体"/>
      <w:color w:val="000000"/>
      <w:sz w:val="18"/>
      <w:szCs w:val="18"/>
      <w:u w:val="none"/>
    </w:rPr>
  </w:style>
  <w:style w:type="paragraph" w:customStyle="1" w:styleId="144">
    <w:name w:val="纯文本3"/>
    <w:basedOn w:val="1"/>
    <w:qFormat/>
    <w:uiPriority w:val="0"/>
    <w:pPr>
      <w:adjustRightInd w:val="0"/>
      <w:textAlignment w:val="baseline"/>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1067</Words>
  <Characters>6083</Characters>
  <Lines>50</Lines>
  <Paragraphs>14</Paragraphs>
  <TotalTime>1</TotalTime>
  <ScaleCrop>false</ScaleCrop>
  <LinksUpToDate>false</LinksUpToDate>
  <CharactersWithSpaces>7136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2017-06-08T01:26:00Z</dcterms:created>
  <dc:creator>123</dc:creator>
  <cp:lastModifiedBy>多啦A梦</cp:lastModifiedBy>
  <cp:lastPrinted>2018-04-19T08:47:00Z</cp:lastPrinted>
  <dcterms:modified xsi:type="dcterms:W3CDTF">2021-07-30T06:17:16Z</dcterms:modified>
  <dc:title>购销合同书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1A5116926C5D4EEEA5ED3108A13A8E63</vt:lpwstr>
  </property>
</Properties>
</file>