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firstLine="440" w:firstLineChars="200"/>
        <w:rPr>
          <w:rFonts w:hint="eastAsia"/>
          <w:sz w:val="22"/>
        </w:rPr>
      </w:pPr>
      <w:r>
        <w:rPr>
          <w:rFonts w:hint="eastAsia"/>
          <w:sz w:val="22"/>
        </w:rPr>
        <w:t xml:space="preserve"> </w:t>
      </w:r>
    </w:p>
    <w:p>
      <w:pPr>
        <w:wordWrap w:val="0"/>
        <w:spacing w:line="360" w:lineRule="auto"/>
        <w:jc w:val="center"/>
        <w:rPr>
          <w:szCs w:val="21"/>
        </w:rPr>
      </w:pPr>
      <w:r>
        <w:rPr>
          <w:rFonts w:hint="eastAsia"/>
          <w:b/>
          <w:bCs/>
          <w:sz w:val="44"/>
          <w:szCs w:val="44"/>
        </w:rPr>
        <w:t>修正通化正源药业数字化制药与儿药宝宝乐等重大药物建设项目设备采购（第二批）</w:t>
      </w:r>
    </w:p>
    <w:p>
      <w:pPr>
        <w:wordWrap w:val="0"/>
        <w:spacing w:line="360" w:lineRule="auto"/>
        <w:rPr>
          <w:szCs w:val="21"/>
        </w:rPr>
      </w:pPr>
    </w:p>
    <w:p>
      <w:pPr>
        <w:wordWrap w:val="0"/>
        <w:spacing w:before="100" w:beforeAutospacing="1" w:after="100" w:afterAutospacing="1" w:line="360" w:lineRule="auto"/>
        <w:jc w:val="center"/>
        <w:rPr>
          <w:b/>
          <w:kern w:val="44"/>
          <w:sz w:val="84"/>
          <w:szCs w:val="84"/>
        </w:rPr>
      </w:pPr>
      <w:bookmarkStart w:id="0" w:name="_Toc359047594"/>
      <w:r>
        <w:rPr>
          <w:b/>
          <w:kern w:val="44"/>
          <w:sz w:val="84"/>
          <w:szCs w:val="84"/>
        </w:rPr>
        <w:t>招 标 文 件</w:t>
      </w:r>
      <w:bookmarkEnd w:id="0"/>
    </w:p>
    <w:p>
      <w:pPr>
        <w:wordWrap w:val="0"/>
        <w:spacing w:before="120" w:beforeLines="50" w:after="120" w:afterLines="50" w:line="360" w:lineRule="auto"/>
        <w:jc w:val="center"/>
        <w:rPr>
          <w:b/>
          <w:color w:val="000000"/>
          <w:sz w:val="30"/>
          <w:szCs w:val="30"/>
        </w:rPr>
      </w:pPr>
      <w:r>
        <w:rPr>
          <w:rFonts w:hint="eastAsia"/>
          <w:b/>
          <w:color w:val="000000"/>
          <w:sz w:val="30"/>
          <w:szCs w:val="30"/>
        </w:rPr>
        <w:t>项目</w:t>
      </w:r>
      <w:r>
        <w:rPr>
          <w:b/>
          <w:color w:val="000000"/>
          <w:sz w:val="30"/>
          <w:szCs w:val="30"/>
        </w:rPr>
        <w:t>编号：</w:t>
      </w:r>
      <w:r>
        <w:rPr>
          <w:rFonts w:hint="eastAsia"/>
          <w:b/>
          <w:color w:val="000000"/>
          <w:sz w:val="30"/>
          <w:szCs w:val="30"/>
        </w:rPr>
        <w:t>ZY2021-006-1/10</w:t>
      </w:r>
    </w:p>
    <w:p>
      <w:pPr>
        <w:widowControl/>
        <w:wordWrap w:val="0"/>
        <w:spacing w:line="360" w:lineRule="auto"/>
        <w:ind w:firstLine="422" w:firstLineChars="200"/>
        <w:rPr>
          <w:b/>
          <w:szCs w:val="21"/>
        </w:rPr>
      </w:pPr>
    </w:p>
    <w:p>
      <w:pPr>
        <w:widowControl/>
        <w:wordWrap w:val="0"/>
        <w:spacing w:line="360" w:lineRule="auto"/>
        <w:ind w:firstLine="422" w:firstLineChars="200"/>
        <w:rPr>
          <w:b/>
          <w:szCs w:val="21"/>
        </w:rPr>
      </w:pPr>
    </w:p>
    <w:p>
      <w:pPr>
        <w:widowControl/>
        <w:wordWrap w:val="0"/>
        <w:spacing w:line="360" w:lineRule="auto"/>
        <w:ind w:firstLine="422" w:firstLineChars="200"/>
        <w:rPr>
          <w:b/>
          <w:szCs w:val="21"/>
        </w:rPr>
      </w:pPr>
    </w:p>
    <w:p>
      <w:pPr>
        <w:widowControl/>
        <w:wordWrap w:val="0"/>
        <w:spacing w:line="360" w:lineRule="auto"/>
        <w:ind w:firstLine="422" w:firstLineChars="200"/>
        <w:rPr>
          <w:b/>
          <w:szCs w:val="21"/>
        </w:rPr>
      </w:pPr>
    </w:p>
    <w:p>
      <w:pPr>
        <w:widowControl/>
        <w:wordWrap w:val="0"/>
        <w:spacing w:line="360" w:lineRule="auto"/>
        <w:ind w:firstLine="422" w:firstLineChars="200"/>
        <w:rPr>
          <w:b/>
          <w:szCs w:val="21"/>
        </w:rPr>
      </w:pPr>
    </w:p>
    <w:p>
      <w:pPr>
        <w:widowControl/>
        <w:wordWrap w:val="0"/>
        <w:spacing w:line="360" w:lineRule="auto"/>
        <w:rPr>
          <w:b/>
          <w:szCs w:val="21"/>
        </w:rPr>
      </w:pPr>
    </w:p>
    <w:p>
      <w:pPr>
        <w:widowControl/>
        <w:wordWrap w:val="0"/>
        <w:spacing w:line="360" w:lineRule="auto"/>
        <w:ind w:firstLine="422" w:firstLineChars="200"/>
        <w:rPr>
          <w:b/>
          <w:szCs w:val="21"/>
        </w:rPr>
      </w:pPr>
    </w:p>
    <w:p>
      <w:pPr>
        <w:widowControl/>
        <w:wordWrap w:val="0"/>
        <w:spacing w:line="360" w:lineRule="auto"/>
        <w:ind w:firstLine="422" w:firstLineChars="200"/>
        <w:rPr>
          <w:b/>
          <w:szCs w:val="21"/>
        </w:rPr>
      </w:pPr>
    </w:p>
    <w:p>
      <w:pPr>
        <w:widowControl/>
        <w:wordWrap w:val="0"/>
        <w:spacing w:before="120" w:beforeLines="50" w:after="120" w:afterLines="50" w:line="360" w:lineRule="auto"/>
        <w:ind w:firstLine="1205" w:firstLineChars="400"/>
        <w:rPr>
          <w:rFonts w:hint="eastAsia"/>
          <w:b/>
          <w:bCs/>
          <w:sz w:val="30"/>
          <w:szCs w:val="30"/>
        </w:rPr>
      </w:pPr>
    </w:p>
    <w:p>
      <w:pPr>
        <w:widowControl/>
        <w:wordWrap w:val="0"/>
        <w:spacing w:before="120" w:beforeLines="50" w:after="120" w:afterLines="50" w:line="360" w:lineRule="auto"/>
        <w:ind w:firstLine="1205" w:firstLineChars="400"/>
        <w:rPr>
          <w:rFonts w:hint="eastAsia"/>
          <w:b/>
          <w:bCs/>
          <w:sz w:val="30"/>
          <w:szCs w:val="30"/>
        </w:rPr>
      </w:pPr>
    </w:p>
    <w:p>
      <w:pPr>
        <w:widowControl/>
        <w:wordWrap w:val="0"/>
        <w:spacing w:before="120" w:beforeLines="50" w:after="120" w:afterLines="50" w:line="480" w:lineRule="auto"/>
        <w:ind w:firstLine="1205" w:firstLineChars="400"/>
        <w:rPr>
          <w:rFonts w:hint="eastAsia" w:eastAsia="微软雅黑"/>
          <w:b/>
          <w:bCs/>
          <w:sz w:val="30"/>
          <w:szCs w:val="30"/>
        </w:rPr>
      </w:pPr>
      <w:r>
        <w:rPr>
          <w:b/>
          <w:bCs/>
          <w:sz w:val="30"/>
          <w:szCs w:val="30"/>
        </w:rPr>
        <w:t>招   标   人：</w:t>
      </w:r>
      <w:r>
        <w:rPr>
          <w:rFonts w:hint="eastAsia"/>
          <w:b/>
          <w:bCs/>
          <w:sz w:val="30"/>
          <w:szCs w:val="30"/>
        </w:rPr>
        <w:t>通化正源药业有限责任公司</w:t>
      </w:r>
    </w:p>
    <w:p>
      <w:pPr>
        <w:wordWrap w:val="0"/>
        <w:spacing w:before="120" w:beforeLines="50" w:after="120" w:afterLines="50" w:line="480" w:lineRule="auto"/>
        <w:ind w:firstLine="1205" w:firstLineChars="400"/>
        <w:rPr>
          <w:b/>
          <w:bCs/>
          <w:kern w:val="44"/>
          <w:sz w:val="30"/>
          <w:szCs w:val="30"/>
          <w:u w:val="single"/>
        </w:rPr>
      </w:pPr>
      <w:r>
        <w:rPr>
          <w:b/>
          <w:bCs/>
          <w:sz w:val="30"/>
          <w:szCs w:val="30"/>
        </w:rPr>
        <w:t>招标代理机构：</w:t>
      </w:r>
      <w:r>
        <w:rPr>
          <w:rFonts w:hint="eastAsia"/>
          <w:b/>
          <w:bCs/>
          <w:sz w:val="30"/>
          <w:szCs w:val="30"/>
        </w:rPr>
        <w:t>中研（长春）工程咨询有限公司</w:t>
      </w:r>
    </w:p>
    <w:p>
      <w:pPr>
        <w:widowControl/>
        <w:wordWrap w:val="0"/>
        <w:spacing w:before="120" w:beforeLines="50" w:after="120" w:afterLines="50" w:line="480" w:lineRule="auto"/>
        <w:jc w:val="center"/>
        <w:rPr>
          <w:b/>
          <w:kern w:val="44"/>
          <w:sz w:val="30"/>
          <w:szCs w:val="30"/>
        </w:rPr>
      </w:pPr>
      <w:r>
        <w:rPr>
          <w:b/>
          <w:kern w:val="44"/>
          <w:sz w:val="30"/>
          <w:szCs w:val="30"/>
        </w:rPr>
        <w:t>二零二</w:t>
      </w:r>
      <w:r>
        <w:rPr>
          <w:rFonts w:hint="eastAsia"/>
          <w:b/>
          <w:kern w:val="44"/>
          <w:sz w:val="30"/>
          <w:szCs w:val="30"/>
        </w:rPr>
        <w:t>一</w:t>
      </w:r>
      <w:r>
        <w:rPr>
          <w:b/>
          <w:kern w:val="44"/>
          <w:sz w:val="30"/>
          <w:szCs w:val="30"/>
        </w:rPr>
        <w:t>年</w:t>
      </w:r>
      <w:r>
        <w:rPr>
          <w:rFonts w:hint="eastAsia"/>
          <w:b/>
          <w:kern w:val="44"/>
          <w:sz w:val="30"/>
          <w:szCs w:val="30"/>
        </w:rPr>
        <w:t>七</w:t>
      </w:r>
      <w:r>
        <w:rPr>
          <w:b/>
          <w:kern w:val="44"/>
          <w:sz w:val="30"/>
          <w:szCs w:val="30"/>
        </w:rPr>
        <w:t>月</w:t>
      </w:r>
    </w:p>
    <w:p>
      <w:pPr>
        <w:widowControl/>
        <w:wordWrap w:val="0"/>
        <w:spacing w:line="360" w:lineRule="auto"/>
        <w:ind w:firstLine="420" w:firstLineChars="200"/>
        <w:rPr>
          <w:bCs/>
          <w:kern w:val="44"/>
          <w:szCs w:val="21"/>
        </w:rPr>
        <w:sectPr>
          <w:footerReference r:id="rId4" w:type="first"/>
          <w:footerReference r:id="rId3" w:type="default"/>
          <w:pgSz w:w="11906" w:h="16838"/>
          <w:pgMar w:top="1440" w:right="1080" w:bottom="1440" w:left="1080" w:header="992" w:footer="850" w:gutter="0"/>
          <w:cols w:space="720" w:num="1"/>
          <w:titlePg/>
          <w:docGrid w:linePitch="312" w:charSpace="0"/>
        </w:sectPr>
      </w:pPr>
    </w:p>
    <w:p>
      <w:pPr>
        <w:wordWrap w:val="0"/>
        <w:spacing w:before="120" w:beforeLines="50" w:after="120" w:afterLines="50" w:line="360" w:lineRule="auto"/>
        <w:jc w:val="center"/>
        <w:rPr>
          <w:b/>
          <w:color w:val="000000"/>
          <w:sz w:val="44"/>
          <w:szCs w:val="44"/>
        </w:rPr>
      </w:pPr>
      <w:bookmarkStart w:id="1" w:name="_Toc359047595"/>
      <w:bookmarkStart w:id="2" w:name="_Toc359047675"/>
      <w:r>
        <w:rPr>
          <w:b/>
          <w:color w:val="000000"/>
          <w:sz w:val="44"/>
          <w:szCs w:val="44"/>
        </w:rPr>
        <w:t>目  录</w:t>
      </w:r>
      <w:bookmarkEnd w:id="1"/>
      <w:bookmarkEnd w:id="2"/>
    </w:p>
    <w:p>
      <w:pPr>
        <w:pStyle w:val="24"/>
        <w:tabs>
          <w:tab w:val="right" w:leader="dot" w:pos="9746"/>
        </w:tabs>
        <w:rPr>
          <w:sz w:val="24"/>
          <w:szCs w:val="24"/>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"1-3" \h \z \u </w:instrText>
      </w:r>
      <w:r>
        <w:rPr>
          <w:b/>
          <w:sz w:val="28"/>
          <w:szCs w:val="28"/>
        </w:rPr>
        <w:fldChar w:fldCharType="separate"/>
      </w:r>
      <w:r>
        <w:rPr>
          <w:sz w:val="24"/>
          <w:szCs w:val="28"/>
        </w:rPr>
        <w:fldChar w:fldCharType="begin"/>
      </w:r>
      <w:r>
        <w:rPr>
          <w:sz w:val="24"/>
          <w:szCs w:val="28"/>
        </w:rPr>
        <w:instrText xml:space="preserve"> HYPERLINK \l _Toc14866 </w:instrText>
      </w:r>
      <w:r>
        <w:rPr>
          <w:sz w:val="24"/>
          <w:szCs w:val="28"/>
        </w:rPr>
        <w:fldChar w:fldCharType="separate"/>
      </w:r>
      <w:r>
        <w:rPr>
          <w:sz w:val="24"/>
          <w:szCs w:val="24"/>
        </w:rPr>
        <w:t>第一章  招标公告（资格后审）</w:t>
      </w:r>
      <w:r>
        <w:rPr>
          <w:sz w:val="24"/>
          <w:szCs w:val="24"/>
        </w:rPr>
        <w:tab/>
      </w:r>
      <w:r>
        <w:rPr>
          <w:sz w:val="24"/>
          <w:szCs w:val="24"/>
        </w:rPr>
        <w:fldChar w:fldCharType="begin"/>
      </w:r>
      <w:r>
        <w:rPr>
          <w:sz w:val="24"/>
          <w:szCs w:val="24"/>
        </w:rPr>
        <w:instrText xml:space="preserve"> PAGEREF _Toc14866 </w:instrText>
      </w:r>
      <w:r>
        <w:rPr>
          <w:sz w:val="24"/>
          <w:szCs w:val="24"/>
        </w:rPr>
        <w:fldChar w:fldCharType="separate"/>
      </w:r>
      <w:r>
        <w:rPr>
          <w:sz w:val="24"/>
          <w:szCs w:val="24"/>
        </w:rPr>
        <w:t>2</w:t>
      </w:r>
      <w:r>
        <w:rPr>
          <w:sz w:val="24"/>
          <w:szCs w:val="24"/>
        </w:rPr>
        <w:fldChar w:fldCharType="end"/>
      </w:r>
      <w:r>
        <w:rPr>
          <w:sz w:val="24"/>
          <w:szCs w:val="28"/>
        </w:rPr>
        <w:fldChar w:fldCharType="end"/>
      </w:r>
    </w:p>
    <w:p>
      <w:pPr>
        <w:pStyle w:val="24"/>
        <w:tabs>
          <w:tab w:val="right" w:leader="dot" w:pos="9746"/>
        </w:tabs>
        <w:rPr>
          <w:sz w:val="24"/>
          <w:szCs w:val="24"/>
        </w:rPr>
      </w:pPr>
      <w:r>
        <w:rPr>
          <w:sz w:val="24"/>
          <w:szCs w:val="28"/>
        </w:rPr>
        <w:fldChar w:fldCharType="begin"/>
      </w:r>
      <w:r>
        <w:rPr>
          <w:sz w:val="24"/>
          <w:szCs w:val="28"/>
        </w:rPr>
        <w:instrText xml:space="preserve"> HYPERLINK \l _Toc18586 </w:instrText>
      </w:r>
      <w:r>
        <w:rPr>
          <w:sz w:val="24"/>
          <w:szCs w:val="28"/>
        </w:rPr>
        <w:fldChar w:fldCharType="separate"/>
      </w:r>
      <w:r>
        <w:rPr>
          <w:sz w:val="24"/>
          <w:szCs w:val="24"/>
        </w:rPr>
        <w:t>第二章  投标须知</w:t>
      </w:r>
      <w:r>
        <w:rPr>
          <w:sz w:val="24"/>
          <w:szCs w:val="24"/>
        </w:rPr>
        <w:tab/>
      </w:r>
      <w:r>
        <w:rPr>
          <w:sz w:val="24"/>
          <w:szCs w:val="24"/>
        </w:rPr>
        <w:fldChar w:fldCharType="begin"/>
      </w:r>
      <w:r>
        <w:rPr>
          <w:sz w:val="24"/>
          <w:szCs w:val="24"/>
        </w:rPr>
        <w:instrText xml:space="preserve"> PAGEREF _Toc18586 </w:instrText>
      </w:r>
      <w:r>
        <w:rPr>
          <w:sz w:val="24"/>
          <w:szCs w:val="24"/>
        </w:rPr>
        <w:fldChar w:fldCharType="separate"/>
      </w:r>
      <w:r>
        <w:rPr>
          <w:sz w:val="24"/>
          <w:szCs w:val="24"/>
        </w:rPr>
        <w:t>9</w:t>
      </w:r>
      <w:r>
        <w:rPr>
          <w:sz w:val="24"/>
          <w:szCs w:val="24"/>
        </w:rPr>
        <w:fldChar w:fldCharType="end"/>
      </w:r>
      <w:r>
        <w:rPr>
          <w:sz w:val="24"/>
          <w:szCs w:val="28"/>
        </w:rPr>
        <w:fldChar w:fldCharType="end"/>
      </w:r>
    </w:p>
    <w:p>
      <w:pPr>
        <w:pStyle w:val="24"/>
        <w:tabs>
          <w:tab w:val="right" w:leader="dot" w:pos="9746"/>
        </w:tabs>
        <w:rPr>
          <w:sz w:val="24"/>
          <w:szCs w:val="24"/>
        </w:rPr>
      </w:pPr>
      <w:r>
        <w:rPr>
          <w:sz w:val="24"/>
          <w:szCs w:val="28"/>
        </w:rPr>
        <w:fldChar w:fldCharType="begin"/>
      </w:r>
      <w:r>
        <w:rPr>
          <w:sz w:val="24"/>
          <w:szCs w:val="28"/>
        </w:rPr>
        <w:instrText xml:space="preserve"> HYPERLINK \l _Toc293 </w:instrText>
      </w:r>
      <w:r>
        <w:rPr>
          <w:sz w:val="24"/>
          <w:szCs w:val="28"/>
        </w:rPr>
        <w:fldChar w:fldCharType="separate"/>
      </w:r>
      <w:r>
        <w:rPr>
          <w:sz w:val="24"/>
          <w:szCs w:val="24"/>
        </w:rPr>
        <w:t>第三章  评标办法</w:t>
      </w:r>
      <w:r>
        <w:rPr>
          <w:sz w:val="24"/>
          <w:szCs w:val="24"/>
        </w:rPr>
        <w:tab/>
      </w:r>
      <w:r>
        <w:rPr>
          <w:sz w:val="24"/>
          <w:szCs w:val="24"/>
        </w:rPr>
        <w:fldChar w:fldCharType="begin"/>
      </w:r>
      <w:r>
        <w:rPr>
          <w:sz w:val="24"/>
          <w:szCs w:val="24"/>
        </w:rPr>
        <w:instrText xml:space="preserve"> PAGEREF _Toc293 </w:instrText>
      </w:r>
      <w:r>
        <w:rPr>
          <w:sz w:val="24"/>
          <w:szCs w:val="24"/>
        </w:rPr>
        <w:fldChar w:fldCharType="separate"/>
      </w:r>
      <w:r>
        <w:rPr>
          <w:sz w:val="24"/>
          <w:szCs w:val="24"/>
        </w:rPr>
        <w:t>22</w:t>
      </w:r>
      <w:r>
        <w:rPr>
          <w:sz w:val="24"/>
          <w:szCs w:val="24"/>
        </w:rPr>
        <w:fldChar w:fldCharType="end"/>
      </w:r>
      <w:r>
        <w:rPr>
          <w:sz w:val="24"/>
          <w:szCs w:val="28"/>
        </w:rPr>
        <w:fldChar w:fldCharType="end"/>
      </w:r>
    </w:p>
    <w:p>
      <w:pPr>
        <w:pStyle w:val="24"/>
        <w:tabs>
          <w:tab w:val="right" w:leader="dot" w:pos="9746"/>
        </w:tabs>
        <w:rPr>
          <w:sz w:val="24"/>
          <w:szCs w:val="24"/>
        </w:rPr>
      </w:pPr>
      <w:r>
        <w:rPr>
          <w:sz w:val="24"/>
          <w:szCs w:val="28"/>
        </w:rPr>
        <w:fldChar w:fldCharType="begin"/>
      </w:r>
      <w:r>
        <w:rPr>
          <w:sz w:val="24"/>
          <w:szCs w:val="28"/>
        </w:rPr>
        <w:instrText xml:space="preserve"> HYPERLINK \l _Toc5070 </w:instrText>
      </w:r>
      <w:r>
        <w:rPr>
          <w:sz w:val="24"/>
          <w:szCs w:val="28"/>
        </w:rPr>
        <w:fldChar w:fldCharType="separate"/>
      </w:r>
      <w:r>
        <w:rPr>
          <w:rFonts w:hint="eastAsia"/>
          <w:sz w:val="24"/>
          <w:szCs w:val="24"/>
        </w:rPr>
        <w:t xml:space="preserve">第四章 </w:t>
      </w:r>
      <w:r>
        <w:rPr>
          <w:sz w:val="24"/>
          <w:szCs w:val="24"/>
        </w:rPr>
        <w:t>合同条款及格式</w:t>
      </w:r>
      <w:r>
        <w:rPr>
          <w:sz w:val="24"/>
          <w:szCs w:val="24"/>
        </w:rPr>
        <w:tab/>
      </w:r>
      <w:r>
        <w:rPr>
          <w:sz w:val="24"/>
          <w:szCs w:val="24"/>
        </w:rPr>
        <w:fldChar w:fldCharType="begin"/>
      </w:r>
      <w:r>
        <w:rPr>
          <w:sz w:val="24"/>
          <w:szCs w:val="24"/>
        </w:rPr>
        <w:instrText xml:space="preserve"> PAGEREF _Toc5070 </w:instrText>
      </w:r>
      <w:r>
        <w:rPr>
          <w:sz w:val="24"/>
          <w:szCs w:val="24"/>
        </w:rPr>
        <w:fldChar w:fldCharType="separate"/>
      </w:r>
      <w:r>
        <w:rPr>
          <w:sz w:val="24"/>
          <w:szCs w:val="24"/>
        </w:rPr>
        <w:t>28</w:t>
      </w:r>
      <w:r>
        <w:rPr>
          <w:sz w:val="24"/>
          <w:szCs w:val="24"/>
        </w:rPr>
        <w:fldChar w:fldCharType="end"/>
      </w:r>
      <w:r>
        <w:rPr>
          <w:sz w:val="24"/>
          <w:szCs w:val="28"/>
        </w:rPr>
        <w:fldChar w:fldCharType="end"/>
      </w:r>
    </w:p>
    <w:p>
      <w:pPr>
        <w:pStyle w:val="24"/>
        <w:tabs>
          <w:tab w:val="right" w:leader="dot" w:pos="9746"/>
        </w:tabs>
        <w:rPr>
          <w:sz w:val="24"/>
          <w:szCs w:val="24"/>
        </w:rPr>
      </w:pPr>
      <w:r>
        <w:rPr>
          <w:sz w:val="24"/>
          <w:szCs w:val="28"/>
        </w:rPr>
        <w:fldChar w:fldCharType="begin"/>
      </w:r>
      <w:r>
        <w:rPr>
          <w:sz w:val="24"/>
          <w:szCs w:val="28"/>
        </w:rPr>
        <w:instrText xml:space="preserve"> HYPERLINK \l _Toc7302 </w:instrText>
      </w:r>
      <w:r>
        <w:rPr>
          <w:sz w:val="24"/>
          <w:szCs w:val="28"/>
        </w:rPr>
        <w:fldChar w:fldCharType="separate"/>
      </w:r>
      <w:r>
        <w:rPr>
          <w:sz w:val="24"/>
          <w:szCs w:val="24"/>
        </w:rPr>
        <w:t xml:space="preserve">第五章  </w:t>
      </w:r>
      <w:r>
        <w:rPr>
          <w:rFonts w:hint="eastAsia"/>
          <w:sz w:val="24"/>
          <w:szCs w:val="24"/>
        </w:rPr>
        <w:t>技术标准及要求</w:t>
      </w:r>
      <w:r>
        <w:rPr>
          <w:sz w:val="24"/>
          <w:szCs w:val="24"/>
        </w:rPr>
        <w:tab/>
      </w:r>
      <w:r>
        <w:rPr>
          <w:sz w:val="24"/>
          <w:szCs w:val="24"/>
        </w:rPr>
        <w:fldChar w:fldCharType="begin"/>
      </w:r>
      <w:r>
        <w:rPr>
          <w:sz w:val="24"/>
          <w:szCs w:val="24"/>
        </w:rPr>
        <w:instrText xml:space="preserve"> PAGEREF _Toc7302 </w:instrText>
      </w:r>
      <w:r>
        <w:rPr>
          <w:sz w:val="24"/>
          <w:szCs w:val="24"/>
        </w:rPr>
        <w:fldChar w:fldCharType="separate"/>
      </w:r>
      <w:r>
        <w:rPr>
          <w:sz w:val="24"/>
          <w:szCs w:val="24"/>
        </w:rPr>
        <w:t>31</w:t>
      </w:r>
      <w:r>
        <w:rPr>
          <w:sz w:val="24"/>
          <w:szCs w:val="24"/>
        </w:rPr>
        <w:fldChar w:fldCharType="end"/>
      </w:r>
      <w:r>
        <w:rPr>
          <w:sz w:val="24"/>
          <w:szCs w:val="28"/>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_Toc21076 </w:instrText>
      </w:r>
      <w:r>
        <w:rPr>
          <w:sz w:val="21"/>
          <w:szCs w:val="21"/>
        </w:rPr>
        <w:fldChar w:fldCharType="separate"/>
      </w:r>
      <w:r>
        <w:rPr>
          <w:rFonts w:hint="eastAsia"/>
          <w:sz w:val="21"/>
          <w:szCs w:val="20"/>
        </w:rPr>
        <w:t>分包项目编号：ZY2021-006-1</w:t>
      </w:r>
      <w:r>
        <w:rPr>
          <w:sz w:val="21"/>
          <w:szCs w:val="20"/>
        </w:rPr>
        <w:tab/>
      </w:r>
      <w:r>
        <w:rPr>
          <w:sz w:val="21"/>
          <w:szCs w:val="20"/>
        </w:rPr>
        <w:fldChar w:fldCharType="begin"/>
      </w:r>
      <w:r>
        <w:rPr>
          <w:sz w:val="21"/>
          <w:szCs w:val="20"/>
        </w:rPr>
        <w:instrText xml:space="preserve"> PAGEREF _Toc21076 </w:instrText>
      </w:r>
      <w:r>
        <w:rPr>
          <w:sz w:val="21"/>
          <w:szCs w:val="20"/>
        </w:rPr>
        <w:fldChar w:fldCharType="separate"/>
      </w:r>
      <w:r>
        <w:rPr>
          <w:sz w:val="21"/>
          <w:szCs w:val="20"/>
        </w:rPr>
        <w:t>32</w:t>
      </w:r>
      <w:r>
        <w:rPr>
          <w:sz w:val="21"/>
          <w:szCs w:val="20"/>
        </w:rPr>
        <w:fldChar w:fldCharType="end"/>
      </w:r>
      <w:r>
        <w:rPr>
          <w:sz w:val="21"/>
          <w:szCs w:val="21"/>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_Toc17069 </w:instrText>
      </w:r>
      <w:r>
        <w:rPr>
          <w:sz w:val="21"/>
          <w:szCs w:val="21"/>
        </w:rPr>
        <w:fldChar w:fldCharType="separate"/>
      </w:r>
      <w:r>
        <w:rPr>
          <w:rFonts w:hint="eastAsia"/>
          <w:sz w:val="21"/>
          <w:szCs w:val="20"/>
        </w:rPr>
        <w:t>分包项目编号：ZY2021-006-2</w:t>
      </w:r>
      <w:r>
        <w:rPr>
          <w:sz w:val="21"/>
          <w:szCs w:val="20"/>
        </w:rPr>
        <w:tab/>
      </w:r>
      <w:r>
        <w:rPr>
          <w:sz w:val="21"/>
          <w:szCs w:val="20"/>
        </w:rPr>
        <w:fldChar w:fldCharType="begin"/>
      </w:r>
      <w:r>
        <w:rPr>
          <w:sz w:val="21"/>
          <w:szCs w:val="20"/>
        </w:rPr>
        <w:instrText xml:space="preserve"> PAGEREF _Toc17069 </w:instrText>
      </w:r>
      <w:r>
        <w:rPr>
          <w:sz w:val="21"/>
          <w:szCs w:val="20"/>
        </w:rPr>
        <w:fldChar w:fldCharType="separate"/>
      </w:r>
      <w:r>
        <w:rPr>
          <w:sz w:val="21"/>
          <w:szCs w:val="20"/>
        </w:rPr>
        <w:t>59</w:t>
      </w:r>
      <w:r>
        <w:rPr>
          <w:sz w:val="21"/>
          <w:szCs w:val="20"/>
        </w:rPr>
        <w:fldChar w:fldCharType="end"/>
      </w:r>
      <w:r>
        <w:rPr>
          <w:sz w:val="21"/>
          <w:szCs w:val="21"/>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_Toc7496 </w:instrText>
      </w:r>
      <w:r>
        <w:rPr>
          <w:sz w:val="21"/>
          <w:szCs w:val="21"/>
        </w:rPr>
        <w:fldChar w:fldCharType="separate"/>
      </w:r>
      <w:r>
        <w:rPr>
          <w:rFonts w:hint="eastAsia"/>
          <w:sz w:val="21"/>
          <w:szCs w:val="20"/>
        </w:rPr>
        <w:t>分包项目编号：ZY2021-006-3</w:t>
      </w:r>
      <w:r>
        <w:rPr>
          <w:sz w:val="21"/>
          <w:szCs w:val="20"/>
        </w:rPr>
        <w:tab/>
      </w:r>
      <w:r>
        <w:rPr>
          <w:sz w:val="21"/>
          <w:szCs w:val="20"/>
        </w:rPr>
        <w:fldChar w:fldCharType="begin"/>
      </w:r>
      <w:r>
        <w:rPr>
          <w:sz w:val="21"/>
          <w:szCs w:val="20"/>
        </w:rPr>
        <w:instrText xml:space="preserve"> PAGEREF _Toc7496 </w:instrText>
      </w:r>
      <w:r>
        <w:rPr>
          <w:sz w:val="21"/>
          <w:szCs w:val="20"/>
        </w:rPr>
        <w:fldChar w:fldCharType="separate"/>
      </w:r>
      <w:r>
        <w:rPr>
          <w:sz w:val="21"/>
          <w:szCs w:val="20"/>
        </w:rPr>
        <w:t>63</w:t>
      </w:r>
      <w:r>
        <w:rPr>
          <w:sz w:val="21"/>
          <w:szCs w:val="20"/>
        </w:rPr>
        <w:fldChar w:fldCharType="end"/>
      </w:r>
      <w:r>
        <w:rPr>
          <w:sz w:val="21"/>
          <w:szCs w:val="21"/>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_Toc10165 </w:instrText>
      </w:r>
      <w:r>
        <w:rPr>
          <w:sz w:val="21"/>
          <w:szCs w:val="21"/>
        </w:rPr>
        <w:fldChar w:fldCharType="separate"/>
      </w:r>
      <w:r>
        <w:rPr>
          <w:rFonts w:hint="eastAsia"/>
          <w:sz w:val="21"/>
          <w:szCs w:val="20"/>
        </w:rPr>
        <w:t>分包项目编号：ZY2021-006-4</w:t>
      </w:r>
      <w:r>
        <w:rPr>
          <w:sz w:val="21"/>
          <w:szCs w:val="20"/>
        </w:rPr>
        <w:tab/>
      </w:r>
      <w:r>
        <w:rPr>
          <w:sz w:val="21"/>
          <w:szCs w:val="20"/>
        </w:rPr>
        <w:fldChar w:fldCharType="begin"/>
      </w:r>
      <w:r>
        <w:rPr>
          <w:sz w:val="21"/>
          <w:szCs w:val="20"/>
        </w:rPr>
        <w:instrText xml:space="preserve"> PAGEREF _Toc10165 </w:instrText>
      </w:r>
      <w:r>
        <w:rPr>
          <w:sz w:val="21"/>
          <w:szCs w:val="20"/>
        </w:rPr>
        <w:fldChar w:fldCharType="separate"/>
      </w:r>
      <w:r>
        <w:rPr>
          <w:sz w:val="21"/>
          <w:szCs w:val="20"/>
        </w:rPr>
        <w:t>74</w:t>
      </w:r>
      <w:r>
        <w:rPr>
          <w:sz w:val="21"/>
          <w:szCs w:val="20"/>
        </w:rPr>
        <w:fldChar w:fldCharType="end"/>
      </w:r>
      <w:r>
        <w:rPr>
          <w:sz w:val="21"/>
          <w:szCs w:val="21"/>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_Toc8736 </w:instrText>
      </w:r>
      <w:r>
        <w:rPr>
          <w:sz w:val="21"/>
          <w:szCs w:val="21"/>
        </w:rPr>
        <w:fldChar w:fldCharType="separate"/>
      </w:r>
      <w:r>
        <w:rPr>
          <w:rFonts w:hint="eastAsia"/>
          <w:sz w:val="21"/>
          <w:szCs w:val="20"/>
        </w:rPr>
        <w:t>分包项目编号</w:t>
      </w:r>
      <w:r>
        <w:rPr>
          <w:rFonts w:hint="eastAsia"/>
          <w:sz w:val="21"/>
          <w:szCs w:val="20"/>
          <w:lang w:eastAsia="zh-CN"/>
        </w:rPr>
        <w:t>：</w:t>
      </w:r>
      <w:r>
        <w:rPr>
          <w:rFonts w:hint="eastAsia"/>
          <w:sz w:val="21"/>
          <w:szCs w:val="20"/>
        </w:rPr>
        <w:t>ZY2021-006-</w:t>
      </w:r>
      <w:r>
        <w:rPr>
          <w:rFonts w:hint="eastAsia"/>
          <w:sz w:val="21"/>
          <w:szCs w:val="20"/>
          <w:lang w:val="en-US" w:eastAsia="zh-CN"/>
        </w:rPr>
        <w:t>5</w:t>
      </w:r>
      <w:r>
        <w:rPr>
          <w:sz w:val="21"/>
          <w:szCs w:val="20"/>
        </w:rPr>
        <w:tab/>
      </w:r>
      <w:r>
        <w:rPr>
          <w:sz w:val="21"/>
          <w:szCs w:val="20"/>
        </w:rPr>
        <w:fldChar w:fldCharType="begin"/>
      </w:r>
      <w:r>
        <w:rPr>
          <w:sz w:val="21"/>
          <w:szCs w:val="20"/>
        </w:rPr>
        <w:instrText xml:space="preserve"> PAGEREF _Toc8736 </w:instrText>
      </w:r>
      <w:r>
        <w:rPr>
          <w:sz w:val="21"/>
          <w:szCs w:val="20"/>
        </w:rPr>
        <w:fldChar w:fldCharType="separate"/>
      </w:r>
      <w:r>
        <w:rPr>
          <w:sz w:val="21"/>
          <w:szCs w:val="20"/>
        </w:rPr>
        <w:t>91</w:t>
      </w:r>
      <w:r>
        <w:rPr>
          <w:sz w:val="21"/>
          <w:szCs w:val="20"/>
        </w:rPr>
        <w:fldChar w:fldCharType="end"/>
      </w:r>
      <w:r>
        <w:rPr>
          <w:sz w:val="21"/>
          <w:szCs w:val="21"/>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_Toc27770 </w:instrText>
      </w:r>
      <w:r>
        <w:rPr>
          <w:sz w:val="21"/>
          <w:szCs w:val="21"/>
        </w:rPr>
        <w:fldChar w:fldCharType="separate"/>
      </w:r>
      <w:r>
        <w:rPr>
          <w:rFonts w:hint="eastAsia"/>
          <w:sz w:val="21"/>
          <w:szCs w:val="20"/>
        </w:rPr>
        <w:t>分包项目编号</w:t>
      </w:r>
      <w:r>
        <w:rPr>
          <w:rFonts w:hint="eastAsia"/>
          <w:sz w:val="21"/>
          <w:szCs w:val="20"/>
          <w:lang w:eastAsia="zh-CN"/>
        </w:rPr>
        <w:t>：</w:t>
      </w:r>
      <w:r>
        <w:rPr>
          <w:rFonts w:hint="eastAsia"/>
          <w:sz w:val="21"/>
          <w:szCs w:val="20"/>
        </w:rPr>
        <w:t>ZY2021-006-</w:t>
      </w:r>
      <w:r>
        <w:rPr>
          <w:rFonts w:hint="eastAsia"/>
          <w:sz w:val="21"/>
          <w:szCs w:val="20"/>
          <w:lang w:val="en-US" w:eastAsia="zh-CN"/>
        </w:rPr>
        <w:t>6</w:t>
      </w:r>
      <w:r>
        <w:rPr>
          <w:sz w:val="21"/>
          <w:szCs w:val="20"/>
        </w:rPr>
        <w:tab/>
      </w:r>
      <w:r>
        <w:rPr>
          <w:sz w:val="21"/>
          <w:szCs w:val="20"/>
        </w:rPr>
        <w:fldChar w:fldCharType="begin"/>
      </w:r>
      <w:r>
        <w:rPr>
          <w:sz w:val="21"/>
          <w:szCs w:val="20"/>
        </w:rPr>
        <w:instrText xml:space="preserve"> PAGEREF _Toc27770 </w:instrText>
      </w:r>
      <w:r>
        <w:rPr>
          <w:sz w:val="21"/>
          <w:szCs w:val="20"/>
        </w:rPr>
        <w:fldChar w:fldCharType="separate"/>
      </w:r>
      <w:r>
        <w:rPr>
          <w:sz w:val="21"/>
          <w:szCs w:val="20"/>
        </w:rPr>
        <w:t>100</w:t>
      </w:r>
      <w:r>
        <w:rPr>
          <w:sz w:val="21"/>
          <w:szCs w:val="20"/>
        </w:rPr>
        <w:fldChar w:fldCharType="end"/>
      </w:r>
      <w:r>
        <w:rPr>
          <w:sz w:val="21"/>
          <w:szCs w:val="21"/>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_Toc13563 </w:instrText>
      </w:r>
      <w:r>
        <w:rPr>
          <w:sz w:val="21"/>
          <w:szCs w:val="21"/>
        </w:rPr>
        <w:fldChar w:fldCharType="separate"/>
      </w:r>
      <w:r>
        <w:rPr>
          <w:rFonts w:hint="eastAsia"/>
          <w:sz w:val="21"/>
          <w:szCs w:val="20"/>
        </w:rPr>
        <w:t>分包项目编号</w:t>
      </w:r>
      <w:r>
        <w:rPr>
          <w:rFonts w:hint="eastAsia"/>
          <w:sz w:val="21"/>
          <w:szCs w:val="20"/>
          <w:lang w:eastAsia="zh-CN"/>
        </w:rPr>
        <w:t>：</w:t>
      </w:r>
      <w:r>
        <w:rPr>
          <w:rFonts w:hint="eastAsia"/>
          <w:sz w:val="21"/>
          <w:szCs w:val="20"/>
        </w:rPr>
        <w:t>ZY2021-006-</w:t>
      </w:r>
      <w:r>
        <w:rPr>
          <w:rFonts w:hint="eastAsia"/>
          <w:sz w:val="21"/>
          <w:szCs w:val="20"/>
          <w:lang w:val="en-US" w:eastAsia="zh-CN"/>
        </w:rPr>
        <w:t>7</w:t>
      </w:r>
      <w:r>
        <w:rPr>
          <w:sz w:val="21"/>
          <w:szCs w:val="20"/>
        </w:rPr>
        <w:tab/>
      </w:r>
      <w:r>
        <w:rPr>
          <w:sz w:val="21"/>
          <w:szCs w:val="20"/>
        </w:rPr>
        <w:fldChar w:fldCharType="begin"/>
      </w:r>
      <w:r>
        <w:rPr>
          <w:sz w:val="21"/>
          <w:szCs w:val="20"/>
        </w:rPr>
        <w:instrText xml:space="preserve"> PAGEREF _Toc13563 </w:instrText>
      </w:r>
      <w:r>
        <w:rPr>
          <w:sz w:val="21"/>
          <w:szCs w:val="20"/>
        </w:rPr>
        <w:fldChar w:fldCharType="separate"/>
      </w:r>
      <w:r>
        <w:rPr>
          <w:sz w:val="21"/>
          <w:szCs w:val="20"/>
        </w:rPr>
        <w:t>105</w:t>
      </w:r>
      <w:r>
        <w:rPr>
          <w:sz w:val="21"/>
          <w:szCs w:val="20"/>
        </w:rPr>
        <w:fldChar w:fldCharType="end"/>
      </w:r>
      <w:r>
        <w:rPr>
          <w:sz w:val="21"/>
          <w:szCs w:val="21"/>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_Toc18104 </w:instrText>
      </w:r>
      <w:r>
        <w:rPr>
          <w:sz w:val="21"/>
          <w:szCs w:val="21"/>
        </w:rPr>
        <w:fldChar w:fldCharType="separate"/>
      </w:r>
      <w:r>
        <w:rPr>
          <w:rFonts w:hint="eastAsia"/>
          <w:sz w:val="21"/>
          <w:szCs w:val="20"/>
        </w:rPr>
        <w:t>分包项目编号</w:t>
      </w:r>
      <w:r>
        <w:rPr>
          <w:rFonts w:hint="eastAsia"/>
          <w:sz w:val="21"/>
          <w:szCs w:val="20"/>
          <w:lang w:eastAsia="zh-CN"/>
        </w:rPr>
        <w:t>：</w:t>
      </w:r>
      <w:r>
        <w:rPr>
          <w:rFonts w:hint="eastAsia"/>
          <w:sz w:val="21"/>
          <w:szCs w:val="20"/>
        </w:rPr>
        <w:t>ZY2021-006-</w:t>
      </w:r>
      <w:r>
        <w:rPr>
          <w:rFonts w:hint="eastAsia"/>
          <w:sz w:val="21"/>
          <w:szCs w:val="20"/>
          <w:lang w:val="en-US" w:eastAsia="zh-CN"/>
        </w:rPr>
        <w:t>8</w:t>
      </w:r>
      <w:r>
        <w:rPr>
          <w:sz w:val="21"/>
          <w:szCs w:val="20"/>
        </w:rPr>
        <w:tab/>
      </w:r>
      <w:r>
        <w:rPr>
          <w:sz w:val="21"/>
          <w:szCs w:val="20"/>
        </w:rPr>
        <w:fldChar w:fldCharType="begin"/>
      </w:r>
      <w:r>
        <w:rPr>
          <w:sz w:val="21"/>
          <w:szCs w:val="20"/>
        </w:rPr>
        <w:instrText xml:space="preserve"> PAGEREF _Toc18104 </w:instrText>
      </w:r>
      <w:r>
        <w:rPr>
          <w:sz w:val="21"/>
          <w:szCs w:val="20"/>
        </w:rPr>
        <w:fldChar w:fldCharType="separate"/>
      </w:r>
      <w:r>
        <w:rPr>
          <w:sz w:val="21"/>
          <w:szCs w:val="20"/>
        </w:rPr>
        <w:t>114</w:t>
      </w:r>
      <w:r>
        <w:rPr>
          <w:sz w:val="21"/>
          <w:szCs w:val="20"/>
        </w:rPr>
        <w:fldChar w:fldCharType="end"/>
      </w:r>
      <w:r>
        <w:rPr>
          <w:sz w:val="21"/>
          <w:szCs w:val="21"/>
        </w:rPr>
        <w:fldChar w:fldCharType="end"/>
      </w:r>
    </w:p>
    <w:p>
      <w:pPr>
        <w:pStyle w:val="3"/>
        <w:tabs>
          <w:tab w:val="right" w:leader="dot" w:pos="9746"/>
          <w:tab w:val="clear" w:pos="8302"/>
        </w:tabs>
        <w:rPr>
          <w:sz w:val="21"/>
          <w:szCs w:val="20"/>
        </w:rPr>
      </w:pPr>
      <w:r>
        <w:rPr>
          <w:sz w:val="21"/>
          <w:szCs w:val="21"/>
        </w:rPr>
        <w:fldChar w:fldCharType="begin"/>
      </w:r>
      <w:r>
        <w:rPr>
          <w:sz w:val="21"/>
          <w:szCs w:val="21"/>
        </w:rPr>
        <w:instrText xml:space="preserve"> HYPERLINK \l _Toc22734 </w:instrText>
      </w:r>
      <w:r>
        <w:rPr>
          <w:sz w:val="21"/>
          <w:szCs w:val="21"/>
        </w:rPr>
        <w:fldChar w:fldCharType="separate"/>
      </w:r>
      <w:r>
        <w:rPr>
          <w:rFonts w:hint="eastAsia"/>
          <w:sz w:val="21"/>
          <w:szCs w:val="20"/>
        </w:rPr>
        <w:t>分包项目编号：ZY2021-006-</w:t>
      </w:r>
      <w:r>
        <w:rPr>
          <w:rFonts w:hint="eastAsia"/>
          <w:sz w:val="21"/>
          <w:szCs w:val="20"/>
          <w:lang w:val="en-US" w:eastAsia="zh-CN"/>
        </w:rPr>
        <w:t>9</w:t>
      </w:r>
      <w:r>
        <w:rPr>
          <w:sz w:val="21"/>
          <w:szCs w:val="20"/>
        </w:rPr>
        <w:tab/>
      </w:r>
      <w:r>
        <w:rPr>
          <w:sz w:val="21"/>
          <w:szCs w:val="20"/>
        </w:rPr>
        <w:fldChar w:fldCharType="begin"/>
      </w:r>
      <w:r>
        <w:rPr>
          <w:sz w:val="21"/>
          <w:szCs w:val="20"/>
        </w:rPr>
        <w:instrText xml:space="preserve"> PAGEREF _Toc22734 </w:instrText>
      </w:r>
      <w:r>
        <w:rPr>
          <w:sz w:val="21"/>
          <w:szCs w:val="20"/>
        </w:rPr>
        <w:fldChar w:fldCharType="separate"/>
      </w:r>
      <w:r>
        <w:rPr>
          <w:sz w:val="21"/>
          <w:szCs w:val="20"/>
        </w:rPr>
        <w:t>121</w:t>
      </w:r>
      <w:r>
        <w:rPr>
          <w:sz w:val="21"/>
          <w:szCs w:val="20"/>
        </w:rPr>
        <w:fldChar w:fldCharType="end"/>
      </w:r>
      <w:r>
        <w:rPr>
          <w:sz w:val="21"/>
          <w:szCs w:val="21"/>
        </w:rPr>
        <w:fldChar w:fldCharType="end"/>
      </w:r>
    </w:p>
    <w:p>
      <w:pPr>
        <w:pStyle w:val="3"/>
        <w:tabs>
          <w:tab w:val="right" w:leader="dot" w:pos="9746"/>
          <w:tab w:val="clear" w:pos="8302"/>
        </w:tabs>
        <w:rPr>
          <w:sz w:val="28"/>
          <w:szCs w:val="24"/>
        </w:rPr>
      </w:pPr>
      <w:r>
        <w:rPr>
          <w:sz w:val="21"/>
          <w:szCs w:val="21"/>
        </w:rPr>
        <w:fldChar w:fldCharType="begin"/>
      </w:r>
      <w:r>
        <w:rPr>
          <w:sz w:val="21"/>
          <w:szCs w:val="21"/>
        </w:rPr>
        <w:instrText xml:space="preserve"> HYPERLINK \l _Toc18043 </w:instrText>
      </w:r>
      <w:r>
        <w:rPr>
          <w:sz w:val="21"/>
          <w:szCs w:val="21"/>
        </w:rPr>
        <w:fldChar w:fldCharType="separate"/>
      </w:r>
      <w:r>
        <w:rPr>
          <w:rFonts w:hint="eastAsia"/>
          <w:sz w:val="21"/>
          <w:szCs w:val="20"/>
        </w:rPr>
        <w:t>分包项目编号：ZY2021-006-10</w:t>
      </w:r>
      <w:r>
        <w:rPr>
          <w:sz w:val="21"/>
          <w:szCs w:val="20"/>
        </w:rPr>
        <w:tab/>
      </w:r>
      <w:r>
        <w:rPr>
          <w:sz w:val="21"/>
          <w:szCs w:val="20"/>
        </w:rPr>
        <w:fldChar w:fldCharType="begin"/>
      </w:r>
      <w:r>
        <w:rPr>
          <w:sz w:val="21"/>
          <w:szCs w:val="20"/>
        </w:rPr>
        <w:instrText xml:space="preserve"> PAGEREF _Toc18043 </w:instrText>
      </w:r>
      <w:r>
        <w:rPr>
          <w:sz w:val="21"/>
          <w:szCs w:val="20"/>
        </w:rPr>
        <w:fldChar w:fldCharType="separate"/>
      </w:r>
      <w:r>
        <w:rPr>
          <w:sz w:val="21"/>
          <w:szCs w:val="20"/>
        </w:rPr>
        <w:t>126</w:t>
      </w:r>
      <w:r>
        <w:rPr>
          <w:sz w:val="21"/>
          <w:szCs w:val="20"/>
        </w:rPr>
        <w:fldChar w:fldCharType="end"/>
      </w:r>
      <w:r>
        <w:rPr>
          <w:sz w:val="21"/>
          <w:szCs w:val="21"/>
        </w:rPr>
        <w:fldChar w:fldCharType="end"/>
      </w:r>
    </w:p>
    <w:p>
      <w:pPr>
        <w:pStyle w:val="24"/>
        <w:tabs>
          <w:tab w:val="right" w:leader="dot" w:pos="9746"/>
        </w:tabs>
        <w:rPr>
          <w:sz w:val="24"/>
          <w:szCs w:val="24"/>
        </w:rPr>
      </w:pPr>
      <w:r>
        <w:rPr>
          <w:sz w:val="24"/>
          <w:szCs w:val="28"/>
        </w:rPr>
        <w:fldChar w:fldCharType="begin"/>
      </w:r>
      <w:r>
        <w:rPr>
          <w:sz w:val="24"/>
          <w:szCs w:val="28"/>
        </w:rPr>
        <w:instrText xml:space="preserve"> HYPERLINK \l _Toc31794 </w:instrText>
      </w:r>
      <w:r>
        <w:rPr>
          <w:sz w:val="24"/>
          <w:szCs w:val="28"/>
        </w:rPr>
        <w:fldChar w:fldCharType="separate"/>
      </w:r>
      <w:r>
        <w:rPr>
          <w:sz w:val="24"/>
          <w:szCs w:val="24"/>
        </w:rPr>
        <w:t>第六章  投标文件格式</w:t>
      </w:r>
      <w:r>
        <w:rPr>
          <w:sz w:val="24"/>
          <w:szCs w:val="24"/>
        </w:rPr>
        <w:tab/>
      </w:r>
      <w:r>
        <w:rPr>
          <w:sz w:val="24"/>
          <w:szCs w:val="24"/>
        </w:rPr>
        <w:fldChar w:fldCharType="begin"/>
      </w:r>
      <w:r>
        <w:rPr>
          <w:sz w:val="24"/>
          <w:szCs w:val="24"/>
        </w:rPr>
        <w:instrText xml:space="preserve"> PAGEREF _Toc31794 </w:instrText>
      </w:r>
      <w:r>
        <w:rPr>
          <w:sz w:val="24"/>
          <w:szCs w:val="24"/>
        </w:rPr>
        <w:fldChar w:fldCharType="separate"/>
      </w:r>
      <w:r>
        <w:rPr>
          <w:sz w:val="24"/>
          <w:szCs w:val="24"/>
        </w:rPr>
        <w:t>135</w:t>
      </w:r>
      <w:r>
        <w:rPr>
          <w:sz w:val="24"/>
          <w:szCs w:val="24"/>
        </w:rPr>
        <w:fldChar w:fldCharType="end"/>
      </w:r>
      <w:r>
        <w:rPr>
          <w:sz w:val="24"/>
          <w:szCs w:val="28"/>
        </w:rPr>
        <w:fldChar w:fldCharType="end"/>
      </w:r>
    </w:p>
    <w:p>
      <w:pPr>
        <w:spacing w:line="360" w:lineRule="auto"/>
        <w:ind w:firstLine="560" w:firstLineChars="200"/>
        <w:rPr>
          <w:b/>
          <w:szCs w:val="21"/>
        </w:rPr>
        <w:sectPr>
          <w:footerReference r:id="rId6" w:type="first"/>
          <w:footerReference r:id="rId5" w:type="default"/>
          <w:pgSz w:w="11906" w:h="16838"/>
          <w:pgMar w:top="1440" w:right="1080" w:bottom="1440" w:left="1080" w:header="992" w:footer="850" w:gutter="0"/>
          <w:pgNumType w:fmt="decimal" w:start="1"/>
          <w:cols w:space="720" w:num="1"/>
          <w:docGrid w:linePitch="312" w:charSpace="0"/>
        </w:sectPr>
      </w:pPr>
      <w:r>
        <w:rPr>
          <w:sz w:val="28"/>
          <w:szCs w:val="28"/>
        </w:rPr>
        <w:fldChar w:fldCharType="end"/>
      </w:r>
    </w:p>
    <w:p>
      <w:pPr>
        <w:pStyle w:val="4"/>
        <w:spacing w:before="156" w:after="156"/>
      </w:pPr>
      <w:bookmarkStart w:id="3" w:name="_Toc359157043"/>
      <w:bookmarkStart w:id="4" w:name="_Toc359156345"/>
      <w:bookmarkStart w:id="5" w:name="_Toc359159603"/>
      <w:bookmarkStart w:id="6" w:name="_Toc359157478"/>
      <w:bookmarkStart w:id="7" w:name="_Toc359155630"/>
      <w:bookmarkStart w:id="8" w:name="_Toc359047596"/>
      <w:bookmarkStart w:id="9" w:name="_Toc359158511"/>
      <w:bookmarkStart w:id="10" w:name="_Toc359054700"/>
      <w:bookmarkStart w:id="11" w:name="_Toc359049634"/>
      <w:bookmarkStart w:id="12" w:name="_Toc359158099"/>
      <w:bookmarkStart w:id="13" w:name="_Toc359047862"/>
      <w:bookmarkStart w:id="14" w:name="_Toc359048787"/>
      <w:bookmarkStart w:id="15" w:name="_Toc359157596"/>
      <w:bookmarkStart w:id="16" w:name="_Toc359047676"/>
      <w:bookmarkStart w:id="17" w:name="_Toc385417917"/>
      <w:bookmarkStart w:id="18" w:name="_Toc359047732"/>
      <w:bookmarkStart w:id="19" w:name="_Toc359158800"/>
      <w:bookmarkStart w:id="20" w:name="_Toc14866"/>
      <w:bookmarkStart w:id="21" w:name="_Toc359157480"/>
      <w:bookmarkStart w:id="22" w:name="_Toc359047605"/>
      <w:bookmarkStart w:id="23" w:name="_Toc359159605"/>
      <w:bookmarkStart w:id="24" w:name="_Toc359158101"/>
      <w:bookmarkStart w:id="25" w:name="_Toc359157045"/>
      <w:bookmarkStart w:id="26" w:name="_Toc359158513"/>
      <w:bookmarkStart w:id="27" w:name="_Toc359047864"/>
      <w:bookmarkStart w:id="28" w:name="_Toc359156347"/>
      <w:bookmarkStart w:id="29" w:name="_Toc359155632"/>
      <w:bookmarkStart w:id="30" w:name="_Toc359047685"/>
      <w:bookmarkStart w:id="31" w:name="_Toc359048789"/>
      <w:bookmarkStart w:id="32" w:name="_Toc385417919"/>
      <w:bookmarkStart w:id="33" w:name="_Toc359157598"/>
      <w:bookmarkStart w:id="34" w:name="_Toc359049636"/>
      <w:bookmarkStart w:id="35" w:name="_Toc359158802"/>
      <w:bookmarkStart w:id="36" w:name="_Toc359054702"/>
      <w:bookmarkStart w:id="37" w:name="_Toc359047741"/>
      <w:r>
        <w:t>第一章  招标公告</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（资格后审）</w:t>
      </w:r>
      <w:bookmarkEnd w:id="20"/>
    </w:p>
    <w:p>
      <w:pPr>
        <w:wordWrap w:val="0"/>
        <w:spacing w:line="360" w:lineRule="auto"/>
        <w:jc w:val="center"/>
        <w:rPr>
          <w:kern w:val="44"/>
          <w:sz w:val="24"/>
          <w:szCs w:val="24"/>
          <w:highlight w:val="yellow"/>
        </w:rPr>
      </w:pPr>
      <w:r>
        <w:rPr>
          <w:rFonts w:hint="eastAsia"/>
          <w:kern w:val="44"/>
          <w:sz w:val="24"/>
          <w:szCs w:val="24"/>
        </w:rPr>
        <w:t>项目</w:t>
      </w:r>
      <w:r>
        <w:rPr>
          <w:kern w:val="44"/>
          <w:sz w:val="24"/>
          <w:szCs w:val="24"/>
        </w:rPr>
        <w:t>编号：</w:t>
      </w:r>
      <w:r>
        <w:rPr>
          <w:rFonts w:hint="eastAsia"/>
          <w:kern w:val="44"/>
          <w:sz w:val="24"/>
          <w:szCs w:val="24"/>
        </w:rPr>
        <w:t>ZY2021-006-1/10</w:t>
      </w:r>
    </w:p>
    <w:p>
      <w:pPr>
        <w:wordWrap w:val="0"/>
        <w:spacing w:line="360" w:lineRule="auto"/>
        <w:ind w:firstLine="422" w:firstLineChars="200"/>
        <w:rPr>
          <w:rFonts w:hint="eastAsia"/>
          <w:b/>
          <w:snapToGrid w:val="0"/>
          <w:kern w:val="44"/>
          <w:szCs w:val="21"/>
        </w:rPr>
      </w:pPr>
      <w:bookmarkStart w:id="38" w:name="_Toc359047734"/>
      <w:bookmarkStart w:id="39" w:name="_Toc359047678"/>
      <w:bookmarkStart w:id="40" w:name="_Toc359047598"/>
      <w:r>
        <w:rPr>
          <w:rFonts w:hint="eastAsia"/>
          <w:b/>
          <w:snapToGrid w:val="0"/>
          <w:kern w:val="44"/>
          <w:szCs w:val="21"/>
        </w:rPr>
        <w:t>1.招标条件</w:t>
      </w:r>
      <w:bookmarkEnd w:id="38"/>
      <w:bookmarkEnd w:id="39"/>
      <w:bookmarkEnd w:id="40"/>
    </w:p>
    <w:p>
      <w:pPr>
        <w:wordWrap w:val="0"/>
        <w:spacing w:line="360" w:lineRule="auto"/>
        <w:ind w:firstLine="420" w:firstLineChars="200"/>
        <w:rPr>
          <w:rFonts w:hint="eastAsia"/>
          <w:bCs/>
          <w:snapToGrid w:val="0"/>
          <w:kern w:val="44"/>
          <w:szCs w:val="21"/>
        </w:rPr>
      </w:pPr>
      <w:bookmarkStart w:id="41" w:name="_Toc359047599"/>
      <w:bookmarkStart w:id="42" w:name="_Toc359047735"/>
      <w:bookmarkStart w:id="43" w:name="_Toc359047679"/>
      <w:r>
        <w:rPr>
          <w:rFonts w:hint="eastAsia"/>
          <w:bCs/>
          <w:snapToGrid w:val="0"/>
          <w:kern w:val="44"/>
          <w:szCs w:val="21"/>
          <w:lang w:val="zh-CN"/>
        </w:rPr>
        <w:t>本招标项目</w:t>
      </w:r>
      <w:r>
        <w:rPr>
          <w:rFonts w:hint="eastAsia"/>
          <w:bCs/>
          <w:snapToGrid w:val="0"/>
          <w:kern w:val="44"/>
          <w:szCs w:val="21"/>
        </w:rPr>
        <w:t>修正通化正源药业数字化制药与儿药宝宝乐等重大药物建设项目设备采购（第二批）已由</w:t>
      </w:r>
      <w:r>
        <w:rPr>
          <w:rFonts w:hint="eastAsia"/>
          <w:bCs/>
          <w:snapToGrid w:val="0"/>
          <w:kern w:val="44"/>
          <w:szCs w:val="21"/>
          <w:lang w:val="zh-CN"/>
        </w:rPr>
        <w:t>上级主管部门批准招标</w:t>
      </w:r>
      <w:r>
        <w:rPr>
          <w:rFonts w:hint="eastAsia"/>
          <w:bCs/>
          <w:snapToGrid w:val="0"/>
          <w:kern w:val="44"/>
          <w:szCs w:val="21"/>
        </w:rPr>
        <w:t>，招标人为通化正源药业有限责任公司，资金来自企业自筹，项目出资比例为100%。项目已具备招标条件，现对该项目进行公开招标。</w:t>
      </w:r>
    </w:p>
    <w:p>
      <w:pPr>
        <w:wordWrap w:val="0"/>
        <w:spacing w:line="360" w:lineRule="auto"/>
        <w:ind w:firstLine="422" w:firstLineChars="200"/>
        <w:rPr>
          <w:rFonts w:hint="eastAsia"/>
          <w:b/>
          <w:snapToGrid w:val="0"/>
          <w:kern w:val="44"/>
          <w:szCs w:val="21"/>
        </w:rPr>
      </w:pPr>
      <w:r>
        <w:rPr>
          <w:rFonts w:hint="eastAsia"/>
          <w:b/>
          <w:snapToGrid w:val="0"/>
          <w:kern w:val="44"/>
          <w:szCs w:val="21"/>
        </w:rPr>
        <w:t>2.项目概况与招标内容</w:t>
      </w:r>
      <w:bookmarkEnd w:id="41"/>
      <w:bookmarkEnd w:id="42"/>
      <w:bookmarkEnd w:id="43"/>
    </w:p>
    <w:p>
      <w:pPr>
        <w:wordWrap w:val="0"/>
        <w:spacing w:line="360" w:lineRule="auto"/>
        <w:ind w:firstLine="420" w:firstLineChars="200"/>
        <w:rPr>
          <w:rFonts w:hint="eastAsia"/>
        </w:rPr>
      </w:pPr>
      <w:r>
        <w:rPr>
          <w:rFonts w:hint="eastAsia"/>
          <w:bCs/>
          <w:snapToGrid w:val="0"/>
          <w:kern w:val="44"/>
          <w:szCs w:val="21"/>
        </w:rPr>
        <w:t>2.1项目名称：修正通化正源药业数字化制药与儿药宝宝乐等重大药物建设项目设备采购（第二批）</w:t>
      </w:r>
    </w:p>
    <w:p>
      <w:pPr>
        <w:wordWrap w:val="0"/>
        <w:spacing w:line="360" w:lineRule="auto"/>
        <w:ind w:firstLine="420" w:firstLineChars="200"/>
        <w:rPr>
          <w:rFonts w:hint="eastAsia"/>
          <w:bCs/>
          <w:snapToGrid w:val="0"/>
          <w:kern w:val="44"/>
          <w:szCs w:val="21"/>
        </w:rPr>
      </w:pPr>
      <w:r>
        <w:rPr>
          <w:rFonts w:hint="eastAsia"/>
          <w:bCs/>
          <w:snapToGrid w:val="0"/>
          <w:kern w:val="44"/>
          <w:szCs w:val="21"/>
        </w:rPr>
        <w:t>2.2招标内容：</w:t>
      </w:r>
    </w:p>
    <w:tbl>
      <w:tblPr>
        <w:tblStyle w:val="3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2999"/>
        <w:gridCol w:w="2118"/>
        <w:gridCol w:w="1328"/>
        <w:gridCol w:w="85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jc w:val="center"/>
              <w:rPr>
                <w:rFonts w:hint="eastAsia"/>
                <w:bCs/>
                <w:snapToGrid w:val="0"/>
                <w:kern w:val="44"/>
                <w:szCs w:val="21"/>
              </w:rPr>
            </w:pPr>
            <w:r>
              <w:rPr>
                <w:rFonts w:hint="eastAsia"/>
                <w:bCs/>
                <w:snapToGrid w:val="0"/>
                <w:kern w:val="44"/>
                <w:szCs w:val="21"/>
              </w:rPr>
              <w:t>分包项目编号</w:t>
            </w:r>
          </w:p>
        </w:tc>
        <w:tc>
          <w:tcPr>
            <w:tcW w:w="2999" w:type="dxa"/>
            <w:vAlign w:val="center"/>
          </w:tcPr>
          <w:p>
            <w:pPr>
              <w:wordWrap w:val="0"/>
              <w:spacing w:line="360" w:lineRule="auto"/>
              <w:jc w:val="center"/>
              <w:rPr>
                <w:rFonts w:hint="eastAsia"/>
                <w:bCs/>
                <w:snapToGrid w:val="0"/>
                <w:kern w:val="44"/>
                <w:szCs w:val="21"/>
              </w:rPr>
            </w:pPr>
            <w:r>
              <w:rPr>
                <w:rFonts w:hint="eastAsia"/>
                <w:bCs/>
                <w:snapToGrid w:val="0"/>
                <w:kern w:val="44"/>
                <w:szCs w:val="21"/>
              </w:rPr>
              <w:t>分包项目名称</w:t>
            </w:r>
          </w:p>
        </w:tc>
        <w:tc>
          <w:tcPr>
            <w:tcW w:w="2118" w:type="dxa"/>
            <w:vAlign w:val="center"/>
          </w:tcPr>
          <w:p>
            <w:pPr>
              <w:wordWrap w:val="0"/>
              <w:spacing w:line="360" w:lineRule="auto"/>
              <w:jc w:val="center"/>
              <w:rPr>
                <w:rFonts w:hint="eastAsia"/>
                <w:bCs/>
                <w:snapToGrid w:val="0"/>
                <w:kern w:val="44"/>
                <w:szCs w:val="21"/>
              </w:rPr>
            </w:pPr>
            <w:r>
              <w:rPr>
                <w:rFonts w:hint="eastAsia"/>
                <w:bCs/>
                <w:snapToGrid w:val="0"/>
                <w:kern w:val="44"/>
                <w:szCs w:val="21"/>
              </w:rPr>
              <w:t>设备名称</w:t>
            </w:r>
          </w:p>
        </w:tc>
        <w:tc>
          <w:tcPr>
            <w:tcW w:w="1328" w:type="dxa"/>
            <w:vAlign w:val="center"/>
          </w:tcPr>
          <w:p>
            <w:pPr>
              <w:wordWrap w:val="0"/>
              <w:spacing w:line="360" w:lineRule="auto"/>
              <w:jc w:val="center"/>
              <w:rPr>
                <w:rFonts w:hint="eastAsia"/>
                <w:bCs/>
                <w:snapToGrid w:val="0"/>
                <w:kern w:val="44"/>
                <w:szCs w:val="21"/>
              </w:rPr>
            </w:pPr>
            <w:r>
              <w:rPr>
                <w:rFonts w:hint="eastAsia"/>
                <w:bCs/>
                <w:snapToGrid w:val="0"/>
                <w:kern w:val="44"/>
                <w:szCs w:val="21"/>
              </w:rPr>
              <w:t>规格</w:t>
            </w:r>
          </w:p>
        </w:tc>
        <w:tc>
          <w:tcPr>
            <w:tcW w:w="855" w:type="dxa"/>
            <w:vAlign w:val="center"/>
          </w:tcPr>
          <w:p>
            <w:pPr>
              <w:wordWrap w:val="0"/>
              <w:spacing w:line="360" w:lineRule="auto"/>
              <w:rPr>
                <w:rFonts w:hint="eastAsia"/>
                <w:bCs/>
                <w:snapToGrid w:val="0"/>
                <w:kern w:val="44"/>
                <w:szCs w:val="21"/>
              </w:rPr>
            </w:pPr>
            <w:r>
              <w:rPr>
                <w:rFonts w:hint="eastAsia"/>
                <w:bCs/>
                <w:snapToGrid w:val="0"/>
                <w:kern w:val="44"/>
                <w:szCs w:val="21"/>
              </w:rPr>
              <w:t>单位</w:t>
            </w:r>
          </w:p>
        </w:tc>
        <w:tc>
          <w:tcPr>
            <w:tcW w:w="740" w:type="dxa"/>
            <w:tcBorders>
              <w:right w:val="single" w:color="auto" w:sz="4" w:space="0"/>
            </w:tcBorders>
            <w:vAlign w:val="center"/>
          </w:tcPr>
          <w:p>
            <w:pPr>
              <w:wordWrap w:val="0"/>
              <w:spacing w:line="360" w:lineRule="auto"/>
              <w:jc w:val="center"/>
              <w:rPr>
                <w:rFonts w:hint="eastAsia"/>
                <w:bCs/>
                <w:snapToGrid w:val="0"/>
                <w:kern w:val="44"/>
                <w:szCs w:val="21"/>
              </w:rPr>
            </w:pPr>
            <w:r>
              <w:rPr>
                <w:rFonts w:hint="eastAsia"/>
                <w:bCs/>
                <w:snapToGrid w:val="0"/>
                <w:kern w:val="44"/>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rPr>
                <w:rFonts w:hint="eastAsia"/>
                <w:bCs/>
                <w:snapToGrid w:val="0"/>
                <w:kern w:val="44"/>
                <w:szCs w:val="21"/>
              </w:rPr>
            </w:pPr>
            <w:r>
              <w:rPr>
                <w:rFonts w:hint="eastAsia"/>
                <w:bCs/>
                <w:snapToGrid w:val="0"/>
                <w:kern w:val="44"/>
                <w:szCs w:val="21"/>
              </w:rPr>
              <w:t>ZY2021-006-1</w:t>
            </w:r>
          </w:p>
        </w:tc>
        <w:tc>
          <w:tcPr>
            <w:tcW w:w="2999" w:type="dxa"/>
            <w:vAlign w:val="center"/>
          </w:tcPr>
          <w:p>
            <w:pPr>
              <w:wordWrap w:val="0"/>
              <w:spacing w:line="360" w:lineRule="auto"/>
              <w:rPr>
                <w:rFonts w:hint="eastAsia"/>
                <w:bCs/>
                <w:snapToGrid w:val="0"/>
                <w:kern w:val="44"/>
                <w:szCs w:val="21"/>
              </w:rPr>
            </w:pPr>
            <w:r>
              <w:rPr>
                <w:rFonts w:hint="eastAsia"/>
                <w:bCs/>
                <w:snapToGrid w:val="0"/>
                <w:kern w:val="44"/>
                <w:szCs w:val="21"/>
              </w:rPr>
              <w:t>修正通化正源药业数字化制药与儿药宝宝乐等重大药物建设项目设备采购（第二批）第一包</w:t>
            </w:r>
          </w:p>
        </w:tc>
        <w:tc>
          <w:tcPr>
            <w:tcW w:w="2118" w:type="dxa"/>
            <w:vAlign w:val="center"/>
          </w:tcPr>
          <w:p>
            <w:pPr>
              <w:wordWrap w:val="0"/>
              <w:spacing w:line="360" w:lineRule="auto"/>
              <w:rPr>
                <w:rFonts w:hint="eastAsia"/>
                <w:bCs/>
                <w:snapToGrid w:val="0"/>
                <w:kern w:val="44"/>
                <w:szCs w:val="21"/>
              </w:rPr>
            </w:pPr>
            <w:r>
              <w:rPr>
                <w:rFonts w:hint="eastAsia"/>
                <w:bCs/>
                <w:snapToGrid w:val="0"/>
                <w:kern w:val="44"/>
                <w:szCs w:val="21"/>
              </w:rPr>
              <w:t>MES数字化系统</w:t>
            </w:r>
          </w:p>
        </w:tc>
        <w:tc>
          <w:tcPr>
            <w:tcW w:w="1328" w:type="dxa"/>
            <w:vAlign w:val="center"/>
          </w:tcPr>
          <w:p>
            <w:pPr>
              <w:wordWrap w:val="0"/>
              <w:spacing w:line="360" w:lineRule="auto"/>
              <w:jc w:val="center"/>
              <w:rPr>
                <w:rFonts w:hint="eastAsia"/>
                <w:bCs/>
                <w:snapToGrid w:val="0"/>
                <w:kern w:val="44"/>
                <w:szCs w:val="21"/>
              </w:rPr>
            </w:pPr>
            <w:r>
              <w:rPr>
                <w:rFonts w:hint="eastAsia"/>
                <w:bCs/>
                <w:snapToGrid w:val="0"/>
                <w:kern w:val="44"/>
                <w:szCs w:val="21"/>
              </w:rPr>
              <w:t>详见URS</w:t>
            </w:r>
          </w:p>
        </w:tc>
        <w:tc>
          <w:tcPr>
            <w:tcW w:w="855" w:type="dxa"/>
            <w:vAlign w:val="center"/>
          </w:tcPr>
          <w:p>
            <w:pPr>
              <w:wordWrap w:val="0"/>
              <w:spacing w:line="360" w:lineRule="auto"/>
              <w:jc w:val="center"/>
              <w:rPr>
                <w:rFonts w:hint="eastAsia"/>
                <w:bCs/>
                <w:snapToGrid w:val="0"/>
                <w:kern w:val="44"/>
                <w:szCs w:val="21"/>
              </w:rPr>
            </w:pPr>
            <w:r>
              <w:rPr>
                <w:rFonts w:hint="eastAsia"/>
                <w:bCs/>
                <w:snapToGrid w:val="0"/>
                <w:kern w:val="44"/>
                <w:szCs w:val="21"/>
              </w:rPr>
              <w:t>套</w:t>
            </w:r>
          </w:p>
        </w:tc>
        <w:tc>
          <w:tcPr>
            <w:tcW w:w="740" w:type="dxa"/>
            <w:tcBorders>
              <w:right w:val="single" w:color="auto" w:sz="4" w:space="0"/>
            </w:tcBorders>
            <w:vAlign w:val="center"/>
          </w:tcPr>
          <w:p>
            <w:pPr>
              <w:wordWrap w:val="0"/>
              <w:spacing w:line="360" w:lineRule="auto"/>
              <w:jc w:val="center"/>
              <w:rPr>
                <w:rFonts w:hint="eastAsia"/>
                <w:bCs/>
                <w:snapToGrid w:val="0"/>
                <w:kern w:val="44"/>
                <w:szCs w:val="21"/>
              </w:rPr>
            </w:pPr>
            <w:r>
              <w:rPr>
                <w:rFonts w:hint="eastAsia"/>
                <w:bCs/>
                <w:snapToGrid w:val="0"/>
                <w:kern w:val="4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rPr>
                <w:rFonts w:hint="eastAsia"/>
                <w:bCs/>
                <w:snapToGrid w:val="0"/>
                <w:kern w:val="44"/>
                <w:szCs w:val="21"/>
              </w:rPr>
            </w:pPr>
            <w:r>
              <w:rPr>
                <w:rFonts w:hint="eastAsia"/>
                <w:bCs/>
                <w:snapToGrid w:val="0"/>
                <w:kern w:val="44"/>
                <w:szCs w:val="21"/>
              </w:rPr>
              <w:t>ZY2021-006-2</w:t>
            </w:r>
          </w:p>
        </w:tc>
        <w:tc>
          <w:tcPr>
            <w:tcW w:w="2999" w:type="dxa"/>
            <w:vAlign w:val="center"/>
          </w:tcPr>
          <w:p>
            <w:pPr>
              <w:wordWrap w:val="0"/>
              <w:spacing w:line="360" w:lineRule="auto"/>
              <w:rPr>
                <w:rFonts w:hint="eastAsia"/>
                <w:bCs/>
                <w:snapToGrid w:val="0"/>
                <w:kern w:val="44"/>
                <w:szCs w:val="21"/>
              </w:rPr>
            </w:pPr>
            <w:r>
              <w:rPr>
                <w:rFonts w:hint="eastAsia"/>
                <w:bCs/>
                <w:snapToGrid w:val="0"/>
                <w:kern w:val="44"/>
                <w:szCs w:val="21"/>
              </w:rPr>
              <w:t>修正通化正源药业数字化制药与儿药宝宝乐等重大药物建设项目设备采购（第二批）第二包</w:t>
            </w:r>
          </w:p>
        </w:tc>
        <w:tc>
          <w:tcPr>
            <w:tcW w:w="2118" w:type="dxa"/>
            <w:vAlign w:val="center"/>
          </w:tcPr>
          <w:p>
            <w:pPr>
              <w:wordWrap w:val="0"/>
              <w:spacing w:line="360" w:lineRule="auto"/>
              <w:rPr>
                <w:rFonts w:hint="eastAsia"/>
                <w:bCs/>
                <w:snapToGrid w:val="0"/>
                <w:kern w:val="44"/>
                <w:szCs w:val="21"/>
              </w:rPr>
            </w:pPr>
            <w:r>
              <w:rPr>
                <w:rFonts w:hint="eastAsia"/>
                <w:bCs/>
                <w:snapToGrid w:val="0"/>
                <w:kern w:val="44"/>
                <w:szCs w:val="21"/>
              </w:rPr>
              <w:t>叉车、堆高车、电动托盘搬运车</w:t>
            </w:r>
          </w:p>
        </w:tc>
        <w:tc>
          <w:tcPr>
            <w:tcW w:w="1328" w:type="dxa"/>
            <w:vAlign w:val="center"/>
          </w:tcPr>
          <w:p>
            <w:pPr>
              <w:wordWrap w:val="0"/>
              <w:spacing w:line="360" w:lineRule="auto"/>
              <w:jc w:val="center"/>
              <w:rPr>
                <w:rFonts w:hint="eastAsia"/>
                <w:bCs/>
                <w:snapToGrid w:val="0"/>
                <w:kern w:val="44"/>
                <w:szCs w:val="21"/>
              </w:rPr>
            </w:pPr>
            <w:r>
              <w:rPr>
                <w:rFonts w:hint="eastAsia"/>
                <w:bCs/>
                <w:snapToGrid w:val="0"/>
                <w:kern w:val="44"/>
                <w:szCs w:val="21"/>
              </w:rPr>
              <w:t>详见URS</w:t>
            </w:r>
          </w:p>
        </w:tc>
        <w:tc>
          <w:tcPr>
            <w:tcW w:w="855" w:type="dxa"/>
            <w:vAlign w:val="center"/>
          </w:tcPr>
          <w:p>
            <w:pPr>
              <w:wordWrap w:val="0"/>
              <w:spacing w:line="360" w:lineRule="auto"/>
              <w:jc w:val="center"/>
              <w:rPr>
                <w:rFonts w:hint="eastAsia"/>
                <w:bCs/>
                <w:snapToGrid w:val="0"/>
                <w:kern w:val="44"/>
                <w:szCs w:val="21"/>
              </w:rPr>
            </w:pPr>
            <w:r>
              <w:rPr>
                <w:rFonts w:hint="eastAsia"/>
                <w:bCs/>
                <w:snapToGrid w:val="0"/>
                <w:kern w:val="44"/>
                <w:szCs w:val="21"/>
              </w:rPr>
              <w:t>台</w:t>
            </w:r>
          </w:p>
        </w:tc>
        <w:tc>
          <w:tcPr>
            <w:tcW w:w="740" w:type="dxa"/>
            <w:tcBorders>
              <w:right w:val="single" w:color="auto" w:sz="4" w:space="0"/>
            </w:tcBorders>
            <w:vAlign w:val="center"/>
          </w:tcPr>
          <w:p>
            <w:pPr>
              <w:wordWrap w:val="0"/>
              <w:spacing w:line="360" w:lineRule="auto"/>
              <w:jc w:val="center"/>
              <w:rPr>
                <w:rFonts w:hint="eastAsia"/>
                <w:bCs/>
                <w:snapToGrid w:val="0"/>
                <w:kern w:val="44"/>
                <w:szCs w:val="21"/>
              </w:rPr>
            </w:pPr>
            <w:r>
              <w:rPr>
                <w:rFonts w:hint="eastAsia"/>
                <w:bCs/>
                <w:snapToGrid w:val="0"/>
                <w:kern w:val="44"/>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rPr>
                <w:rFonts w:hint="eastAsia"/>
                <w:bCs/>
                <w:snapToGrid w:val="0"/>
                <w:kern w:val="44"/>
                <w:szCs w:val="21"/>
              </w:rPr>
            </w:pPr>
            <w:r>
              <w:rPr>
                <w:rFonts w:hint="eastAsia"/>
                <w:bCs/>
                <w:snapToGrid w:val="0"/>
                <w:kern w:val="44"/>
                <w:szCs w:val="21"/>
              </w:rPr>
              <w:t>ZY2021-006-3</w:t>
            </w:r>
          </w:p>
        </w:tc>
        <w:tc>
          <w:tcPr>
            <w:tcW w:w="2999" w:type="dxa"/>
            <w:vAlign w:val="center"/>
          </w:tcPr>
          <w:p>
            <w:pPr>
              <w:wordWrap w:val="0"/>
              <w:spacing w:line="360" w:lineRule="auto"/>
              <w:rPr>
                <w:rFonts w:hint="eastAsia"/>
                <w:bCs/>
                <w:snapToGrid w:val="0"/>
                <w:kern w:val="44"/>
                <w:szCs w:val="21"/>
              </w:rPr>
            </w:pPr>
            <w:r>
              <w:rPr>
                <w:rFonts w:hint="eastAsia"/>
                <w:bCs/>
                <w:snapToGrid w:val="0"/>
                <w:kern w:val="44"/>
                <w:szCs w:val="21"/>
              </w:rPr>
              <w:t>修正通化正源药业数字化制药与儿药宝宝乐等重大药物建设项目设备采购（第二批）第三包</w:t>
            </w:r>
          </w:p>
        </w:tc>
        <w:tc>
          <w:tcPr>
            <w:tcW w:w="2118" w:type="dxa"/>
            <w:vAlign w:val="center"/>
          </w:tcPr>
          <w:p>
            <w:pPr>
              <w:wordWrap w:val="0"/>
              <w:spacing w:line="360" w:lineRule="auto"/>
              <w:rPr>
                <w:rFonts w:hint="eastAsia"/>
                <w:bCs/>
                <w:snapToGrid w:val="0"/>
                <w:kern w:val="44"/>
                <w:szCs w:val="21"/>
              </w:rPr>
            </w:pPr>
            <w:r>
              <w:rPr>
                <w:rFonts w:hint="eastAsia"/>
                <w:bCs/>
                <w:snapToGrid w:val="0"/>
                <w:kern w:val="44"/>
                <w:szCs w:val="21"/>
              </w:rPr>
              <w:t>全自动包装生产连线</w:t>
            </w:r>
          </w:p>
        </w:tc>
        <w:tc>
          <w:tcPr>
            <w:tcW w:w="1328" w:type="dxa"/>
            <w:vAlign w:val="center"/>
          </w:tcPr>
          <w:p>
            <w:pPr>
              <w:wordWrap w:val="0"/>
              <w:spacing w:line="360" w:lineRule="auto"/>
              <w:jc w:val="center"/>
              <w:rPr>
                <w:rFonts w:hint="eastAsia"/>
                <w:bCs/>
                <w:snapToGrid w:val="0"/>
                <w:kern w:val="44"/>
                <w:szCs w:val="21"/>
              </w:rPr>
            </w:pPr>
            <w:r>
              <w:rPr>
                <w:rFonts w:hint="eastAsia"/>
                <w:bCs/>
                <w:snapToGrid w:val="0"/>
                <w:kern w:val="44"/>
                <w:szCs w:val="21"/>
              </w:rPr>
              <w:t>新秀软铝12片两台；16片一台</w:t>
            </w:r>
          </w:p>
          <w:p>
            <w:pPr>
              <w:wordWrap w:val="0"/>
              <w:spacing w:line="360" w:lineRule="auto"/>
              <w:jc w:val="center"/>
              <w:rPr>
                <w:rFonts w:hint="eastAsia"/>
                <w:bCs/>
                <w:snapToGrid w:val="0"/>
                <w:kern w:val="44"/>
                <w:szCs w:val="21"/>
              </w:rPr>
            </w:pPr>
            <w:r>
              <w:rPr>
                <w:rFonts w:hint="eastAsia"/>
                <w:bCs/>
                <w:snapToGrid w:val="0"/>
                <w:kern w:val="44"/>
                <w:szCs w:val="21"/>
              </w:rPr>
              <w:t>详见URS</w:t>
            </w:r>
          </w:p>
        </w:tc>
        <w:tc>
          <w:tcPr>
            <w:tcW w:w="855" w:type="dxa"/>
            <w:vAlign w:val="center"/>
          </w:tcPr>
          <w:p>
            <w:pPr>
              <w:wordWrap w:val="0"/>
              <w:spacing w:line="360" w:lineRule="auto"/>
              <w:jc w:val="center"/>
              <w:rPr>
                <w:rFonts w:hint="eastAsia"/>
                <w:bCs/>
                <w:snapToGrid w:val="0"/>
                <w:kern w:val="44"/>
                <w:szCs w:val="21"/>
              </w:rPr>
            </w:pPr>
            <w:r>
              <w:rPr>
                <w:rFonts w:hint="eastAsia"/>
                <w:bCs/>
                <w:snapToGrid w:val="0"/>
                <w:kern w:val="44"/>
                <w:szCs w:val="21"/>
              </w:rPr>
              <w:t>套</w:t>
            </w:r>
          </w:p>
        </w:tc>
        <w:tc>
          <w:tcPr>
            <w:tcW w:w="740" w:type="dxa"/>
            <w:tcBorders>
              <w:right w:val="single" w:color="auto" w:sz="4" w:space="0"/>
            </w:tcBorders>
            <w:vAlign w:val="center"/>
          </w:tcPr>
          <w:p>
            <w:pPr>
              <w:wordWrap w:val="0"/>
              <w:spacing w:line="360" w:lineRule="auto"/>
              <w:jc w:val="center"/>
              <w:rPr>
                <w:rFonts w:hint="eastAsia"/>
                <w:bCs/>
                <w:snapToGrid w:val="0"/>
                <w:kern w:val="44"/>
                <w:szCs w:val="21"/>
              </w:rPr>
            </w:pPr>
            <w:r>
              <w:rPr>
                <w:rFonts w:hint="eastAsia"/>
                <w:bCs/>
                <w:snapToGrid w:val="0"/>
                <w:kern w:val="4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rPr>
                <w:rFonts w:hint="eastAsia"/>
                <w:bCs/>
                <w:snapToGrid w:val="0"/>
                <w:kern w:val="44"/>
                <w:szCs w:val="21"/>
              </w:rPr>
            </w:pPr>
            <w:r>
              <w:rPr>
                <w:rFonts w:hint="eastAsia"/>
                <w:bCs/>
                <w:snapToGrid w:val="0"/>
                <w:kern w:val="44"/>
                <w:szCs w:val="21"/>
              </w:rPr>
              <w:t>ZY2021-006-4</w:t>
            </w:r>
          </w:p>
        </w:tc>
        <w:tc>
          <w:tcPr>
            <w:tcW w:w="2999" w:type="dxa"/>
            <w:vAlign w:val="center"/>
          </w:tcPr>
          <w:p>
            <w:pPr>
              <w:wordWrap w:val="0"/>
              <w:spacing w:line="360" w:lineRule="auto"/>
              <w:rPr>
                <w:rFonts w:hint="eastAsia"/>
                <w:bCs/>
                <w:snapToGrid w:val="0"/>
                <w:kern w:val="44"/>
                <w:szCs w:val="21"/>
              </w:rPr>
            </w:pPr>
            <w:r>
              <w:rPr>
                <w:rFonts w:hint="eastAsia"/>
                <w:bCs/>
                <w:snapToGrid w:val="0"/>
                <w:kern w:val="44"/>
                <w:szCs w:val="21"/>
              </w:rPr>
              <w:t>修正通化正源药业数字化制药与儿药宝宝乐等重大药物建设项目设备采购（第二批）第四包</w:t>
            </w:r>
          </w:p>
        </w:tc>
        <w:tc>
          <w:tcPr>
            <w:tcW w:w="2118" w:type="dxa"/>
            <w:vAlign w:val="center"/>
          </w:tcPr>
          <w:p>
            <w:pPr>
              <w:wordWrap w:val="0"/>
              <w:spacing w:line="360" w:lineRule="auto"/>
              <w:rPr>
                <w:rFonts w:hint="eastAsia"/>
                <w:bCs/>
                <w:snapToGrid w:val="0"/>
                <w:kern w:val="44"/>
                <w:szCs w:val="21"/>
              </w:rPr>
            </w:pPr>
            <w:r>
              <w:rPr>
                <w:rFonts w:hint="eastAsia"/>
                <w:bCs/>
                <w:snapToGrid w:val="0"/>
                <w:kern w:val="44"/>
                <w:szCs w:val="21"/>
              </w:rPr>
              <w:t>全自动包装生产连线</w:t>
            </w:r>
          </w:p>
        </w:tc>
        <w:tc>
          <w:tcPr>
            <w:tcW w:w="1328" w:type="dxa"/>
            <w:vAlign w:val="center"/>
          </w:tcPr>
          <w:p>
            <w:pPr>
              <w:wordWrap w:val="0"/>
              <w:spacing w:line="360" w:lineRule="auto"/>
              <w:jc w:val="center"/>
              <w:rPr>
                <w:rFonts w:hint="eastAsia"/>
                <w:bCs/>
                <w:snapToGrid w:val="0"/>
                <w:kern w:val="44"/>
                <w:szCs w:val="21"/>
              </w:rPr>
            </w:pPr>
            <w:r>
              <w:rPr>
                <w:rFonts w:hint="eastAsia"/>
                <w:bCs/>
                <w:snapToGrid w:val="0"/>
                <w:kern w:val="44"/>
                <w:szCs w:val="21"/>
              </w:rPr>
              <w:t>格平铝塑铝</w:t>
            </w:r>
          </w:p>
          <w:p>
            <w:pPr>
              <w:wordWrap w:val="0"/>
              <w:spacing w:line="360" w:lineRule="auto"/>
              <w:jc w:val="center"/>
              <w:rPr>
                <w:rFonts w:hint="eastAsia"/>
                <w:bCs/>
                <w:snapToGrid w:val="0"/>
                <w:kern w:val="44"/>
                <w:szCs w:val="21"/>
              </w:rPr>
            </w:pPr>
            <w:r>
              <w:rPr>
                <w:rFonts w:hint="eastAsia"/>
                <w:bCs/>
                <w:snapToGrid w:val="0"/>
                <w:kern w:val="44"/>
                <w:szCs w:val="21"/>
              </w:rPr>
              <w:t>详见URS</w:t>
            </w:r>
          </w:p>
        </w:tc>
        <w:tc>
          <w:tcPr>
            <w:tcW w:w="855" w:type="dxa"/>
            <w:vAlign w:val="center"/>
          </w:tcPr>
          <w:p>
            <w:pPr>
              <w:wordWrap w:val="0"/>
              <w:spacing w:line="360" w:lineRule="auto"/>
              <w:jc w:val="center"/>
              <w:rPr>
                <w:rFonts w:hint="eastAsia"/>
                <w:bCs/>
                <w:snapToGrid w:val="0"/>
                <w:kern w:val="44"/>
                <w:szCs w:val="21"/>
              </w:rPr>
            </w:pPr>
            <w:r>
              <w:rPr>
                <w:rFonts w:hint="eastAsia"/>
                <w:bCs/>
                <w:snapToGrid w:val="0"/>
                <w:kern w:val="44"/>
                <w:szCs w:val="21"/>
              </w:rPr>
              <w:t>台</w:t>
            </w:r>
          </w:p>
        </w:tc>
        <w:tc>
          <w:tcPr>
            <w:tcW w:w="740" w:type="dxa"/>
            <w:tcBorders>
              <w:right w:val="single" w:color="auto" w:sz="4" w:space="0"/>
            </w:tcBorders>
            <w:vAlign w:val="center"/>
          </w:tcPr>
          <w:p>
            <w:pPr>
              <w:wordWrap w:val="0"/>
              <w:spacing w:line="360" w:lineRule="auto"/>
              <w:jc w:val="center"/>
              <w:rPr>
                <w:rFonts w:hint="eastAsia"/>
                <w:bCs/>
                <w:snapToGrid w:val="0"/>
                <w:kern w:val="44"/>
                <w:szCs w:val="21"/>
              </w:rPr>
            </w:pPr>
            <w:r>
              <w:rPr>
                <w:rFonts w:hint="eastAsia"/>
                <w:bCs/>
                <w:snapToGrid w:val="0"/>
                <w:kern w:val="4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rPr>
                <w:rFonts w:hint="eastAsia"/>
                <w:bCs/>
                <w:snapToGrid w:val="0"/>
                <w:kern w:val="44"/>
                <w:szCs w:val="21"/>
              </w:rPr>
            </w:pPr>
            <w:r>
              <w:rPr>
                <w:rFonts w:hint="eastAsia"/>
                <w:bCs/>
                <w:snapToGrid w:val="0"/>
                <w:kern w:val="44"/>
                <w:szCs w:val="21"/>
              </w:rPr>
              <w:t>ZY2021-006-5</w:t>
            </w:r>
          </w:p>
        </w:tc>
        <w:tc>
          <w:tcPr>
            <w:tcW w:w="2999" w:type="dxa"/>
            <w:vAlign w:val="center"/>
          </w:tcPr>
          <w:p>
            <w:pPr>
              <w:wordWrap w:val="0"/>
              <w:spacing w:line="360" w:lineRule="auto"/>
              <w:rPr>
                <w:rFonts w:hint="eastAsia"/>
                <w:bCs/>
                <w:snapToGrid w:val="0"/>
                <w:kern w:val="44"/>
                <w:szCs w:val="21"/>
              </w:rPr>
            </w:pPr>
            <w:r>
              <w:rPr>
                <w:rFonts w:hint="eastAsia"/>
                <w:bCs/>
                <w:snapToGrid w:val="0"/>
                <w:kern w:val="44"/>
                <w:szCs w:val="21"/>
              </w:rPr>
              <w:t>修正通化正源药业数字化制药与儿药宝宝乐等重大药物建设项目设备采购（第二批）第五包</w:t>
            </w:r>
          </w:p>
        </w:tc>
        <w:tc>
          <w:tcPr>
            <w:tcW w:w="2118" w:type="dxa"/>
            <w:vAlign w:val="center"/>
          </w:tcPr>
          <w:p>
            <w:pPr>
              <w:wordWrap w:val="0"/>
              <w:spacing w:line="360" w:lineRule="auto"/>
              <w:rPr>
                <w:rFonts w:hint="eastAsia"/>
                <w:bCs/>
                <w:snapToGrid w:val="0"/>
                <w:kern w:val="44"/>
                <w:szCs w:val="21"/>
              </w:rPr>
            </w:pPr>
            <w:r>
              <w:rPr>
                <w:rFonts w:hint="eastAsia"/>
                <w:bCs/>
                <w:snapToGrid w:val="0"/>
                <w:kern w:val="44"/>
                <w:szCs w:val="21"/>
              </w:rPr>
              <w:t>高速双列四边封自动包装机</w:t>
            </w:r>
          </w:p>
        </w:tc>
        <w:tc>
          <w:tcPr>
            <w:tcW w:w="1328" w:type="dxa"/>
            <w:vAlign w:val="center"/>
          </w:tcPr>
          <w:p>
            <w:pPr>
              <w:wordWrap w:val="0"/>
              <w:spacing w:line="360" w:lineRule="auto"/>
              <w:jc w:val="center"/>
              <w:rPr>
                <w:rFonts w:hint="eastAsia"/>
                <w:bCs/>
                <w:snapToGrid w:val="0"/>
                <w:kern w:val="44"/>
                <w:szCs w:val="21"/>
              </w:rPr>
            </w:pPr>
            <w:r>
              <w:rPr>
                <w:rFonts w:hint="eastAsia"/>
                <w:bCs/>
                <w:snapToGrid w:val="0"/>
                <w:kern w:val="44"/>
                <w:szCs w:val="21"/>
              </w:rPr>
              <w:t>详见URS</w:t>
            </w:r>
          </w:p>
        </w:tc>
        <w:tc>
          <w:tcPr>
            <w:tcW w:w="855" w:type="dxa"/>
            <w:vAlign w:val="center"/>
          </w:tcPr>
          <w:p>
            <w:pPr>
              <w:wordWrap w:val="0"/>
              <w:spacing w:line="360" w:lineRule="auto"/>
              <w:jc w:val="center"/>
              <w:rPr>
                <w:rFonts w:hint="eastAsia"/>
                <w:bCs/>
                <w:snapToGrid w:val="0"/>
                <w:kern w:val="44"/>
                <w:szCs w:val="21"/>
              </w:rPr>
            </w:pPr>
            <w:r>
              <w:rPr>
                <w:rFonts w:hint="eastAsia"/>
                <w:bCs/>
                <w:snapToGrid w:val="0"/>
                <w:kern w:val="44"/>
                <w:szCs w:val="21"/>
              </w:rPr>
              <w:t>台</w:t>
            </w:r>
          </w:p>
        </w:tc>
        <w:tc>
          <w:tcPr>
            <w:tcW w:w="740" w:type="dxa"/>
            <w:tcBorders>
              <w:right w:val="single" w:color="auto" w:sz="4" w:space="0"/>
            </w:tcBorders>
            <w:vAlign w:val="center"/>
          </w:tcPr>
          <w:p>
            <w:pPr>
              <w:wordWrap w:val="0"/>
              <w:spacing w:line="360" w:lineRule="auto"/>
              <w:jc w:val="center"/>
              <w:rPr>
                <w:rFonts w:hint="eastAsia"/>
                <w:bCs/>
                <w:snapToGrid w:val="0"/>
                <w:kern w:val="44"/>
                <w:szCs w:val="21"/>
              </w:rPr>
            </w:pPr>
            <w:r>
              <w:rPr>
                <w:rFonts w:hint="eastAsia"/>
                <w:bCs/>
                <w:snapToGrid w:val="0"/>
                <w:kern w:val="4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jc w:val="center"/>
              <w:rPr>
                <w:bCs/>
                <w:snapToGrid w:val="0"/>
                <w:kern w:val="44"/>
                <w:szCs w:val="21"/>
                <w:highlight w:val="none"/>
              </w:rPr>
            </w:pPr>
            <w:r>
              <w:rPr>
                <w:rFonts w:hint="eastAsia"/>
                <w:bCs/>
                <w:snapToGrid w:val="0"/>
                <w:kern w:val="44"/>
                <w:szCs w:val="21"/>
                <w:highlight w:val="none"/>
              </w:rPr>
              <w:t>ZY2021-006-6</w:t>
            </w:r>
          </w:p>
        </w:tc>
        <w:tc>
          <w:tcPr>
            <w:tcW w:w="2999" w:type="dxa"/>
          </w:tcPr>
          <w:p>
            <w:pPr>
              <w:wordWrap w:val="0"/>
              <w:spacing w:line="360" w:lineRule="auto"/>
              <w:rPr>
                <w:rFonts w:hint="eastAsia"/>
                <w:bCs/>
                <w:snapToGrid w:val="0"/>
                <w:kern w:val="44"/>
                <w:szCs w:val="21"/>
                <w:highlight w:val="none"/>
              </w:rPr>
            </w:pPr>
            <w:r>
              <w:rPr>
                <w:rFonts w:hint="eastAsia"/>
                <w:bCs/>
                <w:snapToGrid w:val="0"/>
                <w:kern w:val="44"/>
                <w:szCs w:val="21"/>
                <w:highlight w:val="none"/>
              </w:rPr>
              <w:t>修正通化正源药业数字化制药与儿药宝宝乐等重大药物建设项目设备采购（第二批）第六包</w:t>
            </w:r>
          </w:p>
        </w:tc>
        <w:tc>
          <w:tcPr>
            <w:tcW w:w="2118" w:type="dxa"/>
            <w:vAlign w:val="center"/>
          </w:tcPr>
          <w:p>
            <w:pPr>
              <w:wordWrap w:val="0"/>
              <w:spacing w:line="360" w:lineRule="auto"/>
              <w:rPr>
                <w:rFonts w:hint="eastAsia"/>
                <w:bCs/>
                <w:snapToGrid w:val="0"/>
                <w:kern w:val="44"/>
                <w:szCs w:val="21"/>
                <w:highlight w:val="none"/>
              </w:rPr>
            </w:pPr>
            <w:r>
              <w:rPr>
                <w:rFonts w:hint="eastAsia"/>
                <w:bCs/>
                <w:snapToGrid w:val="0"/>
                <w:kern w:val="44"/>
                <w:szCs w:val="21"/>
                <w:highlight w:val="none"/>
              </w:rPr>
              <w:t>水处理设备</w:t>
            </w:r>
          </w:p>
        </w:tc>
        <w:tc>
          <w:tcPr>
            <w:tcW w:w="1328"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详见URS</w:t>
            </w:r>
          </w:p>
        </w:tc>
        <w:tc>
          <w:tcPr>
            <w:tcW w:w="855"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套</w:t>
            </w:r>
          </w:p>
        </w:tc>
        <w:tc>
          <w:tcPr>
            <w:tcW w:w="740"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jc w:val="center"/>
              <w:rPr>
                <w:bCs/>
                <w:snapToGrid w:val="0"/>
                <w:kern w:val="44"/>
                <w:szCs w:val="21"/>
              </w:rPr>
            </w:pPr>
            <w:r>
              <w:rPr>
                <w:rFonts w:hint="eastAsia"/>
                <w:bCs/>
                <w:snapToGrid w:val="0"/>
                <w:kern w:val="44"/>
                <w:szCs w:val="21"/>
              </w:rPr>
              <w:t>ZY2021-006-7</w:t>
            </w:r>
          </w:p>
        </w:tc>
        <w:tc>
          <w:tcPr>
            <w:tcW w:w="2999" w:type="dxa"/>
          </w:tcPr>
          <w:p>
            <w:pPr>
              <w:wordWrap w:val="0"/>
              <w:spacing w:line="360" w:lineRule="auto"/>
              <w:rPr>
                <w:rFonts w:hint="eastAsia"/>
                <w:bCs/>
                <w:snapToGrid w:val="0"/>
                <w:kern w:val="44"/>
                <w:szCs w:val="21"/>
              </w:rPr>
            </w:pPr>
            <w:r>
              <w:rPr>
                <w:rFonts w:hint="eastAsia"/>
                <w:bCs/>
                <w:snapToGrid w:val="0"/>
                <w:kern w:val="44"/>
                <w:szCs w:val="21"/>
              </w:rPr>
              <w:t>修正通化正源药业数字化制药与儿药宝宝乐等重大药物建设项目设备采购（第二批）第七包</w:t>
            </w:r>
          </w:p>
        </w:tc>
        <w:tc>
          <w:tcPr>
            <w:tcW w:w="2118" w:type="dxa"/>
            <w:vAlign w:val="center"/>
          </w:tcPr>
          <w:p>
            <w:pPr>
              <w:wordWrap w:val="0"/>
              <w:spacing w:line="360" w:lineRule="auto"/>
              <w:rPr>
                <w:rFonts w:hint="eastAsia"/>
                <w:bCs/>
                <w:snapToGrid w:val="0"/>
                <w:kern w:val="44"/>
                <w:szCs w:val="21"/>
              </w:rPr>
            </w:pPr>
            <w:r>
              <w:rPr>
                <w:rFonts w:hint="eastAsia"/>
                <w:bCs/>
                <w:snapToGrid w:val="0"/>
                <w:kern w:val="44"/>
                <w:szCs w:val="21"/>
              </w:rPr>
              <w:t>三维裹包机</w:t>
            </w:r>
          </w:p>
        </w:tc>
        <w:tc>
          <w:tcPr>
            <w:tcW w:w="1328" w:type="dxa"/>
            <w:vAlign w:val="center"/>
          </w:tcPr>
          <w:p>
            <w:pPr>
              <w:wordWrap w:val="0"/>
              <w:spacing w:line="360" w:lineRule="auto"/>
              <w:jc w:val="center"/>
              <w:rPr>
                <w:rFonts w:hint="eastAsia"/>
                <w:bCs/>
                <w:snapToGrid w:val="0"/>
                <w:kern w:val="44"/>
                <w:szCs w:val="21"/>
              </w:rPr>
            </w:pPr>
            <w:r>
              <w:rPr>
                <w:rFonts w:hint="eastAsia"/>
                <w:bCs/>
                <w:snapToGrid w:val="0"/>
                <w:kern w:val="44"/>
                <w:szCs w:val="21"/>
              </w:rPr>
              <w:t>详见URS</w:t>
            </w:r>
          </w:p>
        </w:tc>
        <w:tc>
          <w:tcPr>
            <w:tcW w:w="855" w:type="dxa"/>
            <w:vAlign w:val="center"/>
          </w:tcPr>
          <w:p>
            <w:pPr>
              <w:wordWrap w:val="0"/>
              <w:spacing w:line="360" w:lineRule="auto"/>
              <w:jc w:val="center"/>
              <w:rPr>
                <w:rFonts w:hint="eastAsia"/>
                <w:bCs/>
                <w:snapToGrid w:val="0"/>
                <w:kern w:val="44"/>
                <w:szCs w:val="21"/>
              </w:rPr>
            </w:pPr>
            <w:r>
              <w:rPr>
                <w:rFonts w:hint="eastAsia"/>
                <w:bCs/>
                <w:snapToGrid w:val="0"/>
                <w:kern w:val="44"/>
                <w:szCs w:val="21"/>
              </w:rPr>
              <w:t>台</w:t>
            </w:r>
          </w:p>
        </w:tc>
        <w:tc>
          <w:tcPr>
            <w:tcW w:w="740" w:type="dxa"/>
            <w:vAlign w:val="center"/>
          </w:tcPr>
          <w:p>
            <w:pPr>
              <w:wordWrap w:val="0"/>
              <w:spacing w:line="360" w:lineRule="auto"/>
              <w:jc w:val="center"/>
              <w:rPr>
                <w:rFonts w:hint="eastAsia"/>
                <w:bCs/>
                <w:snapToGrid w:val="0"/>
                <w:kern w:val="44"/>
                <w:szCs w:val="21"/>
              </w:rPr>
            </w:pPr>
            <w:r>
              <w:rPr>
                <w:rFonts w:hint="eastAsia"/>
                <w:bCs/>
                <w:snapToGrid w:val="0"/>
                <w:kern w:val="4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jc w:val="center"/>
              <w:rPr>
                <w:bCs/>
                <w:snapToGrid w:val="0"/>
                <w:kern w:val="44"/>
                <w:szCs w:val="21"/>
                <w:highlight w:val="none"/>
              </w:rPr>
            </w:pPr>
            <w:r>
              <w:rPr>
                <w:rFonts w:hint="eastAsia"/>
                <w:bCs/>
                <w:snapToGrid w:val="0"/>
                <w:kern w:val="44"/>
                <w:szCs w:val="21"/>
                <w:highlight w:val="none"/>
              </w:rPr>
              <w:t>ZY2021-006-8</w:t>
            </w:r>
          </w:p>
        </w:tc>
        <w:tc>
          <w:tcPr>
            <w:tcW w:w="2999" w:type="dxa"/>
          </w:tcPr>
          <w:p>
            <w:pPr>
              <w:wordWrap w:val="0"/>
              <w:spacing w:line="360" w:lineRule="auto"/>
              <w:rPr>
                <w:rFonts w:hint="eastAsia"/>
                <w:bCs/>
                <w:snapToGrid w:val="0"/>
                <w:kern w:val="44"/>
                <w:szCs w:val="21"/>
                <w:highlight w:val="none"/>
              </w:rPr>
            </w:pPr>
            <w:r>
              <w:rPr>
                <w:rFonts w:hint="eastAsia"/>
                <w:bCs/>
                <w:snapToGrid w:val="0"/>
                <w:kern w:val="44"/>
                <w:szCs w:val="21"/>
                <w:highlight w:val="none"/>
              </w:rPr>
              <w:t>修正通化正源药业数字化制药与儿药宝宝乐等重大药物建设项目设备采购（第二批）第八包</w:t>
            </w:r>
          </w:p>
        </w:tc>
        <w:tc>
          <w:tcPr>
            <w:tcW w:w="2118" w:type="dxa"/>
            <w:vAlign w:val="center"/>
          </w:tcPr>
          <w:p>
            <w:pPr>
              <w:wordWrap w:val="0"/>
              <w:spacing w:line="360" w:lineRule="auto"/>
              <w:rPr>
                <w:rFonts w:hint="eastAsia"/>
                <w:bCs/>
                <w:snapToGrid w:val="0"/>
                <w:kern w:val="44"/>
                <w:szCs w:val="21"/>
                <w:highlight w:val="none"/>
              </w:rPr>
            </w:pPr>
            <w:r>
              <w:rPr>
                <w:rFonts w:hint="eastAsia"/>
                <w:bCs/>
                <w:snapToGrid w:val="0"/>
                <w:kern w:val="44"/>
                <w:szCs w:val="21"/>
                <w:highlight w:val="none"/>
              </w:rPr>
              <w:t>X光机</w:t>
            </w:r>
          </w:p>
        </w:tc>
        <w:tc>
          <w:tcPr>
            <w:tcW w:w="1328"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详见URS</w:t>
            </w:r>
          </w:p>
        </w:tc>
        <w:tc>
          <w:tcPr>
            <w:tcW w:w="855"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台</w:t>
            </w:r>
          </w:p>
        </w:tc>
        <w:tc>
          <w:tcPr>
            <w:tcW w:w="740"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jc w:val="center"/>
              <w:rPr>
                <w:bCs/>
                <w:snapToGrid w:val="0"/>
                <w:kern w:val="44"/>
                <w:szCs w:val="21"/>
                <w:highlight w:val="none"/>
              </w:rPr>
            </w:pPr>
            <w:r>
              <w:rPr>
                <w:rFonts w:hint="eastAsia"/>
                <w:bCs/>
                <w:snapToGrid w:val="0"/>
                <w:kern w:val="44"/>
                <w:szCs w:val="21"/>
                <w:highlight w:val="none"/>
              </w:rPr>
              <w:t>ZY2021-006-9</w:t>
            </w:r>
          </w:p>
        </w:tc>
        <w:tc>
          <w:tcPr>
            <w:tcW w:w="2999" w:type="dxa"/>
          </w:tcPr>
          <w:p>
            <w:pPr>
              <w:wordWrap w:val="0"/>
              <w:spacing w:line="360" w:lineRule="auto"/>
              <w:rPr>
                <w:rFonts w:hint="eastAsia"/>
                <w:bCs/>
                <w:snapToGrid w:val="0"/>
                <w:kern w:val="44"/>
                <w:szCs w:val="21"/>
                <w:highlight w:val="none"/>
              </w:rPr>
            </w:pPr>
            <w:r>
              <w:rPr>
                <w:rFonts w:hint="eastAsia"/>
                <w:bCs/>
                <w:snapToGrid w:val="0"/>
                <w:kern w:val="44"/>
                <w:szCs w:val="21"/>
                <w:highlight w:val="none"/>
              </w:rPr>
              <w:t>修正通化正源药业数字化制药与儿药宝宝乐等重大药物建设项目设备采购（第二批）第九包</w:t>
            </w:r>
          </w:p>
        </w:tc>
        <w:tc>
          <w:tcPr>
            <w:tcW w:w="2118" w:type="dxa"/>
            <w:vAlign w:val="center"/>
          </w:tcPr>
          <w:p>
            <w:pPr>
              <w:wordWrap w:val="0"/>
              <w:spacing w:line="360" w:lineRule="auto"/>
              <w:rPr>
                <w:rFonts w:hint="eastAsia"/>
                <w:bCs/>
                <w:snapToGrid w:val="0"/>
                <w:kern w:val="44"/>
                <w:szCs w:val="21"/>
                <w:highlight w:val="none"/>
              </w:rPr>
            </w:pPr>
            <w:r>
              <w:rPr>
                <w:rFonts w:hint="eastAsia"/>
                <w:bCs/>
                <w:snapToGrid w:val="0"/>
                <w:kern w:val="44"/>
                <w:szCs w:val="21"/>
                <w:highlight w:val="none"/>
              </w:rPr>
              <w:t>电磁加热炒烫机</w:t>
            </w:r>
          </w:p>
        </w:tc>
        <w:tc>
          <w:tcPr>
            <w:tcW w:w="1328"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详见URS</w:t>
            </w:r>
          </w:p>
        </w:tc>
        <w:tc>
          <w:tcPr>
            <w:tcW w:w="855"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套</w:t>
            </w:r>
          </w:p>
        </w:tc>
        <w:tc>
          <w:tcPr>
            <w:tcW w:w="740" w:type="dxa"/>
            <w:vAlign w:val="center"/>
          </w:tcPr>
          <w:p>
            <w:pPr>
              <w:wordWrap w:val="0"/>
              <w:spacing w:line="360" w:lineRule="auto"/>
              <w:jc w:val="center"/>
              <w:rPr>
                <w:rFonts w:hint="eastAsia"/>
                <w:bCs/>
                <w:snapToGrid w:val="0"/>
                <w:kern w:val="44"/>
                <w:szCs w:val="21"/>
                <w:highlight w:val="none"/>
              </w:rPr>
            </w:pPr>
            <w:r>
              <w:rPr>
                <w:rFonts w:hint="eastAsia"/>
                <w:bCs/>
                <w:snapToGrid w:val="0"/>
                <w:kern w:val="44"/>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Align w:val="center"/>
          </w:tcPr>
          <w:p>
            <w:pPr>
              <w:wordWrap w:val="0"/>
              <w:spacing w:line="360" w:lineRule="auto"/>
              <w:jc w:val="center"/>
              <w:rPr>
                <w:bCs/>
                <w:snapToGrid w:val="0"/>
                <w:kern w:val="44"/>
                <w:szCs w:val="21"/>
              </w:rPr>
            </w:pPr>
            <w:r>
              <w:rPr>
                <w:rFonts w:hint="eastAsia"/>
                <w:bCs/>
                <w:snapToGrid w:val="0"/>
                <w:kern w:val="44"/>
                <w:szCs w:val="21"/>
              </w:rPr>
              <w:t>ZY2021-006-10</w:t>
            </w:r>
          </w:p>
        </w:tc>
        <w:tc>
          <w:tcPr>
            <w:tcW w:w="2999" w:type="dxa"/>
          </w:tcPr>
          <w:p>
            <w:pPr>
              <w:wordWrap w:val="0"/>
              <w:spacing w:line="360" w:lineRule="auto"/>
              <w:rPr>
                <w:rFonts w:hint="eastAsia"/>
                <w:bCs/>
                <w:snapToGrid w:val="0"/>
                <w:kern w:val="44"/>
                <w:szCs w:val="21"/>
              </w:rPr>
            </w:pPr>
            <w:r>
              <w:rPr>
                <w:rFonts w:hint="eastAsia"/>
                <w:bCs/>
                <w:snapToGrid w:val="0"/>
                <w:kern w:val="44"/>
                <w:szCs w:val="21"/>
              </w:rPr>
              <w:t>修正通化正源药业数字化制药与儿药宝宝乐等重大药物建设项目设备采购（第二批）第十包</w:t>
            </w:r>
          </w:p>
        </w:tc>
        <w:tc>
          <w:tcPr>
            <w:tcW w:w="2118" w:type="dxa"/>
            <w:vAlign w:val="center"/>
          </w:tcPr>
          <w:p>
            <w:pPr>
              <w:wordWrap w:val="0"/>
              <w:spacing w:line="360" w:lineRule="auto"/>
              <w:rPr>
                <w:rFonts w:hint="eastAsia"/>
                <w:bCs/>
                <w:snapToGrid w:val="0"/>
                <w:kern w:val="44"/>
                <w:szCs w:val="21"/>
              </w:rPr>
            </w:pPr>
            <w:r>
              <w:rPr>
                <w:rFonts w:hint="eastAsia"/>
                <w:bCs/>
                <w:snapToGrid w:val="0"/>
                <w:kern w:val="44"/>
                <w:szCs w:val="21"/>
              </w:rPr>
              <w:t>中药渣干燥生产线</w:t>
            </w:r>
          </w:p>
        </w:tc>
        <w:tc>
          <w:tcPr>
            <w:tcW w:w="1328" w:type="dxa"/>
            <w:vAlign w:val="center"/>
          </w:tcPr>
          <w:p>
            <w:pPr>
              <w:wordWrap w:val="0"/>
              <w:spacing w:line="360" w:lineRule="auto"/>
              <w:jc w:val="center"/>
              <w:rPr>
                <w:rFonts w:hint="eastAsia"/>
                <w:bCs/>
                <w:snapToGrid w:val="0"/>
                <w:kern w:val="44"/>
                <w:szCs w:val="21"/>
              </w:rPr>
            </w:pPr>
            <w:r>
              <w:rPr>
                <w:rFonts w:hint="eastAsia"/>
                <w:bCs/>
                <w:snapToGrid w:val="0"/>
                <w:kern w:val="44"/>
                <w:szCs w:val="21"/>
              </w:rPr>
              <w:t>详见URS</w:t>
            </w:r>
          </w:p>
        </w:tc>
        <w:tc>
          <w:tcPr>
            <w:tcW w:w="855" w:type="dxa"/>
            <w:vAlign w:val="center"/>
          </w:tcPr>
          <w:p>
            <w:pPr>
              <w:wordWrap w:val="0"/>
              <w:spacing w:line="360" w:lineRule="auto"/>
              <w:jc w:val="center"/>
              <w:rPr>
                <w:rFonts w:hint="eastAsia"/>
                <w:bCs/>
                <w:snapToGrid w:val="0"/>
                <w:kern w:val="44"/>
                <w:szCs w:val="21"/>
              </w:rPr>
            </w:pPr>
            <w:r>
              <w:rPr>
                <w:rFonts w:hint="eastAsia"/>
                <w:bCs/>
                <w:snapToGrid w:val="0"/>
                <w:kern w:val="44"/>
                <w:szCs w:val="21"/>
              </w:rPr>
              <w:t>条</w:t>
            </w:r>
          </w:p>
        </w:tc>
        <w:tc>
          <w:tcPr>
            <w:tcW w:w="740" w:type="dxa"/>
            <w:vAlign w:val="center"/>
          </w:tcPr>
          <w:p>
            <w:pPr>
              <w:wordWrap w:val="0"/>
              <w:spacing w:line="360" w:lineRule="auto"/>
              <w:jc w:val="center"/>
              <w:rPr>
                <w:rFonts w:hint="eastAsia"/>
                <w:bCs/>
                <w:snapToGrid w:val="0"/>
                <w:kern w:val="44"/>
                <w:szCs w:val="21"/>
              </w:rPr>
            </w:pPr>
            <w:r>
              <w:rPr>
                <w:rFonts w:hint="eastAsia"/>
                <w:bCs/>
                <w:snapToGrid w:val="0"/>
                <w:kern w:val="44"/>
                <w:szCs w:val="21"/>
              </w:rPr>
              <w:t>1</w:t>
            </w:r>
          </w:p>
        </w:tc>
      </w:tr>
    </w:tbl>
    <w:p>
      <w:pPr>
        <w:wordWrap w:val="0"/>
        <w:spacing w:line="360" w:lineRule="auto"/>
        <w:ind w:firstLine="420" w:firstLineChars="200"/>
        <w:rPr>
          <w:rFonts w:hint="eastAsia"/>
          <w:bCs/>
          <w:snapToGrid w:val="0"/>
          <w:kern w:val="44"/>
          <w:szCs w:val="21"/>
        </w:rPr>
      </w:pPr>
    </w:p>
    <w:p>
      <w:pPr>
        <w:wordWrap w:val="0"/>
        <w:spacing w:line="360" w:lineRule="auto"/>
        <w:ind w:firstLine="420" w:firstLineChars="200"/>
        <w:rPr>
          <w:rFonts w:hint="eastAsia"/>
          <w:bCs/>
          <w:snapToGrid w:val="0"/>
          <w:kern w:val="44"/>
          <w:szCs w:val="21"/>
        </w:rPr>
      </w:pPr>
      <w:r>
        <w:rPr>
          <w:rFonts w:hint="eastAsia"/>
          <w:bCs/>
          <w:snapToGrid w:val="0"/>
          <w:kern w:val="44"/>
          <w:szCs w:val="21"/>
        </w:rPr>
        <w:t>2.3招标范围：符合本次招标内容，包括但不局限于设备制造、检验、包装、运输、安装、调试、培训和维修服务等一切内容。</w:t>
      </w:r>
    </w:p>
    <w:p>
      <w:pPr>
        <w:wordWrap w:val="0"/>
        <w:spacing w:line="360" w:lineRule="auto"/>
        <w:ind w:firstLine="420" w:firstLineChars="200"/>
        <w:rPr>
          <w:rFonts w:hint="eastAsia"/>
          <w:bCs/>
          <w:snapToGrid w:val="0"/>
          <w:kern w:val="44"/>
          <w:szCs w:val="21"/>
          <w:lang w:val="zh-CN"/>
        </w:rPr>
      </w:pPr>
      <w:r>
        <w:rPr>
          <w:rFonts w:hint="eastAsia"/>
          <w:bCs/>
          <w:snapToGrid w:val="0"/>
          <w:kern w:val="44"/>
          <w:szCs w:val="21"/>
          <w:lang w:val="zh-CN"/>
        </w:rPr>
        <w:t>2.4 交货地点：</w:t>
      </w:r>
      <w:r>
        <w:rPr>
          <w:rFonts w:hint="eastAsia"/>
          <w:bCs/>
          <w:snapToGrid w:val="0"/>
          <w:kern w:val="44"/>
          <w:szCs w:val="21"/>
        </w:rPr>
        <w:t>吉林省通化国家医药高新技术产业开发区通化正源药业有限责任公司</w:t>
      </w:r>
      <w:r>
        <w:rPr>
          <w:rFonts w:hint="eastAsia"/>
          <w:bCs/>
          <w:snapToGrid w:val="0"/>
          <w:kern w:val="44"/>
          <w:szCs w:val="21"/>
          <w:lang w:val="zh-CN"/>
        </w:rPr>
        <w:t>。</w:t>
      </w:r>
    </w:p>
    <w:p>
      <w:pPr>
        <w:wordWrap w:val="0"/>
        <w:spacing w:line="360" w:lineRule="auto"/>
        <w:ind w:firstLine="420" w:firstLineChars="200"/>
        <w:rPr>
          <w:rFonts w:hint="eastAsia"/>
          <w:bCs/>
          <w:snapToGrid w:val="0"/>
          <w:kern w:val="44"/>
          <w:szCs w:val="21"/>
          <w:lang w:val="zh-CN"/>
        </w:rPr>
      </w:pPr>
      <w:r>
        <w:rPr>
          <w:rFonts w:hint="eastAsia"/>
          <w:bCs/>
          <w:snapToGrid w:val="0"/>
          <w:kern w:val="44"/>
          <w:szCs w:val="21"/>
          <w:lang w:val="zh-CN"/>
        </w:rPr>
        <w:t>2.5 供货期</w:t>
      </w:r>
      <w:r>
        <w:rPr>
          <w:rFonts w:hint="eastAsia"/>
          <w:bCs/>
          <w:snapToGrid w:val="0"/>
          <w:kern w:val="44"/>
          <w:szCs w:val="21"/>
        </w:rPr>
        <w:t>：见招标文件。</w:t>
      </w:r>
    </w:p>
    <w:p>
      <w:pPr>
        <w:wordWrap w:val="0"/>
        <w:spacing w:line="360" w:lineRule="auto"/>
        <w:ind w:firstLine="420" w:firstLineChars="200"/>
        <w:rPr>
          <w:rFonts w:hint="eastAsia"/>
          <w:bCs/>
          <w:snapToGrid w:val="0"/>
          <w:kern w:val="44"/>
          <w:szCs w:val="21"/>
          <w:lang w:val="zh-CN"/>
        </w:rPr>
      </w:pPr>
      <w:r>
        <w:rPr>
          <w:rFonts w:hint="eastAsia"/>
          <w:bCs/>
          <w:snapToGrid w:val="0"/>
          <w:kern w:val="44"/>
          <w:szCs w:val="21"/>
          <w:lang w:val="zh-CN"/>
        </w:rPr>
        <w:t>2.6</w:t>
      </w:r>
      <w:r>
        <w:rPr>
          <w:rFonts w:hint="eastAsia"/>
          <w:bCs/>
          <w:snapToGrid w:val="0"/>
          <w:color w:val="000000"/>
          <w:kern w:val="44"/>
          <w:szCs w:val="21"/>
          <w:lang w:val="zh-CN"/>
        </w:rPr>
        <w:t xml:space="preserve"> 质量要求：</w:t>
      </w:r>
      <w:r>
        <w:rPr>
          <w:rFonts w:hint="eastAsia"/>
          <w:bCs/>
          <w:snapToGrid w:val="0"/>
          <w:kern w:val="44"/>
          <w:szCs w:val="21"/>
          <w:lang w:val="zh-CN"/>
        </w:rPr>
        <w:t>设备制造供应商提供的设备应满足中国有关设计、制造、安全、环保等规程、规范和强制性标准要求。</w:t>
      </w:r>
      <w:r>
        <w:rPr>
          <w:rFonts w:hint="eastAsia"/>
          <w:bCs/>
          <w:snapToGrid w:val="0"/>
          <w:kern w:val="44"/>
          <w:szCs w:val="21"/>
        </w:rPr>
        <w:t xml:space="preserve"> </w:t>
      </w:r>
    </w:p>
    <w:p>
      <w:pPr>
        <w:wordWrap w:val="0"/>
        <w:spacing w:line="360" w:lineRule="auto"/>
        <w:ind w:firstLine="422" w:firstLineChars="200"/>
        <w:rPr>
          <w:rFonts w:hint="eastAsia"/>
          <w:b/>
          <w:snapToGrid w:val="0"/>
          <w:kern w:val="44"/>
          <w:szCs w:val="21"/>
        </w:rPr>
      </w:pPr>
      <w:bookmarkStart w:id="44" w:name="_Toc359047736"/>
      <w:bookmarkStart w:id="45" w:name="_Toc359047680"/>
      <w:bookmarkStart w:id="46" w:name="_Toc359047600"/>
      <w:r>
        <w:rPr>
          <w:rFonts w:hint="eastAsia"/>
          <w:b/>
          <w:snapToGrid w:val="0"/>
          <w:kern w:val="44"/>
          <w:szCs w:val="21"/>
        </w:rPr>
        <w:t>3.投标人资格要求</w:t>
      </w:r>
      <w:bookmarkEnd w:id="44"/>
      <w:bookmarkEnd w:id="45"/>
      <w:bookmarkEnd w:id="46"/>
    </w:p>
    <w:p>
      <w:pPr>
        <w:wordWrap w:val="0"/>
        <w:spacing w:line="360" w:lineRule="auto"/>
        <w:ind w:firstLine="420" w:firstLineChars="200"/>
        <w:rPr>
          <w:rFonts w:hint="eastAsia"/>
          <w:bCs/>
          <w:snapToGrid w:val="0"/>
          <w:kern w:val="44"/>
          <w:szCs w:val="21"/>
        </w:rPr>
      </w:pPr>
      <w:bookmarkStart w:id="47" w:name="_Toc359047681"/>
      <w:bookmarkStart w:id="48" w:name="_Toc359047737"/>
      <w:bookmarkStart w:id="49" w:name="_Toc359047601"/>
      <w:r>
        <w:rPr>
          <w:rFonts w:hint="eastAsia"/>
          <w:bCs/>
          <w:snapToGrid w:val="0"/>
          <w:kern w:val="44"/>
          <w:szCs w:val="21"/>
        </w:rPr>
        <w:t>3.1 在中国注册的企业法人，具有独立承担民事责任的能力。在人员、设备、资金等方面具有承担本项目能力的制造厂商或经销商。</w:t>
      </w:r>
    </w:p>
    <w:p>
      <w:pPr>
        <w:wordWrap w:val="0"/>
        <w:spacing w:line="360" w:lineRule="auto"/>
        <w:ind w:firstLine="420" w:firstLineChars="200"/>
        <w:rPr>
          <w:rFonts w:hint="eastAsia"/>
          <w:bCs/>
          <w:snapToGrid w:val="0"/>
          <w:kern w:val="44"/>
          <w:szCs w:val="21"/>
        </w:rPr>
      </w:pPr>
      <w:r>
        <w:rPr>
          <w:rFonts w:hint="eastAsia"/>
          <w:bCs/>
          <w:snapToGrid w:val="0"/>
          <w:kern w:val="44"/>
          <w:szCs w:val="21"/>
        </w:rPr>
        <w:t>3.2近三年度（2018年度、2019年度、2020年度）财务状况良好。</w:t>
      </w:r>
    </w:p>
    <w:p>
      <w:pPr>
        <w:wordWrap w:val="0"/>
        <w:spacing w:line="360" w:lineRule="auto"/>
        <w:ind w:firstLine="420" w:firstLineChars="200"/>
        <w:rPr>
          <w:rFonts w:hint="eastAsia"/>
          <w:bCs/>
          <w:snapToGrid w:val="0"/>
          <w:kern w:val="44"/>
          <w:szCs w:val="21"/>
        </w:rPr>
      </w:pPr>
      <w:r>
        <w:rPr>
          <w:rFonts w:hint="eastAsia"/>
          <w:bCs/>
          <w:snapToGrid w:val="0"/>
          <w:kern w:val="44"/>
          <w:szCs w:val="21"/>
        </w:rPr>
        <w:t>3.3</w:t>
      </w:r>
      <w:r>
        <w:rPr>
          <w:rFonts w:hint="eastAsia"/>
          <w:bCs/>
          <w:snapToGrid w:val="0"/>
          <w:kern w:val="44"/>
          <w:szCs w:val="21"/>
          <w:lang w:val="zh-CN"/>
        </w:rPr>
        <w:t>近三年（201</w:t>
      </w:r>
      <w:r>
        <w:rPr>
          <w:rFonts w:hint="eastAsia"/>
          <w:bCs/>
          <w:snapToGrid w:val="0"/>
          <w:kern w:val="44"/>
          <w:szCs w:val="21"/>
        </w:rPr>
        <w:t>8</w:t>
      </w:r>
      <w:r>
        <w:rPr>
          <w:rFonts w:hint="eastAsia"/>
          <w:bCs/>
          <w:snapToGrid w:val="0"/>
          <w:kern w:val="44"/>
          <w:szCs w:val="21"/>
          <w:lang w:val="zh-CN"/>
        </w:rPr>
        <w:t>年、201</w:t>
      </w:r>
      <w:r>
        <w:rPr>
          <w:rFonts w:hint="eastAsia"/>
          <w:bCs/>
          <w:snapToGrid w:val="0"/>
          <w:kern w:val="44"/>
          <w:szCs w:val="21"/>
        </w:rPr>
        <w:t>9</w:t>
      </w:r>
      <w:r>
        <w:rPr>
          <w:rFonts w:hint="eastAsia"/>
          <w:bCs/>
          <w:snapToGrid w:val="0"/>
          <w:kern w:val="44"/>
          <w:szCs w:val="21"/>
          <w:lang w:val="zh-CN"/>
        </w:rPr>
        <w:t>年、20</w:t>
      </w:r>
      <w:r>
        <w:rPr>
          <w:rFonts w:hint="eastAsia"/>
          <w:bCs/>
          <w:snapToGrid w:val="0"/>
          <w:kern w:val="44"/>
          <w:szCs w:val="21"/>
        </w:rPr>
        <w:t>20</w:t>
      </w:r>
      <w:r>
        <w:rPr>
          <w:rFonts w:hint="eastAsia"/>
          <w:bCs/>
          <w:snapToGrid w:val="0"/>
          <w:kern w:val="44"/>
          <w:szCs w:val="21"/>
          <w:lang w:val="zh-CN"/>
        </w:rPr>
        <w:t>年）在招标和经营活动中没有违规违纪的记录，拒绝列入政府取消投标资格记录期间的企业或个人投标。</w:t>
      </w:r>
    </w:p>
    <w:p>
      <w:pPr>
        <w:wordWrap w:val="0"/>
        <w:spacing w:line="360" w:lineRule="auto"/>
        <w:ind w:firstLine="420" w:firstLineChars="200"/>
        <w:rPr>
          <w:rFonts w:hint="eastAsia"/>
          <w:bCs/>
          <w:snapToGrid w:val="0"/>
          <w:kern w:val="44"/>
          <w:szCs w:val="21"/>
        </w:rPr>
      </w:pPr>
      <w:r>
        <w:rPr>
          <w:rFonts w:hint="eastAsia"/>
          <w:bCs/>
          <w:snapToGrid w:val="0"/>
          <w:kern w:val="44"/>
          <w:szCs w:val="21"/>
        </w:rPr>
        <w:t>3.4投标人不得为“信用中国”网站（www.creditchina.gov.cn）中列入失信被执行人、重大税收违法案件当事人名单和政府采购严重违法失信名单的投标人，不得为中国政府采购网（www.ccgp.gov.cn）政府采购严重违法失信行为记录名单中被财政部门禁止参加政府采购活动的投标人（处罚决定规定的时间和地域范围内）。</w:t>
      </w:r>
    </w:p>
    <w:p>
      <w:pPr>
        <w:wordWrap w:val="0"/>
        <w:spacing w:line="360" w:lineRule="auto"/>
        <w:ind w:firstLine="420" w:firstLineChars="200"/>
        <w:rPr>
          <w:rFonts w:hint="eastAsia"/>
          <w:bCs/>
          <w:snapToGrid w:val="0"/>
          <w:kern w:val="44"/>
          <w:szCs w:val="21"/>
        </w:rPr>
      </w:pPr>
      <w:r>
        <w:rPr>
          <w:rFonts w:hint="eastAsia"/>
          <w:bCs/>
          <w:snapToGrid w:val="0"/>
          <w:kern w:val="44"/>
          <w:szCs w:val="21"/>
        </w:rPr>
        <w:t>3.5本次招标不接受联合体投标。</w:t>
      </w:r>
    </w:p>
    <w:p>
      <w:pPr>
        <w:wordWrap w:val="0"/>
        <w:spacing w:line="360" w:lineRule="auto"/>
        <w:ind w:firstLine="420" w:firstLineChars="200"/>
        <w:rPr>
          <w:rFonts w:hint="eastAsia"/>
          <w:bCs/>
          <w:snapToGrid w:val="0"/>
          <w:kern w:val="44"/>
          <w:szCs w:val="21"/>
        </w:rPr>
      </w:pPr>
      <w:r>
        <w:rPr>
          <w:rFonts w:hint="eastAsia"/>
          <w:bCs/>
          <w:snapToGrid w:val="0"/>
          <w:kern w:val="44"/>
          <w:szCs w:val="21"/>
        </w:rPr>
        <w:t>3.6与招标人存在利害关系可能影响招标公正性的法人、其他组织或者个人，不得参加投标；单位负责人为同一人或者存在控股、管理关系的不同单位，不得参加同一标段投标或者未划分标段的同一招标项目投标。违反这两条规定的，相关投标均无效。</w:t>
      </w:r>
    </w:p>
    <w:p>
      <w:pPr>
        <w:wordWrap w:val="0"/>
        <w:spacing w:line="360" w:lineRule="auto"/>
        <w:ind w:firstLine="422" w:firstLineChars="200"/>
        <w:rPr>
          <w:rFonts w:hint="eastAsia"/>
          <w:b/>
          <w:snapToGrid w:val="0"/>
          <w:kern w:val="44"/>
          <w:szCs w:val="21"/>
        </w:rPr>
      </w:pPr>
      <w:r>
        <w:rPr>
          <w:rFonts w:hint="eastAsia"/>
          <w:b/>
          <w:snapToGrid w:val="0"/>
          <w:kern w:val="44"/>
          <w:szCs w:val="21"/>
        </w:rPr>
        <w:t>4.投标报名及招标文件的获取</w:t>
      </w:r>
      <w:bookmarkEnd w:id="47"/>
      <w:bookmarkEnd w:id="48"/>
      <w:bookmarkEnd w:id="49"/>
    </w:p>
    <w:p>
      <w:pPr>
        <w:wordWrap w:val="0"/>
        <w:spacing w:line="360" w:lineRule="auto"/>
        <w:ind w:firstLine="420" w:firstLineChars="200"/>
        <w:rPr>
          <w:rFonts w:hint="eastAsia"/>
          <w:bCs/>
          <w:snapToGrid w:val="0"/>
          <w:kern w:val="44"/>
          <w:szCs w:val="21"/>
        </w:rPr>
      </w:pPr>
      <w:r>
        <w:rPr>
          <w:rFonts w:hint="eastAsia"/>
          <w:bCs/>
          <w:snapToGrid w:val="0"/>
          <w:kern w:val="44"/>
          <w:szCs w:val="21"/>
        </w:rPr>
        <w:t>4.1</w:t>
      </w:r>
      <w:r>
        <w:rPr>
          <w:rFonts w:hint="eastAsia"/>
          <w:bCs/>
          <w:snapToGrid w:val="0"/>
          <w:kern w:val="44"/>
          <w:szCs w:val="21"/>
          <w:lang w:val="zh-CN"/>
        </w:rPr>
        <w:t>凡有意参加投标者，请于202</w:t>
      </w:r>
      <w:r>
        <w:rPr>
          <w:rFonts w:hint="eastAsia"/>
          <w:bCs/>
          <w:snapToGrid w:val="0"/>
          <w:kern w:val="44"/>
          <w:szCs w:val="21"/>
        </w:rPr>
        <w:t>1</w:t>
      </w:r>
      <w:r>
        <w:rPr>
          <w:rFonts w:hint="eastAsia"/>
          <w:bCs/>
          <w:snapToGrid w:val="0"/>
          <w:kern w:val="44"/>
          <w:szCs w:val="21"/>
          <w:lang w:val="zh-CN"/>
        </w:rPr>
        <w:t>年</w:t>
      </w:r>
      <w:r>
        <w:rPr>
          <w:rFonts w:hint="eastAsia"/>
          <w:bCs/>
          <w:snapToGrid w:val="0"/>
          <w:kern w:val="44"/>
          <w:szCs w:val="21"/>
        </w:rPr>
        <w:t>7</w:t>
      </w:r>
      <w:r>
        <w:rPr>
          <w:rFonts w:hint="eastAsia"/>
          <w:bCs/>
          <w:snapToGrid w:val="0"/>
          <w:kern w:val="44"/>
          <w:szCs w:val="21"/>
          <w:lang w:val="zh-CN"/>
        </w:rPr>
        <w:t>月</w:t>
      </w:r>
      <w:r>
        <w:rPr>
          <w:rFonts w:hint="eastAsia"/>
          <w:bCs/>
          <w:snapToGrid w:val="0"/>
          <w:kern w:val="44"/>
          <w:szCs w:val="21"/>
        </w:rPr>
        <w:t>2</w:t>
      </w:r>
      <w:r>
        <w:rPr>
          <w:rFonts w:hint="eastAsia"/>
          <w:bCs/>
          <w:snapToGrid w:val="0"/>
          <w:kern w:val="44"/>
          <w:szCs w:val="21"/>
          <w:lang w:val="zh-CN"/>
        </w:rPr>
        <w:t>日至202</w:t>
      </w:r>
      <w:r>
        <w:rPr>
          <w:rFonts w:hint="eastAsia"/>
          <w:bCs/>
          <w:snapToGrid w:val="0"/>
          <w:kern w:val="44"/>
          <w:szCs w:val="21"/>
        </w:rPr>
        <w:t>1</w:t>
      </w:r>
      <w:r>
        <w:rPr>
          <w:rFonts w:hint="eastAsia"/>
          <w:bCs/>
          <w:snapToGrid w:val="0"/>
          <w:kern w:val="44"/>
          <w:szCs w:val="21"/>
          <w:lang w:val="zh-CN"/>
        </w:rPr>
        <w:t>年</w:t>
      </w:r>
      <w:r>
        <w:rPr>
          <w:rFonts w:hint="eastAsia"/>
          <w:bCs/>
          <w:snapToGrid w:val="0"/>
          <w:kern w:val="44"/>
          <w:szCs w:val="21"/>
        </w:rPr>
        <w:t>7</w:t>
      </w:r>
      <w:r>
        <w:rPr>
          <w:rFonts w:hint="eastAsia"/>
          <w:bCs/>
          <w:snapToGrid w:val="0"/>
          <w:kern w:val="44"/>
          <w:szCs w:val="21"/>
          <w:lang w:val="zh-CN"/>
        </w:rPr>
        <w:t>月</w:t>
      </w:r>
      <w:r>
        <w:rPr>
          <w:rFonts w:hint="eastAsia"/>
          <w:bCs/>
          <w:snapToGrid w:val="0"/>
          <w:kern w:val="44"/>
          <w:szCs w:val="21"/>
        </w:rPr>
        <w:t>9</w:t>
      </w:r>
      <w:r>
        <w:rPr>
          <w:rFonts w:hint="eastAsia"/>
          <w:bCs/>
          <w:snapToGrid w:val="0"/>
          <w:kern w:val="44"/>
          <w:szCs w:val="21"/>
          <w:lang w:val="zh-CN"/>
        </w:rPr>
        <w:t>日(法定公休日、法定节假日除外)，每日9:00-11:00时至13:00-16:00时到中研（长春）工程咨询有限公司（长春市经开区威海路600号北楼5层501室）报名并购买招标文件，</w:t>
      </w:r>
      <w:r>
        <w:rPr>
          <w:rFonts w:hint="eastAsia"/>
          <w:bCs/>
          <w:snapToGrid w:val="0"/>
          <w:kern w:val="44"/>
          <w:szCs w:val="21"/>
        </w:rPr>
        <w:t>报名可以现场报名或者邮件报名（邮件报名需要在报名时间内将报名资料及发送到邮箱：</w:t>
      </w:r>
      <w:r>
        <w:fldChar w:fldCharType="begin"/>
      </w:r>
      <w:r>
        <w:instrText xml:space="preserve"> HYPERLINK "mailto:zhongyanchangchun@163.com" </w:instrText>
      </w:r>
      <w:r>
        <w:fldChar w:fldCharType="separate"/>
      </w:r>
      <w:r>
        <w:rPr>
          <w:rFonts w:hint="eastAsia"/>
          <w:bCs/>
          <w:snapToGrid w:val="0"/>
          <w:kern w:val="44"/>
          <w:szCs w:val="21"/>
        </w:rPr>
        <w:t>zhongyanchangchun@163.com</w:t>
      </w:r>
      <w:r>
        <w:rPr>
          <w:rFonts w:hint="eastAsia"/>
          <w:bCs/>
          <w:snapToGrid w:val="0"/>
          <w:kern w:val="44"/>
          <w:szCs w:val="21"/>
        </w:rPr>
        <w:fldChar w:fldCharType="end"/>
      </w:r>
      <w:r>
        <w:rPr>
          <w:rFonts w:hint="eastAsia"/>
          <w:bCs/>
          <w:snapToGrid w:val="0"/>
          <w:kern w:val="44"/>
          <w:szCs w:val="21"/>
        </w:rPr>
        <w:t>）</w:t>
      </w:r>
      <w:r>
        <w:rPr>
          <w:rFonts w:hint="eastAsia"/>
          <w:bCs/>
          <w:snapToGrid w:val="0"/>
          <w:kern w:val="44"/>
          <w:szCs w:val="21"/>
          <w:lang w:val="zh-CN"/>
        </w:rPr>
        <w:t>。</w:t>
      </w:r>
      <w:r>
        <w:rPr>
          <w:rFonts w:hint="eastAsia"/>
          <w:bCs/>
          <w:snapToGrid w:val="0"/>
          <w:kern w:val="44"/>
          <w:szCs w:val="21"/>
        </w:rPr>
        <w:t>报名时需要提供以下资料复印件加盖公章一套：</w:t>
      </w:r>
    </w:p>
    <w:p>
      <w:pPr>
        <w:numPr>
          <w:ilvl w:val="0"/>
          <w:numId w:val="1"/>
        </w:numPr>
        <w:wordWrap w:val="0"/>
        <w:spacing w:line="360" w:lineRule="auto"/>
        <w:ind w:firstLine="420" w:firstLineChars="200"/>
        <w:rPr>
          <w:rFonts w:hint="eastAsia"/>
          <w:bCs/>
          <w:snapToGrid w:val="0"/>
          <w:kern w:val="44"/>
          <w:szCs w:val="21"/>
        </w:rPr>
      </w:pPr>
      <w:r>
        <w:rPr>
          <w:rFonts w:hint="eastAsia"/>
          <w:bCs/>
          <w:snapToGrid w:val="0"/>
          <w:kern w:val="44"/>
          <w:szCs w:val="21"/>
        </w:rPr>
        <w:t>报名登记表（详见招标公告附件）；</w:t>
      </w:r>
    </w:p>
    <w:p>
      <w:pPr>
        <w:numPr>
          <w:ilvl w:val="0"/>
          <w:numId w:val="1"/>
        </w:numPr>
        <w:wordWrap w:val="0"/>
        <w:spacing w:line="360" w:lineRule="auto"/>
        <w:ind w:firstLine="420" w:firstLineChars="200"/>
        <w:rPr>
          <w:rFonts w:hint="eastAsia"/>
          <w:bCs/>
          <w:snapToGrid w:val="0"/>
          <w:kern w:val="44"/>
          <w:szCs w:val="21"/>
        </w:rPr>
      </w:pPr>
      <w:r>
        <w:rPr>
          <w:rFonts w:hint="eastAsia"/>
          <w:bCs/>
          <w:snapToGrid w:val="0"/>
          <w:kern w:val="44"/>
          <w:szCs w:val="21"/>
        </w:rPr>
        <w:t>企业营业执照副本；</w:t>
      </w:r>
    </w:p>
    <w:p>
      <w:pPr>
        <w:numPr>
          <w:ilvl w:val="0"/>
          <w:numId w:val="1"/>
        </w:numPr>
        <w:wordWrap w:val="0"/>
        <w:spacing w:line="360" w:lineRule="auto"/>
        <w:ind w:firstLine="420" w:firstLineChars="200"/>
        <w:rPr>
          <w:rFonts w:hint="eastAsia"/>
          <w:bCs/>
          <w:snapToGrid w:val="0"/>
          <w:kern w:val="44"/>
          <w:szCs w:val="21"/>
        </w:rPr>
      </w:pPr>
      <w:r>
        <w:rPr>
          <w:rFonts w:hint="eastAsia" w:hAnsi="Calibri"/>
          <w:bCs/>
          <w:snapToGrid w:val="0"/>
          <w:kern w:val="44"/>
          <w:szCs w:val="21"/>
          <w:lang w:val="zh-CN"/>
        </w:rPr>
        <w:t>开户许可证或基本存款账户信息；</w:t>
      </w:r>
    </w:p>
    <w:p>
      <w:pPr>
        <w:numPr>
          <w:ilvl w:val="0"/>
          <w:numId w:val="1"/>
        </w:numPr>
        <w:wordWrap w:val="0"/>
        <w:spacing w:line="360" w:lineRule="auto"/>
        <w:ind w:firstLine="420" w:firstLineChars="200"/>
        <w:rPr>
          <w:rFonts w:hint="eastAsia"/>
          <w:bCs/>
          <w:snapToGrid w:val="0"/>
          <w:kern w:val="44"/>
          <w:szCs w:val="21"/>
        </w:rPr>
      </w:pPr>
      <w:r>
        <w:rPr>
          <w:rFonts w:hint="eastAsia"/>
          <w:bCs/>
          <w:snapToGrid w:val="0"/>
          <w:kern w:val="44"/>
          <w:szCs w:val="21"/>
        </w:rPr>
        <w:t>授权委托书（授权代理人报名时）或法定代表人身份证明（法定代表人报名时）（详见招标公告附件）；</w:t>
      </w:r>
    </w:p>
    <w:p>
      <w:pPr>
        <w:numPr>
          <w:ilvl w:val="0"/>
          <w:numId w:val="1"/>
        </w:numPr>
        <w:wordWrap w:val="0"/>
        <w:spacing w:line="360" w:lineRule="auto"/>
        <w:ind w:firstLine="420" w:firstLineChars="200"/>
        <w:rPr>
          <w:rFonts w:hint="eastAsia"/>
          <w:bCs/>
          <w:snapToGrid w:val="0"/>
          <w:kern w:val="44"/>
          <w:szCs w:val="21"/>
        </w:rPr>
      </w:pPr>
      <w:r>
        <w:rPr>
          <w:rFonts w:hint="eastAsia"/>
          <w:bCs/>
          <w:snapToGrid w:val="0"/>
          <w:kern w:val="44"/>
          <w:szCs w:val="21"/>
        </w:rPr>
        <w:t>提供招标公告期内的“信用中国”网站（www.creditchina.gov.cn）未列入①失信被执行人②重大税收违法案件当事人名单③政府采购严重违法失信名单的官网截图并加盖公章；提供招标公告期内中国政府采购网（www.ccgp.gov.cn）未列入政府采购严重违法失信行为记录名单的官网截图并加盖公章。（以上截图须包括单位名称、查询内容及查询时间）;</w:t>
      </w:r>
    </w:p>
    <w:p>
      <w:pPr>
        <w:numPr>
          <w:ilvl w:val="0"/>
          <w:numId w:val="1"/>
        </w:numPr>
        <w:wordWrap w:val="0"/>
        <w:spacing w:line="360" w:lineRule="auto"/>
        <w:ind w:firstLine="420" w:firstLineChars="200"/>
        <w:rPr>
          <w:rFonts w:hint="eastAsia"/>
          <w:bCs/>
          <w:snapToGrid w:val="0"/>
          <w:kern w:val="44"/>
          <w:szCs w:val="21"/>
        </w:rPr>
      </w:pPr>
      <w:r>
        <w:rPr>
          <w:rFonts w:hint="eastAsia"/>
          <w:bCs/>
          <w:snapToGrid w:val="0"/>
          <w:kern w:val="44"/>
          <w:szCs w:val="21"/>
        </w:rPr>
        <w:t>标书费付款凭证（投标人汇款时请标注用途：“投标人名称+分包项目编号+标书费”，收款人全称：中研（长春）工程咨询有限公司，开户银行：中国银行长春开发区支行，账号：160446071820）。</w:t>
      </w:r>
    </w:p>
    <w:p>
      <w:pPr>
        <w:wordWrap w:val="0"/>
        <w:spacing w:line="360" w:lineRule="auto"/>
        <w:ind w:firstLine="420" w:firstLineChars="200"/>
        <w:rPr>
          <w:rFonts w:hint="eastAsia"/>
          <w:bCs/>
          <w:snapToGrid w:val="0"/>
          <w:kern w:val="44"/>
          <w:szCs w:val="21"/>
        </w:rPr>
      </w:pPr>
      <w:r>
        <w:rPr>
          <w:rFonts w:hint="eastAsia"/>
          <w:bCs/>
          <w:snapToGrid w:val="0"/>
          <w:kern w:val="44"/>
          <w:szCs w:val="21"/>
        </w:rPr>
        <w:t>4.2招标文件售价500元/每包；过期不售，售后不退。</w:t>
      </w:r>
    </w:p>
    <w:p>
      <w:pPr>
        <w:wordWrap w:val="0"/>
        <w:spacing w:line="360" w:lineRule="auto"/>
        <w:ind w:firstLine="422" w:firstLineChars="200"/>
        <w:rPr>
          <w:rFonts w:hint="eastAsia"/>
          <w:b/>
          <w:snapToGrid w:val="0"/>
          <w:kern w:val="44"/>
          <w:szCs w:val="21"/>
        </w:rPr>
      </w:pPr>
      <w:bookmarkStart w:id="50" w:name="_Toc359047682"/>
      <w:bookmarkStart w:id="51" w:name="_Toc359047738"/>
      <w:bookmarkStart w:id="52" w:name="_Toc359047602"/>
      <w:r>
        <w:rPr>
          <w:rFonts w:hint="eastAsia"/>
          <w:b/>
          <w:snapToGrid w:val="0"/>
          <w:kern w:val="44"/>
          <w:szCs w:val="21"/>
        </w:rPr>
        <w:t>5.投标文件的递交</w:t>
      </w:r>
      <w:bookmarkEnd w:id="50"/>
      <w:bookmarkEnd w:id="51"/>
      <w:bookmarkEnd w:id="52"/>
    </w:p>
    <w:p>
      <w:pPr>
        <w:wordWrap w:val="0"/>
        <w:spacing w:line="360" w:lineRule="auto"/>
        <w:ind w:firstLine="420" w:firstLineChars="200"/>
        <w:rPr>
          <w:rFonts w:hint="eastAsia"/>
          <w:bCs/>
          <w:snapToGrid w:val="0"/>
          <w:kern w:val="44"/>
          <w:szCs w:val="21"/>
        </w:rPr>
      </w:pPr>
      <w:r>
        <w:rPr>
          <w:rFonts w:hint="eastAsia"/>
          <w:bCs/>
          <w:snapToGrid w:val="0"/>
          <w:kern w:val="44"/>
          <w:szCs w:val="21"/>
        </w:rPr>
        <w:t>5.1 递交投标文件截止时间（开标时间，下同）</w:t>
      </w:r>
      <w:r>
        <w:rPr>
          <w:rFonts w:hint="eastAsia"/>
          <w:bCs/>
          <w:snapToGrid w:val="0"/>
          <w:kern w:val="44"/>
          <w:szCs w:val="21"/>
          <w:lang w:val="zh-CN"/>
        </w:rPr>
        <w:t>为202</w:t>
      </w:r>
      <w:r>
        <w:rPr>
          <w:rFonts w:hint="eastAsia"/>
          <w:bCs/>
          <w:snapToGrid w:val="0"/>
          <w:kern w:val="44"/>
          <w:szCs w:val="21"/>
        </w:rPr>
        <w:t>1</w:t>
      </w:r>
      <w:r>
        <w:rPr>
          <w:rFonts w:hint="eastAsia"/>
          <w:bCs/>
          <w:snapToGrid w:val="0"/>
          <w:kern w:val="44"/>
          <w:szCs w:val="21"/>
          <w:lang w:val="zh-CN"/>
        </w:rPr>
        <w:t>年</w:t>
      </w:r>
      <w:r>
        <w:rPr>
          <w:rFonts w:hint="eastAsia"/>
          <w:bCs/>
          <w:snapToGrid w:val="0"/>
          <w:kern w:val="44"/>
          <w:szCs w:val="21"/>
        </w:rPr>
        <w:t>7</w:t>
      </w:r>
      <w:r>
        <w:rPr>
          <w:rFonts w:hint="eastAsia"/>
          <w:bCs/>
          <w:snapToGrid w:val="0"/>
          <w:kern w:val="44"/>
          <w:szCs w:val="21"/>
          <w:lang w:val="zh-CN"/>
        </w:rPr>
        <w:t>月</w:t>
      </w:r>
      <w:r>
        <w:rPr>
          <w:rFonts w:hint="eastAsia"/>
          <w:bCs/>
          <w:snapToGrid w:val="0"/>
          <w:kern w:val="44"/>
          <w:szCs w:val="21"/>
        </w:rPr>
        <w:t>23</w:t>
      </w:r>
      <w:r>
        <w:rPr>
          <w:rFonts w:hint="eastAsia"/>
          <w:bCs/>
          <w:snapToGrid w:val="0"/>
          <w:kern w:val="44"/>
          <w:szCs w:val="21"/>
          <w:lang w:val="zh-CN"/>
        </w:rPr>
        <w:t>日9:00</w:t>
      </w:r>
      <w:r>
        <w:rPr>
          <w:rFonts w:hint="eastAsia"/>
          <w:bCs/>
          <w:snapToGrid w:val="0"/>
          <w:kern w:val="44"/>
          <w:szCs w:val="21"/>
        </w:rPr>
        <w:t>，递交地点为吉林省通化市修正路36号股份公司办公楼二楼会议室。</w:t>
      </w:r>
    </w:p>
    <w:p>
      <w:pPr>
        <w:wordWrap w:val="0"/>
        <w:spacing w:line="360" w:lineRule="auto"/>
        <w:ind w:firstLine="420" w:firstLineChars="200"/>
        <w:rPr>
          <w:rFonts w:hint="eastAsia"/>
          <w:bCs/>
          <w:snapToGrid w:val="0"/>
          <w:kern w:val="44"/>
          <w:szCs w:val="21"/>
        </w:rPr>
      </w:pPr>
      <w:r>
        <w:rPr>
          <w:rFonts w:hint="eastAsia"/>
          <w:bCs/>
          <w:snapToGrid w:val="0"/>
          <w:kern w:val="44"/>
          <w:szCs w:val="21"/>
        </w:rPr>
        <w:t>5.2 逾期送达的或者未送达指定地点的投标文件，招标人不予受理。</w:t>
      </w:r>
    </w:p>
    <w:p>
      <w:pPr>
        <w:wordWrap w:val="0"/>
        <w:spacing w:line="360" w:lineRule="auto"/>
        <w:ind w:firstLine="420" w:firstLineChars="200"/>
        <w:rPr>
          <w:rFonts w:hint="eastAsia"/>
          <w:bCs/>
          <w:snapToGrid w:val="0"/>
          <w:kern w:val="44"/>
          <w:szCs w:val="21"/>
        </w:rPr>
      </w:pPr>
      <w:r>
        <w:rPr>
          <w:rFonts w:hint="eastAsia"/>
          <w:bCs/>
          <w:snapToGrid w:val="0"/>
          <w:kern w:val="44"/>
          <w:szCs w:val="21"/>
        </w:rPr>
        <w:t>5.3投标申请人在投标截止时间前，应按照招标文件的有关规定提供投标保证金。</w:t>
      </w:r>
    </w:p>
    <w:p>
      <w:pPr>
        <w:wordWrap w:val="0"/>
        <w:spacing w:line="360" w:lineRule="auto"/>
        <w:ind w:firstLine="420" w:firstLineChars="200"/>
        <w:rPr>
          <w:rFonts w:hint="eastAsia"/>
          <w:bCs/>
          <w:snapToGrid w:val="0"/>
          <w:kern w:val="44"/>
          <w:szCs w:val="21"/>
        </w:rPr>
      </w:pPr>
      <w:r>
        <w:rPr>
          <w:rFonts w:hint="eastAsia"/>
          <w:bCs/>
          <w:snapToGrid w:val="0"/>
          <w:kern w:val="44"/>
          <w:szCs w:val="21"/>
        </w:rPr>
        <w:t>5.4 投标截止时间止，递交投标文件的有效投标人不足3家时，招标人另行组织招标。</w:t>
      </w:r>
    </w:p>
    <w:p>
      <w:pPr>
        <w:wordWrap w:val="0"/>
        <w:spacing w:line="360" w:lineRule="auto"/>
        <w:ind w:firstLine="422" w:firstLineChars="200"/>
        <w:rPr>
          <w:rFonts w:hint="eastAsia"/>
          <w:b/>
          <w:snapToGrid w:val="0"/>
          <w:kern w:val="44"/>
          <w:szCs w:val="21"/>
        </w:rPr>
      </w:pPr>
      <w:bookmarkStart w:id="53" w:name="_Toc359047603"/>
      <w:bookmarkStart w:id="54" w:name="_Toc359047683"/>
      <w:bookmarkStart w:id="55" w:name="_Toc359047739"/>
      <w:r>
        <w:rPr>
          <w:rFonts w:hint="eastAsia"/>
          <w:b/>
          <w:snapToGrid w:val="0"/>
          <w:kern w:val="44"/>
          <w:szCs w:val="21"/>
        </w:rPr>
        <w:t>6.发布公告的媒介</w:t>
      </w:r>
      <w:bookmarkEnd w:id="53"/>
      <w:bookmarkEnd w:id="54"/>
      <w:bookmarkEnd w:id="55"/>
    </w:p>
    <w:p>
      <w:pPr>
        <w:wordWrap w:val="0"/>
        <w:spacing w:line="360" w:lineRule="auto"/>
        <w:ind w:firstLine="420" w:firstLineChars="200"/>
        <w:rPr>
          <w:rFonts w:hint="eastAsia"/>
          <w:bCs/>
          <w:snapToGrid w:val="0"/>
          <w:kern w:val="44"/>
          <w:szCs w:val="21"/>
        </w:rPr>
      </w:pPr>
      <w:r>
        <w:rPr>
          <w:rFonts w:hint="eastAsia"/>
          <w:bCs/>
          <w:snapToGrid w:val="0"/>
          <w:kern w:val="44"/>
          <w:szCs w:val="21"/>
        </w:rPr>
        <w:t>本次招标公告在《中国政府采购网》、《中国招标投标公共服务平台》上同时发布。</w:t>
      </w:r>
      <w:bookmarkStart w:id="56" w:name="_Toc359047740"/>
      <w:bookmarkStart w:id="57" w:name="_Toc359047604"/>
      <w:bookmarkStart w:id="58" w:name="_Toc359047684"/>
    </w:p>
    <w:p>
      <w:pPr>
        <w:wordWrap w:val="0"/>
        <w:spacing w:line="360" w:lineRule="auto"/>
        <w:ind w:firstLine="422" w:firstLineChars="200"/>
        <w:rPr>
          <w:rFonts w:hint="eastAsia"/>
          <w:b/>
          <w:snapToGrid w:val="0"/>
          <w:kern w:val="44"/>
          <w:szCs w:val="21"/>
        </w:rPr>
      </w:pPr>
      <w:r>
        <w:rPr>
          <w:rFonts w:hint="eastAsia"/>
          <w:b/>
          <w:snapToGrid w:val="0"/>
          <w:kern w:val="44"/>
          <w:szCs w:val="21"/>
        </w:rPr>
        <w:t>7.联系方式</w:t>
      </w:r>
      <w:bookmarkEnd w:id="56"/>
      <w:bookmarkEnd w:id="57"/>
      <w:bookmarkEnd w:id="58"/>
    </w:p>
    <w:p>
      <w:pPr>
        <w:wordWrap w:val="0"/>
        <w:spacing w:line="360" w:lineRule="auto"/>
        <w:ind w:firstLine="420" w:firstLineChars="200"/>
        <w:rPr>
          <w:rFonts w:hint="eastAsia"/>
          <w:bCs/>
          <w:snapToGrid w:val="0"/>
          <w:kern w:val="44"/>
          <w:szCs w:val="21"/>
        </w:rPr>
      </w:pPr>
      <w:r>
        <w:rPr>
          <w:rFonts w:hint="eastAsia"/>
          <w:bCs/>
          <w:snapToGrid w:val="0"/>
          <w:kern w:val="44"/>
          <w:szCs w:val="21"/>
        </w:rPr>
        <w:t>招 标 人：通化正源药业有限责任公司</w:t>
      </w:r>
    </w:p>
    <w:p>
      <w:pPr>
        <w:wordWrap w:val="0"/>
        <w:spacing w:line="360" w:lineRule="auto"/>
        <w:ind w:firstLine="420" w:firstLineChars="200"/>
        <w:rPr>
          <w:rFonts w:hint="eastAsia"/>
          <w:bCs/>
          <w:snapToGrid w:val="0"/>
          <w:kern w:val="44"/>
          <w:szCs w:val="21"/>
        </w:rPr>
      </w:pPr>
      <w:r>
        <w:rPr>
          <w:rFonts w:hint="eastAsia"/>
          <w:bCs/>
          <w:snapToGrid w:val="0"/>
          <w:kern w:val="44"/>
          <w:szCs w:val="21"/>
        </w:rPr>
        <w:t>地    址：吉林省通化国家医药高新技术产业开发区</w:t>
      </w:r>
    </w:p>
    <w:p>
      <w:pPr>
        <w:wordWrap w:val="0"/>
        <w:spacing w:line="360" w:lineRule="auto"/>
        <w:ind w:firstLine="420" w:firstLineChars="200"/>
        <w:rPr>
          <w:rFonts w:hint="eastAsia"/>
          <w:bCs/>
          <w:snapToGrid w:val="0"/>
          <w:kern w:val="44"/>
          <w:szCs w:val="21"/>
        </w:rPr>
      </w:pPr>
      <w:r>
        <w:rPr>
          <w:rFonts w:hint="eastAsia"/>
          <w:bCs/>
          <w:snapToGrid w:val="0"/>
          <w:kern w:val="44"/>
          <w:szCs w:val="21"/>
        </w:rPr>
        <w:t xml:space="preserve">联 系 人：张部长 </w:t>
      </w:r>
    </w:p>
    <w:p>
      <w:pPr>
        <w:wordWrap w:val="0"/>
        <w:spacing w:line="360" w:lineRule="auto"/>
        <w:ind w:firstLine="420" w:firstLineChars="200"/>
        <w:rPr>
          <w:rFonts w:hint="eastAsia"/>
          <w:bCs/>
          <w:snapToGrid w:val="0"/>
          <w:kern w:val="44"/>
          <w:szCs w:val="21"/>
        </w:rPr>
      </w:pPr>
      <w:r>
        <w:rPr>
          <w:rFonts w:hint="eastAsia"/>
          <w:bCs/>
          <w:snapToGrid w:val="0"/>
          <w:kern w:val="44"/>
          <w:szCs w:val="21"/>
        </w:rPr>
        <w:t>电    话：13944598938</w:t>
      </w:r>
    </w:p>
    <w:p>
      <w:pPr>
        <w:wordWrap w:val="0"/>
        <w:spacing w:line="360" w:lineRule="auto"/>
        <w:ind w:firstLine="420" w:firstLineChars="200"/>
        <w:rPr>
          <w:rFonts w:hint="eastAsia"/>
          <w:bCs/>
          <w:snapToGrid w:val="0"/>
          <w:kern w:val="44"/>
          <w:szCs w:val="21"/>
        </w:rPr>
      </w:pPr>
    </w:p>
    <w:p>
      <w:pPr>
        <w:wordWrap w:val="0"/>
        <w:spacing w:line="360" w:lineRule="auto"/>
        <w:ind w:firstLine="420" w:firstLineChars="200"/>
        <w:rPr>
          <w:rFonts w:hint="eastAsia"/>
          <w:bCs/>
          <w:snapToGrid w:val="0"/>
          <w:kern w:val="44"/>
          <w:szCs w:val="21"/>
        </w:rPr>
      </w:pPr>
      <w:r>
        <w:rPr>
          <w:rFonts w:hint="eastAsia"/>
          <w:bCs/>
          <w:snapToGrid w:val="0"/>
          <w:kern w:val="44"/>
          <w:szCs w:val="21"/>
        </w:rPr>
        <w:t>代理机构：中研（长春）工程咨询有限公司</w:t>
      </w:r>
    </w:p>
    <w:p>
      <w:pPr>
        <w:wordWrap w:val="0"/>
        <w:spacing w:line="360" w:lineRule="auto"/>
        <w:ind w:firstLine="420" w:firstLineChars="200"/>
        <w:rPr>
          <w:rFonts w:hint="eastAsia"/>
          <w:bCs/>
          <w:snapToGrid w:val="0"/>
          <w:kern w:val="44"/>
          <w:szCs w:val="21"/>
        </w:rPr>
      </w:pPr>
      <w:r>
        <w:rPr>
          <w:rFonts w:hint="eastAsia"/>
          <w:bCs/>
          <w:snapToGrid w:val="0"/>
          <w:kern w:val="44"/>
          <w:szCs w:val="21"/>
        </w:rPr>
        <w:t>地    址：吉林省长春市经开区威海路600号北楼5层501室</w:t>
      </w:r>
    </w:p>
    <w:p>
      <w:pPr>
        <w:wordWrap w:val="0"/>
        <w:spacing w:line="360" w:lineRule="auto"/>
        <w:ind w:firstLine="420" w:firstLineChars="200"/>
        <w:rPr>
          <w:rFonts w:hint="eastAsia"/>
          <w:bCs/>
          <w:snapToGrid w:val="0"/>
          <w:kern w:val="44"/>
          <w:szCs w:val="21"/>
        </w:rPr>
      </w:pPr>
      <w:r>
        <w:rPr>
          <w:rFonts w:hint="eastAsia"/>
          <w:bCs/>
          <w:snapToGrid w:val="0"/>
          <w:kern w:val="44"/>
          <w:szCs w:val="21"/>
        </w:rPr>
        <w:t>联系人：王工/于工</w:t>
      </w:r>
    </w:p>
    <w:p>
      <w:pPr>
        <w:wordWrap w:val="0"/>
        <w:spacing w:line="360" w:lineRule="auto"/>
        <w:ind w:firstLine="420" w:firstLineChars="200"/>
        <w:rPr>
          <w:bCs/>
          <w:snapToGrid w:val="0"/>
          <w:kern w:val="44"/>
          <w:szCs w:val="21"/>
        </w:rPr>
      </w:pPr>
      <w:r>
        <w:rPr>
          <w:rFonts w:hint="eastAsia"/>
          <w:bCs/>
          <w:snapToGrid w:val="0"/>
          <w:kern w:val="44"/>
          <w:szCs w:val="21"/>
        </w:rPr>
        <w:t>电    话：0431-89121755</w:t>
      </w:r>
    </w:p>
    <w:p>
      <w:pPr>
        <w:wordWrap w:val="0"/>
        <w:spacing w:line="360" w:lineRule="auto"/>
        <w:ind w:firstLine="420" w:firstLineChars="200"/>
        <w:rPr>
          <w:rFonts w:hint="eastAsia"/>
          <w:bCs/>
          <w:snapToGrid w:val="0"/>
          <w:kern w:val="44"/>
          <w:szCs w:val="21"/>
        </w:rPr>
      </w:pPr>
      <w:r>
        <w:rPr>
          <w:rFonts w:hint="eastAsia"/>
          <w:bCs/>
          <w:snapToGrid w:val="0"/>
          <w:kern w:val="44"/>
          <w:szCs w:val="21"/>
        </w:rPr>
        <w:t>邮    箱：</w:t>
      </w:r>
      <w:r>
        <w:fldChar w:fldCharType="begin"/>
      </w:r>
      <w:r>
        <w:instrText xml:space="preserve"> HYPERLINK "mailto:zhongyanchangchun@163.com" </w:instrText>
      </w:r>
      <w:r>
        <w:fldChar w:fldCharType="separate"/>
      </w:r>
      <w:r>
        <w:rPr>
          <w:rFonts w:hint="eastAsia"/>
          <w:bCs/>
          <w:snapToGrid w:val="0"/>
          <w:kern w:val="44"/>
          <w:szCs w:val="21"/>
        </w:rPr>
        <w:t>zhongyanchangchun@163.com</w:t>
      </w:r>
      <w:r>
        <w:rPr>
          <w:rFonts w:hint="eastAsia"/>
          <w:bCs/>
          <w:snapToGrid w:val="0"/>
          <w:kern w:val="44"/>
          <w:szCs w:val="21"/>
        </w:rPr>
        <w:fldChar w:fldCharType="end"/>
      </w:r>
    </w:p>
    <w:p>
      <w:pPr>
        <w:wordWrap w:val="0"/>
        <w:spacing w:line="360" w:lineRule="auto"/>
        <w:ind w:firstLine="420" w:firstLineChars="200"/>
        <w:rPr>
          <w:rFonts w:hint="eastAsia"/>
          <w:bCs/>
          <w:snapToGrid w:val="0"/>
          <w:kern w:val="44"/>
          <w:szCs w:val="21"/>
        </w:rPr>
      </w:pPr>
      <w:r>
        <w:rPr>
          <w:rFonts w:hint="eastAsia"/>
          <w:bCs/>
          <w:snapToGrid w:val="0"/>
          <w:kern w:val="44"/>
          <w:szCs w:val="21"/>
        </w:rPr>
        <w:t>开户行：中国银行长春开发区支行</w:t>
      </w:r>
    </w:p>
    <w:p>
      <w:pPr>
        <w:wordWrap w:val="0"/>
        <w:spacing w:line="360" w:lineRule="auto"/>
        <w:ind w:firstLine="420" w:firstLineChars="200"/>
        <w:rPr>
          <w:rFonts w:hint="eastAsia"/>
          <w:bCs/>
          <w:snapToGrid w:val="0"/>
          <w:kern w:val="44"/>
          <w:szCs w:val="21"/>
        </w:rPr>
      </w:pPr>
      <w:r>
        <w:rPr>
          <w:rFonts w:hint="eastAsia"/>
          <w:bCs/>
          <w:snapToGrid w:val="0"/>
          <w:kern w:val="44"/>
          <w:szCs w:val="21"/>
        </w:rPr>
        <w:t>账号：160446071820</w:t>
      </w:r>
    </w:p>
    <w:p>
      <w:pPr>
        <w:wordWrap w:val="0"/>
        <w:spacing w:line="360" w:lineRule="auto"/>
        <w:ind w:firstLine="420" w:firstLineChars="200"/>
        <w:rPr>
          <w:rFonts w:hint="eastAsia"/>
          <w:bCs/>
          <w:snapToGrid w:val="0"/>
          <w:kern w:val="44"/>
          <w:szCs w:val="21"/>
        </w:rPr>
        <w:sectPr>
          <w:footerReference r:id="rId7" w:type="default"/>
          <w:pgSz w:w="11906" w:h="16838"/>
          <w:pgMar w:top="1440" w:right="1080" w:bottom="1440" w:left="1080" w:header="851" w:footer="992" w:gutter="0"/>
          <w:pgNumType w:fmt="decimal"/>
          <w:cols w:space="720" w:num="1"/>
          <w:docGrid w:type="lines" w:linePitch="312" w:charSpace="0"/>
        </w:sectPr>
      </w:pPr>
    </w:p>
    <w:p>
      <w:pPr>
        <w:jc w:val="left"/>
        <w:rPr>
          <w:rFonts w:hint="eastAsia"/>
        </w:rPr>
      </w:pPr>
      <w:r>
        <w:rPr>
          <w:rFonts w:hint="eastAsia"/>
        </w:rPr>
        <w:t>附件一：</w:t>
      </w:r>
    </w:p>
    <w:p>
      <w:pPr>
        <w:jc w:val="center"/>
        <w:rPr>
          <w:rFonts w:hint="eastAsia" w:ascii="宋体" w:hAnsi="宋体"/>
          <w:b/>
          <w:sz w:val="36"/>
          <w:szCs w:val="36"/>
        </w:rPr>
      </w:pPr>
      <w:r>
        <w:rPr>
          <w:rFonts w:hint="eastAsia" w:ascii="宋体" w:hAnsi="宋体"/>
          <w:b/>
          <w:sz w:val="36"/>
          <w:szCs w:val="36"/>
        </w:rPr>
        <w:t>投标单位报名及购买招标文件登记表</w:t>
      </w:r>
    </w:p>
    <w:p>
      <w:pPr>
        <w:spacing w:line="480" w:lineRule="auto"/>
        <w:jc w:val="center"/>
        <w:rPr>
          <w:rFonts w:ascii="宋体" w:hAnsi="宋体"/>
          <w:b/>
          <w:sz w:val="36"/>
          <w:szCs w:val="36"/>
        </w:rPr>
      </w:pPr>
    </w:p>
    <w:tbl>
      <w:tblPr>
        <w:tblStyle w:val="31"/>
        <w:tblW w:w="96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42"/>
        <w:gridCol w:w="78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6" w:hRule="atLeast"/>
          <w:jc w:val="center"/>
        </w:trPr>
        <w:tc>
          <w:tcPr>
            <w:tcW w:w="1842" w:type="dxa"/>
            <w:vAlign w:val="center"/>
          </w:tcPr>
          <w:p>
            <w:pPr>
              <w:jc w:val="center"/>
              <w:rPr>
                <w:rFonts w:hint="eastAsia" w:ascii="宋体" w:hAnsi="宋体"/>
                <w:b/>
                <w:sz w:val="24"/>
                <w:szCs w:val="24"/>
              </w:rPr>
            </w:pPr>
            <w:r>
              <w:rPr>
                <w:rFonts w:hint="eastAsia" w:ascii="宋体" w:hAnsi="宋体"/>
                <w:b/>
                <w:sz w:val="24"/>
                <w:szCs w:val="24"/>
              </w:rPr>
              <w:t>分包项目编号</w:t>
            </w:r>
          </w:p>
        </w:tc>
        <w:tc>
          <w:tcPr>
            <w:tcW w:w="7841" w:type="dxa"/>
            <w:vAlign w:val="center"/>
          </w:tcPr>
          <w:p>
            <w:pPr>
              <w:widowControl/>
              <w:spacing w:line="440" w:lineRule="atLeast"/>
              <w:ind w:firstLine="2891" w:firstLineChars="1200"/>
              <w:rPr>
                <w:rFonts w:hint="eastAsia" w:ascii="宋体" w:hAnsi="宋体" w:cs="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9" w:hRule="atLeast"/>
          <w:jc w:val="center"/>
        </w:trPr>
        <w:tc>
          <w:tcPr>
            <w:tcW w:w="1842" w:type="dxa"/>
            <w:vAlign w:val="center"/>
          </w:tcPr>
          <w:p>
            <w:pPr>
              <w:jc w:val="center"/>
              <w:rPr>
                <w:rFonts w:hint="eastAsia" w:ascii="宋体" w:hAnsi="宋体"/>
                <w:b/>
                <w:sz w:val="24"/>
                <w:szCs w:val="24"/>
              </w:rPr>
            </w:pPr>
            <w:r>
              <w:rPr>
                <w:rFonts w:hint="eastAsia" w:ascii="宋体" w:hAnsi="宋体"/>
                <w:b/>
                <w:sz w:val="24"/>
                <w:szCs w:val="24"/>
              </w:rPr>
              <w:t>分包项目名称</w:t>
            </w:r>
          </w:p>
        </w:tc>
        <w:tc>
          <w:tcPr>
            <w:tcW w:w="7841" w:type="dxa"/>
            <w:vAlign w:val="center"/>
          </w:tcPr>
          <w:p>
            <w:pPr>
              <w:autoSpaceDE w:val="0"/>
              <w:autoSpaceDN w:val="0"/>
              <w:adjustRightInd w:val="0"/>
              <w:jc w:val="center"/>
              <w:rPr>
                <w:rFonts w:hint="eastAsia"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3" w:hRule="atLeast"/>
          <w:jc w:val="center"/>
        </w:trPr>
        <w:tc>
          <w:tcPr>
            <w:tcW w:w="1842" w:type="dxa"/>
            <w:vAlign w:val="center"/>
          </w:tcPr>
          <w:p>
            <w:pPr>
              <w:jc w:val="center"/>
              <w:rPr>
                <w:rFonts w:hint="eastAsia" w:ascii="宋体" w:hAnsi="宋体"/>
                <w:b/>
                <w:sz w:val="24"/>
                <w:szCs w:val="24"/>
              </w:rPr>
            </w:pPr>
            <w:r>
              <w:rPr>
                <w:rFonts w:hint="eastAsia" w:ascii="宋体" w:hAnsi="宋体"/>
                <w:b/>
                <w:sz w:val="24"/>
                <w:szCs w:val="24"/>
              </w:rPr>
              <w:t>单位名称</w:t>
            </w:r>
          </w:p>
        </w:tc>
        <w:tc>
          <w:tcPr>
            <w:tcW w:w="7841" w:type="dxa"/>
            <w:vAlign w:val="center"/>
          </w:tcPr>
          <w:p>
            <w:pPr>
              <w:jc w:val="center"/>
              <w:rPr>
                <w:rFonts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3" w:hRule="atLeast"/>
          <w:jc w:val="center"/>
        </w:trPr>
        <w:tc>
          <w:tcPr>
            <w:tcW w:w="1842" w:type="dxa"/>
            <w:vAlign w:val="center"/>
          </w:tcPr>
          <w:p>
            <w:pPr>
              <w:jc w:val="center"/>
              <w:rPr>
                <w:rFonts w:hint="eastAsia" w:ascii="宋体" w:hAnsi="宋体"/>
                <w:b/>
                <w:sz w:val="24"/>
                <w:szCs w:val="24"/>
              </w:rPr>
            </w:pPr>
            <w:r>
              <w:rPr>
                <w:rFonts w:hint="eastAsia" w:ascii="宋体" w:hAnsi="宋体"/>
                <w:b/>
                <w:sz w:val="24"/>
                <w:szCs w:val="24"/>
              </w:rPr>
              <w:t>联 系 人</w:t>
            </w:r>
          </w:p>
        </w:tc>
        <w:tc>
          <w:tcPr>
            <w:tcW w:w="7841" w:type="dxa"/>
            <w:vAlign w:val="center"/>
          </w:tcPr>
          <w:p>
            <w:pPr>
              <w:jc w:val="center"/>
              <w:rPr>
                <w:rFonts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3" w:hRule="atLeast"/>
          <w:jc w:val="center"/>
        </w:trPr>
        <w:tc>
          <w:tcPr>
            <w:tcW w:w="1842" w:type="dxa"/>
            <w:vAlign w:val="center"/>
          </w:tcPr>
          <w:p>
            <w:pPr>
              <w:jc w:val="center"/>
              <w:rPr>
                <w:rFonts w:hint="eastAsia" w:ascii="宋体" w:hAnsi="宋体"/>
                <w:b/>
                <w:sz w:val="24"/>
                <w:szCs w:val="24"/>
              </w:rPr>
            </w:pPr>
            <w:r>
              <w:rPr>
                <w:rFonts w:hint="eastAsia" w:ascii="宋体" w:hAnsi="宋体"/>
                <w:b/>
                <w:sz w:val="24"/>
                <w:szCs w:val="24"/>
              </w:rPr>
              <w:t>联系电话</w:t>
            </w:r>
          </w:p>
        </w:tc>
        <w:tc>
          <w:tcPr>
            <w:tcW w:w="7841" w:type="dxa"/>
            <w:vAlign w:val="center"/>
          </w:tcPr>
          <w:p>
            <w:pPr>
              <w:rPr>
                <w:rFonts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3" w:hRule="atLeast"/>
          <w:jc w:val="center"/>
        </w:trPr>
        <w:tc>
          <w:tcPr>
            <w:tcW w:w="1842" w:type="dxa"/>
            <w:vAlign w:val="center"/>
          </w:tcPr>
          <w:p>
            <w:pPr>
              <w:jc w:val="center"/>
              <w:rPr>
                <w:rFonts w:hint="eastAsia" w:ascii="宋体" w:hAnsi="宋体"/>
                <w:b/>
                <w:sz w:val="24"/>
                <w:szCs w:val="24"/>
              </w:rPr>
            </w:pPr>
            <w:r>
              <w:rPr>
                <w:rFonts w:hint="eastAsia" w:ascii="宋体" w:hAnsi="宋体"/>
                <w:b/>
                <w:sz w:val="24"/>
                <w:szCs w:val="24"/>
              </w:rPr>
              <w:t>邮    箱</w:t>
            </w:r>
          </w:p>
        </w:tc>
        <w:tc>
          <w:tcPr>
            <w:tcW w:w="7841" w:type="dxa"/>
            <w:vAlign w:val="center"/>
          </w:tcPr>
          <w:p>
            <w:pPr>
              <w:rPr>
                <w:rFonts w:hint="eastAsia" w:ascii="宋体" w:hAnsi="宋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9" w:hRule="atLeast"/>
          <w:jc w:val="center"/>
        </w:trPr>
        <w:tc>
          <w:tcPr>
            <w:tcW w:w="1842" w:type="dxa"/>
            <w:vAlign w:val="center"/>
          </w:tcPr>
          <w:p>
            <w:pPr>
              <w:jc w:val="center"/>
              <w:rPr>
                <w:rFonts w:hint="eastAsia" w:ascii="宋体" w:hAnsi="宋体"/>
                <w:b/>
                <w:sz w:val="24"/>
                <w:szCs w:val="24"/>
              </w:rPr>
            </w:pPr>
            <w:r>
              <w:rPr>
                <w:rFonts w:hint="eastAsia" w:ascii="宋体" w:hAnsi="宋体"/>
                <w:b/>
                <w:sz w:val="24"/>
                <w:szCs w:val="24"/>
              </w:rPr>
              <w:t>日    期</w:t>
            </w:r>
          </w:p>
        </w:tc>
        <w:tc>
          <w:tcPr>
            <w:tcW w:w="7841" w:type="dxa"/>
            <w:vAlign w:val="center"/>
          </w:tcPr>
          <w:p>
            <w:pPr>
              <w:jc w:val="center"/>
              <w:rPr>
                <w:rFonts w:hint="eastAsia" w:ascii="宋体" w:hAnsi="宋体"/>
                <w:b/>
                <w:sz w:val="24"/>
                <w:szCs w:val="24"/>
              </w:rPr>
            </w:pPr>
            <w:r>
              <w:rPr>
                <w:rFonts w:hint="eastAsia" w:ascii="宋体" w:hAnsi="宋体"/>
                <w:b/>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3" w:hRule="atLeast"/>
          <w:jc w:val="center"/>
        </w:trPr>
        <w:tc>
          <w:tcPr>
            <w:tcW w:w="1842" w:type="dxa"/>
            <w:vAlign w:val="center"/>
          </w:tcPr>
          <w:p>
            <w:pPr>
              <w:jc w:val="center"/>
              <w:rPr>
                <w:rFonts w:hint="eastAsia" w:ascii="宋体" w:hAnsi="宋体"/>
                <w:b/>
                <w:sz w:val="24"/>
                <w:szCs w:val="24"/>
              </w:rPr>
            </w:pPr>
            <w:r>
              <w:rPr>
                <w:rFonts w:hint="eastAsia" w:ascii="宋体" w:hAnsi="宋体"/>
                <w:b/>
                <w:sz w:val="24"/>
                <w:szCs w:val="24"/>
              </w:rPr>
              <w:t>备    注</w:t>
            </w:r>
          </w:p>
        </w:tc>
        <w:tc>
          <w:tcPr>
            <w:tcW w:w="7841" w:type="dxa"/>
            <w:vAlign w:val="center"/>
          </w:tcPr>
          <w:p>
            <w:pPr>
              <w:spacing w:line="500" w:lineRule="exact"/>
              <w:ind w:firstLine="361" w:firstLineChars="150"/>
              <w:rPr>
                <w:rFonts w:hint="eastAsia" w:ascii="宋体" w:hAnsi="宋体"/>
                <w:b/>
                <w:sz w:val="24"/>
                <w:szCs w:val="24"/>
              </w:rPr>
            </w:pPr>
            <w:r>
              <w:rPr>
                <w:rFonts w:hint="eastAsia" w:ascii="宋体" w:hAnsi="宋体"/>
                <w:b/>
                <w:sz w:val="24"/>
                <w:szCs w:val="24"/>
              </w:rPr>
              <w:t>以上所填写的信息将作为本次招标的档案进行归档。投标报名单位在填写时须对所填写资料的真实性、合法性、完整性负责。</w:t>
            </w:r>
          </w:p>
        </w:tc>
      </w:tr>
    </w:tbl>
    <w:p>
      <w:pPr>
        <w:wordWrap w:val="0"/>
        <w:ind w:right="-695" w:rightChars="-331"/>
        <w:jc w:val="right"/>
        <w:rPr>
          <w:rFonts w:ascii="宋体" w:hAnsi="宋体"/>
          <w:b/>
          <w:sz w:val="30"/>
          <w:szCs w:val="30"/>
        </w:rPr>
      </w:pPr>
    </w:p>
    <w:p>
      <w:pPr>
        <w:rPr>
          <w:rFonts w:hint="eastAsia"/>
        </w:rPr>
      </w:pPr>
    </w:p>
    <w:p>
      <w:pPr>
        <w:tabs>
          <w:tab w:val="left" w:pos="720"/>
        </w:tabs>
        <w:wordWrap w:val="0"/>
        <w:spacing w:line="360" w:lineRule="auto"/>
        <w:rPr>
          <w:rFonts w:hint="eastAsia"/>
        </w:rPr>
      </w:pPr>
      <w:r>
        <w:rPr>
          <w:rFonts w:hint="eastAsia"/>
        </w:rPr>
        <w:t>附件二：</w:t>
      </w:r>
    </w:p>
    <w:p>
      <w:pPr>
        <w:tabs>
          <w:tab w:val="left" w:pos="720"/>
        </w:tabs>
        <w:wordWrap w:val="0"/>
        <w:spacing w:line="360" w:lineRule="auto"/>
        <w:jc w:val="center"/>
        <w:rPr>
          <w:b/>
          <w:sz w:val="28"/>
          <w:szCs w:val="28"/>
        </w:rPr>
      </w:pPr>
      <w:r>
        <w:rPr>
          <w:b/>
          <w:sz w:val="28"/>
          <w:szCs w:val="28"/>
        </w:rPr>
        <w:t>法定代表人身份证明</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投标人名称：</w:t>
      </w:r>
      <w:r>
        <w:rPr>
          <w:szCs w:val="21"/>
          <w:u w:val="single"/>
        </w:rPr>
        <w:t xml:space="preserve">                                </w:t>
      </w:r>
      <w:r>
        <w:rPr>
          <w:szCs w:val="21"/>
        </w:rPr>
        <w:t xml:space="preserve"> </w:t>
      </w:r>
    </w:p>
    <w:p>
      <w:pPr>
        <w:wordWrap w:val="0"/>
        <w:spacing w:line="360" w:lineRule="auto"/>
        <w:ind w:firstLine="420" w:firstLineChars="200"/>
        <w:rPr>
          <w:szCs w:val="21"/>
        </w:rPr>
      </w:pPr>
      <w:r>
        <w:rPr>
          <w:szCs w:val="21"/>
        </w:rPr>
        <w:t>单位性质：</w:t>
      </w:r>
      <w:r>
        <w:rPr>
          <w:szCs w:val="21"/>
          <w:u w:val="single"/>
        </w:rPr>
        <w:t xml:space="preserve">                                  </w:t>
      </w:r>
      <w:r>
        <w:rPr>
          <w:szCs w:val="21"/>
        </w:rPr>
        <w:t xml:space="preserve"> </w:t>
      </w:r>
    </w:p>
    <w:p>
      <w:pPr>
        <w:wordWrap w:val="0"/>
        <w:spacing w:line="360" w:lineRule="auto"/>
        <w:ind w:firstLine="420" w:firstLineChars="200"/>
        <w:rPr>
          <w:szCs w:val="21"/>
        </w:rPr>
      </w:pPr>
      <w:r>
        <w:rPr>
          <w:szCs w:val="21"/>
        </w:rPr>
        <w:t>地址：</w:t>
      </w:r>
      <w:r>
        <w:rPr>
          <w:szCs w:val="21"/>
          <w:u w:val="single"/>
        </w:rPr>
        <w:t xml:space="preserve">                                      </w:t>
      </w:r>
      <w:r>
        <w:rPr>
          <w:szCs w:val="21"/>
        </w:rPr>
        <w:t xml:space="preserve"> </w:t>
      </w:r>
    </w:p>
    <w:p>
      <w:pPr>
        <w:wordWrap w:val="0"/>
        <w:spacing w:line="360" w:lineRule="auto"/>
        <w:ind w:firstLine="420" w:firstLineChars="20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ordWrap w:val="0"/>
        <w:spacing w:line="360" w:lineRule="auto"/>
        <w:ind w:firstLine="420" w:firstLineChars="200"/>
        <w:rPr>
          <w:szCs w:val="21"/>
        </w:rPr>
      </w:pPr>
      <w:r>
        <w:rPr>
          <w:szCs w:val="21"/>
        </w:rPr>
        <w:t>经营期限：</w:t>
      </w:r>
      <w:r>
        <w:rPr>
          <w:szCs w:val="21"/>
          <w:u w:val="single"/>
        </w:rPr>
        <w:t xml:space="preserve">                                </w:t>
      </w:r>
      <w:r>
        <w:rPr>
          <w:szCs w:val="21"/>
        </w:rPr>
        <w:t xml:space="preserve"> </w:t>
      </w:r>
    </w:p>
    <w:p>
      <w:pPr>
        <w:wordWrap w:val="0"/>
        <w:spacing w:line="360" w:lineRule="auto"/>
        <w:ind w:firstLine="420" w:firstLineChars="200"/>
        <w:rPr>
          <w:szCs w:val="21"/>
        </w:rPr>
      </w:pPr>
      <w:r>
        <w:rPr>
          <w:szCs w:val="21"/>
        </w:rPr>
        <w:t>姓名：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r>
        <w:rPr>
          <w:szCs w:val="21"/>
        </w:rPr>
        <w:t>_</w:t>
      </w:r>
    </w:p>
    <w:p>
      <w:pPr>
        <w:wordWrap w:val="0"/>
        <w:spacing w:line="360" w:lineRule="auto"/>
        <w:ind w:firstLine="420" w:firstLineChars="200"/>
        <w:rPr>
          <w:szCs w:val="21"/>
        </w:rPr>
      </w:pPr>
      <w:r>
        <w:rPr>
          <w:szCs w:val="21"/>
        </w:rPr>
        <w:t>系</w:t>
      </w:r>
      <w:r>
        <w:rPr>
          <w:szCs w:val="21"/>
          <w:u w:val="single"/>
        </w:rPr>
        <w:t xml:space="preserve">                                </w:t>
      </w:r>
      <w:r>
        <w:rPr>
          <w:szCs w:val="21"/>
        </w:rPr>
        <w:t>（投标人名称）的法定代表人。</w:t>
      </w:r>
    </w:p>
    <w:p>
      <w:pPr>
        <w:wordWrap w:val="0"/>
        <w:spacing w:line="360" w:lineRule="auto"/>
        <w:ind w:firstLine="420" w:firstLineChars="200"/>
        <w:rPr>
          <w:szCs w:val="21"/>
        </w:rPr>
      </w:pPr>
      <w:r>
        <w:rPr>
          <w:szCs w:val="21"/>
        </w:rPr>
        <w:t>特此证明。</w:t>
      </w:r>
    </w:p>
    <w:p>
      <w:pPr>
        <w:wordWrap w:val="0"/>
        <w:spacing w:line="360" w:lineRule="auto"/>
        <w:ind w:firstLine="420" w:firstLineChars="200"/>
        <w:rPr>
          <w:rFonts w:hint="eastAsia"/>
          <w:szCs w:val="21"/>
        </w:rPr>
      </w:pPr>
      <w:r>
        <w:rPr>
          <w:szCs w:val="21"/>
        </w:rPr>
        <w:t>附：法定代表人身份证</w:t>
      </w:r>
      <w:r>
        <w:rPr>
          <w:rFonts w:hint="eastAsia"/>
          <w:szCs w:val="21"/>
        </w:rPr>
        <w:t>正反面</w:t>
      </w:r>
      <w:r>
        <w:rPr>
          <w:szCs w:val="21"/>
        </w:rPr>
        <w:t>复印件</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投标人：</w:t>
      </w:r>
      <w:r>
        <w:rPr>
          <w:szCs w:val="21"/>
          <w:u w:val="single"/>
        </w:rPr>
        <w:t xml:space="preserve">                      </w:t>
      </w:r>
      <w:r>
        <w:rPr>
          <w:szCs w:val="21"/>
        </w:rPr>
        <w:t>（盖单位章）</w:t>
      </w:r>
    </w:p>
    <w:p>
      <w:pPr>
        <w:wordWrap w:val="0"/>
        <w:spacing w:line="360" w:lineRule="auto"/>
        <w:ind w:firstLine="420" w:firstLineChars="200"/>
        <w:rPr>
          <w:szCs w:val="21"/>
          <w:u w:val="single"/>
        </w:rPr>
      </w:pPr>
    </w:p>
    <w:p/>
    <w:p>
      <w:pPr>
        <w:wordWrap w:val="0"/>
        <w:spacing w:line="360" w:lineRule="auto"/>
        <w:ind w:firstLine="420" w:firstLineChars="200"/>
        <w:jc w:val="right"/>
        <w:rPr>
          <w:szCs w:val="21"/>
        </w:rPr>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wordWrap w:val="0"/>
        <w:spacing w:line="360" w:lineRule="auto"/>
        <w:ind w:firstLine="420" w:firstLineChars="200"/>
        <w:rPr>
          <w:szCs w:val="21"/>
        </w:rPr>
      </w:pPr>
    </w:p>
    <w:p>
      <w:pPr>
        <w:rPr>
          <w:rFonts w:hint="eastAsia"/>
          <w:b/>
          <w:sz w:val="28"/>
          <w:szCs w:val="28"/>
        </w:rPr>
      </w:pPr>
      <w:r>
        <w:rPr>
          <w:rFonts w:hint="eastAsia"/>
          <w:b/>
          <w:sz w:val="28"/>
          <w:szCs w:val="28"/>
        </w:rPr>
        <w:br w:type="page"/>
      </w:r>
    </w:p>
    <w:p>
      <w:pPr>
        <w:jc w:val="center"/>
        <w:rPr>
          <w:b/>
          <w:sz w:val="28"/>
          <w:szCs w:val="28"/>
        </w:rPr>
      </w:pPr>
      <w:r>
        <w:rPr>
          <w:b/>
          <w:sz w:val="28"/>
          <w:szCs w:val="28"/>
        </w:rPr>
        <w:t>授权委托书</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（姓名）为我方代理人。代理人根据授权，以我方名义签署、澄清、说明、补正、递交、撤回、修改</w:t>
      </w:r>
      <w:r>
        <w:rPr>
          <w:szCs w:val="21"/>
          <w:u w:val="single"/>
        </w:rPr>
        <w:t xml:space="preserve">       </w:t>
      </w:r>
      <w:r>
        <w:rPr>
          <w:szCs w:val="21"/>
        </w:rPr>
        <w:t>（项目名称）采购项目投标文件、签订合同和处理有关事宜，其法律后果由我方承担。</w:t>
      </w:r>
    </w:p>
    <w:p>
      <w:pPr>
        <w:wordWrap w:val="0"/>
        <w:spacing w:line="360" w:lineRule="auto"/>
        <w:ind w:firstLine="420" w:firstLineChars="200"/>
        <w:rPr>
          <w:szCs w:val="21"/>
        </w:rPr>
      </w:pPr>
      <w:r>
        <w:rPr>
          <w:szCs w:val="21"/>
        </w:rPr>
        <w:t>委托期限：</w:t>
      </w:r>
      <w:r>
        <w:rPr>
          <w:szCs w:val="21"/>
          <w:u w:val="single"/>
        </w:rPr>
        <w:t xml:space="preserve">                                </w:t>
      </w:r>
    </w:p>
    <w:p>
      <w:pPr>
        <w:wordWrap w:val="0"/>
        <w:spacing w:line="360" w:lineRule="auto"/>
        <w:ind w:firstLine="420" w:firstLineChars="200"/>
        <w:rPr>
          <w:szCs w:val="21"/>
        </w:rPr>
      </w:pPr>
      <w:r>
        <w:rPr>
          <w:szCs w:val="21"/>
        </w:rPr>
        <w:t>代理人无转委托权。</w:t>
      </w:r>
    </w:p>
    <w:p>
      <w:pPr>
        <w:wordWrap w:val="0"/>
        <w:spacing w:line="360" w:lineRule="auto"/>
        <w:ind w:firstLine="420" w:firstLineChars="200"/>
        <w:rPr>
          <w:szCs w:val="21"/>
        </w:rPr>
      </w:pPr>
      <w:r>
        <w:rPr>
          <w:szCs w:val="21"/>
        </w:rPr>
        <w:t>附：法定代表人身份证</w:t>
      </w:r>
      <w:r>
        <w:rPr>
          <w:rFonts w:hint="eastAsia"/>
          <w:szCs w:val="21"/>
        </w:rPr>
        <w:t>正反面</w:t>
      </w:r>
      <w:r>
        <w:rPr>
          <w:szCs w:val="21"/>
        </w:rPr>
        <w:t>复印件</w:t>
      </w:r>
      <w:r>
        <w:rPr>
          <w:rFonts w:hint="eastAsia"/>
          <w:szCs w:val="21"/>
        </w:rPr>
        <w:t>和授权代理人身份证正反面复印件</w:t>
      </w:r>
    </w:p>
    <w:p>
      <w:pPr>
        <w:wordWrap w:val="0"/>
        <w:spacing w:line="360" w:lineRule="auto"/>
        <w:ind w:firstLine="422" w:firstLineChars="200"/>
        <w:rPr>
          <w:b/>
          <w:szCs w:val="21"/>
        </w:rPr>
      </w:pPr>
    </w:p>
    <w:p>
      <w:pPr>
        <w:tabs>
          <w:tab w:val="left" w:pos="1596"/>
        </w:tabs>
        <w:wordWrap w:val="0"/>
        <w:spacing w:line="360" w:lineRule="auto"/>
        <w:ind w:firstLine="422" w:firstLineChars="200"/>
        <w:rPr>
          <w:szCs w:val="21"/>
        </w:rPr>
      </w:pPr>
      <w:r>
        <w:rPr>
          <w:rFonts w:hint="eastAsia"/>
          <w:b/>
          <w:szCs w:val="21"/>
        </w:rPr>
        <w:tab/>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投标人：</w:t>
      </w:r>
      <w:r>
        <w:rPr>
          <w:szCs w:val="21"/>
          <w:u w:val="single"/>
        </w:rPr>
        <w:t xml:space="preserve">                  </w:t>
      </w:r>
      <w:r>
        <w:rPr>
          <w:szCs w:val="21"/>
        </w:rPr>
        <w:t>（盖单位章）</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法定代表人：</w:t>
      </w:r>
      <w:r>
        <w:rPr>
          <w:szCs w:val="21"/>
          <w:u w:val="single"/>
        </w:rPr>
        <w:t xml:space="preserve">                 </w:t>
      </w:r>
      <w:r>
        <w:rPr>
          <w:szCs w:val="21"/>
        </w:rPr>
        <w:t>（签字</w:t>
      </w:r>
      <w:r>
        <w:rPr>
          <w:rFonts w:hint="eastAsia"/>
          <w:szCs w:val="21"/>
        </w:rPr>
        <w:t>/盖章</w:t>
      </w:r>
      <w:r>
        <w:rPr>
          <w:szCs w:val="21"/>
        </w:rPr>
        <w:t>）</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委托代理人：</w:t>
      </w:r>
      <w:r>
        <w:rPr>
          <w:szCs w:val="21"/>
          <w:u w:val="single"/>
        </w:rPr>
        <w:t xml:space="preserve">                  </w:t>
      </w:r>
      <w:r>
        <w:rPr>
          <w:szCs w:val="21"/>
        </w:rPr>
        <w:t>（签字）</w:t>
      </w:r>
    </w:p>
    <w:p>
      <w:pPr>
        <w:wordWrap w:val="0"/>
        <w:spacing w:line="360" w:lineRule="auto"/>
        <w:ind w:firstLine="420" w:firstLineChars="200"/>
        <w:rPr>
          <w:szCs w:val="21"/>
        </w:rPr>
      </w:pPr>
    </w:p>
    <w:p>
      <w:pPr>
        <w:wordWrap w:val="0"/>
        <w:spacing w:line="360" w:lineRule="auto"/>
        <w:ind w:firstLine="420" w:firstLineChars="200"/>
        <w:rPr>
          <w:rFonts w:hint="eastAsia"/>
          <w:szCs w:val="21"/>
        </w:rPr>
      </w:pPr>
    </w:p>
    <w:p>
      <w:pPr>
        <w:wordWrap w:val="0"/>
        <w:spacing w:line="360" w:lineRule="auto"/>
        <w:ind w:firstLine="420" w:firstLineChars="200"/>
        <w:jc w:val="right"/>
        <w:rPr>
          <w:bCs/>
          <w:szCs w:val="21"/>
        </w:rPr>
      </w:pPr>
    </w:p>
    <w:p>
      <w:pPr>
        <w:wordWrap w:val="0"/>
        <w:spacing w:line="360" w:lineRule="auto"/>
        <w:ind w:firstLine="420" w:firstLineChars="200"/>
        <w:jc w:val="right"/>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rPr>
          <w:rFonts w:hint="eastAsia"/>
        </w:rPr>
        <w:sectPr>
          <w:pgSz w:w="11906" w:h="16838"/>
          <w:pgMar w:top="1440" w:right="1080" w:bottom="1440" w:left="1080" w:header="851" w:footer="992" w:gutter="0"/>
          <w:pgNumType w:fmt="decimal"/>
          <w:cols w:space="720" w:num="1"/>
          <w:docGrid w:type="lines" w:linePitch="312" w:charSpace="0"/>
        </w:sectPr>
      </w:pPr>
    </w:p>
    <w:p>
      <w:pPr>
        <w:pStyle w:val="4"/>
        <w:spacing w:before="120" w:after="120"/>
      </w:pPr>
      <w:bookmarkStart w:id="59" w:name="_Toc18586"/>
      <w:r>
        <w:t>第二章  投标须知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59"/>
    </w:p>
    <w:p>
      <w:pPr>
        <w:jc w:val="center"/>
        <w:rPr>
          <w:b/>
          <w:sz w:val="24"/>
          <w:szCs w:val="24"/>
        </w:rPr>
      </w:pPr>
      <w:bookmarkStart w:id="60" w:name="_Toc359158514"/>
      <w:bookmarkStart w:id="61" w:name="_Toc359047686"/>
      <w:bookmarkStart w:id="62" w:name="_Toc359155633"/>
      <w:bookmarkStart w:id="63" w:name="_Toc385417920"/>
      <w:bookmarkStart w:id="64" w:name="_Toc359156348"/>
      <w:bookmarkStart w:id="65" w:name="_Toc359054703"/>
      <w:bookmarkStart w:id="66" w:name="_Toc359159606"/>
      <w:bookmarkStart w:id="67" w:name="_Toc359158803"/>
      <w:bookmarkStart w:id="68" w:name="_Toc359157046"/>
      <w:bookmarkStart w:id="69" w:name="_Toc359047606"/>
      <w:bookmarkStart w:id="70" w:name="_Toc359157481"/>
      <w:bookmarkStart w:id="71" w:name="_Toc359048790"/>
      <w:bookmarkStart w:id="72" w:name="_Toc378596755"/>
      <w:bookmarkStart w:id="73" w:name="_Toc359047865"/>
      <w:bookmarkStart w:id="74" w:name="_Toc359047742"/>
      <w:bookmarkStart w:id="75" w:name="_Toc359049637"/>
      <w:r>
        <w:rPr>
          <w:b/>
          <w:sz w:val="24"/>
          <w:szCs w:val="24"/>
        </w:rPr>
        <w:t>一、投标须知前附表</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2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4" w:type="dxa"/>
            <w:vAlign w:val="center"/>
          </w:tcPr>
          <w:p>
            <w:pPr>
              <w:spacing w:line="312" w:lineRule="auto"/>
              <w:jc w:val="center"/>
              <w:rPr>
                <w:b/>
                <w:bCs/>
                <w:szCs w:val="21"/>
              </w:rPr>
            </w:pPr>
            <w:r>
              <w:rPr>
                <w:b/>
                <w:bCs/>
                <w:szCs w:val="21"/>
              </w:rPr>
              <w:t>条款号</w:t>
            </w:r>
          </w:p>
        </w:tc>
        <w:tc>
          <w:tcPr>
            <w:tcW w:w="1926" w:type="dxa"/>
            <w:vAlign w:val="center"/>
          </w:tcPr>
          <w:p>
            <w:pPr>
              <w:spacing w:line="312" w:lineRule="auto"/>
              <w:jc w:val="center"/>
              <w:rPr>
                <w:b/>
                <w:bCs/>
                <w:szCs w:val="21"/>
              </w:rPr>
            </w:pPr>
            <w:r>
              <w:rPr>
                <w:b/>
                <w:bCs/>
                <w:szCs w:val="21"/>
              </w:rPr>
              <w:t>条  款  名  称</w:t>
            </w:r>
          </w:p>
        </w:tc>
        <w:tc>
          <w:tcPr>
            <w:tcW w:w="6662" w:type="dxa"/>
            <w:vAlign w:val="center"/>
          </w:tcPr>
          <w:p>
            <w:pPr>
              <w:spacing w:line="312" w:lineRule="auto"/>
              <w:jc w:val="center"/>
              <w:rPr>
                <w:b/>
                <w:bCs/>
                <w:szCs w:val="21"/>
              </w:rPr>
            </w:pPr>
            <w:r>
              <w:rPr>
                <w:b/>
                <w:bCs/>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1.1.1</w:t>
            </w:r>
          </w:p>
        </w:tc>
        <w:tc>
          <w:tcPr>
            <w:tcW w:w="1926" w:type="dxa"/>
            <w:vAlign w:val="center"/>
          </w:tcPr>
          <w:p>
            <w:pPr>
              <w:spacing w:line="312" w:lineRule="auto"/>
              <w:jc w:val="center"/>
              <w:rPr>
                <w:szCs w:val="21"/>
              </w:rPr>
            </w:pPr>
            <w:r>
              <w:rPr>
                <w:szCs w:val="21"/>
              </w:rPr>
              <w:t>招标人</w:t>
            </w:r>
          </w:p>
        </w:tc>
        <w:tc>
          <w:tcPr>
            <w:tcW w:w="6662" w:type="dxa"/>
            <w:vAlign w:val="center"/>
          </w:tcPr>
          <w:p>
            <w:pPr>
              <w:spacing w:line="312" w:lineRule="auto"/>
              <w:rPr>
                <w:rFonts w:hint="eastAsia"/>
                <w:szCs w:val="21"/>
              </w:rPr>
            </w:pPr>
            <w:r>
              <w:rPr>
                <w:rFonts w:hint="eastAsia"/>
                <w:szCs w:val="21"/>
              </w:rPr>
              <w:t>名  称：通化正源药业有限责任公司</w:t>
            </w:r>
          </w:p>
          <w:p>
            <w:pPr>
              <w:spacing w:line="312" w:lineRule="auto"/>
              <w:rPr>
                <w:rFonts w:hint="eastAsia"/>
                <w:szCs w:val="21"/>
              </w:rPr>
            </w:pPr>
            <w:r>
              <w:rPr>
                <w:rFonts w:hint="eastAsia"/>
                <w:szCs w:val="21"/>
              </w:rPr>
              <w:t>地  址：吉林省通化国家医药高新技术产业开发区</w:t>
            </w:r>
          </w:p>
          <w:p>
            <w:pPr>
              <w:spacing w:line="312" w:lineRule="auto"/>
              <w:rPr>
                <w:rFonts w:hint="eastAsia"/>
                <w:szCs w:val="21"/>
              </w:rPr>
            </w:pPr>
            <w:r>
              <w:rPr>
                <w:rFonts w:hint="eastAsia"/>
                <w:szCs w:val="21"/>
              </w:rPr>
              <w:t>联 系 人：</w:t>
            </w:r>
            <w:r>
              <w:rPr>
                <w:rFonts w:hint="eastAsia"/>
                <w:bCs/>
                <w:snapToGrid w:val="0"/>
                <w:kern w:val="44"/>
                <w:szCs w:val="21"/>
              </w:rPr>
              <w:t>张部长</w:t>
            </w:r>
          </w:p>
          <w:p>
            <w:pPr>
              <w:spacing w:line="312" w:lineRule="auto"/>
              <w:rPr>
                <w:rFonts w:hint="eastAsia"/>
                <w:szCs w:val="21"/>
              </w:rPr>
            </w:pPr>
            <w:r>
              <w:rPr>
                <w:rFonts w:hint="eastAsia"/>
                <w:szCs w:val="21"/>
              </w:rPr>
              <w:t>电    话：</w:t>
            </w:r>
            <w:r>
              <w:rPr>
                <w:rFonts w:hint="eastAsia"/>
                <w:bCs/>
                <w:snapToGrid w:val="0"/>
                <w:kern w:val="44"/>
                <w:szCs w:val="21"/>
              </w:rPr>
              <w:t>13944598938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1.1.2</w:t>
            </w:r>
          </w:p>
        </w:tc>
        <w:tc>
          <w:tcPr>
            <w:tcW w:w="1926" w:type="dxa"/>
            <w:vAlign w:val="center"/>
          </w:tcPr>
          <w:p>
            <w:pPr>
              <w:spacing w:line="312" w:lineRule="auto"/>
              <w:jc w:val="center"/>
              <w:rPr>
                <w:szCs w:val="21"/>
              </w:rPr>
            </w:pPr>
            <w:r>
              <w:rPr>
                <w:szCs w:val="21"/>
              </w:rPr>
              <w:t>招标代理机构</w:t>
            </w:r>
          </w:p>
        </w:tc>
        <w:tc>
          <w:tcPr>
            <w:tcW w:w="6662" w:type="dxa"/>
            <w:vAlign w:val="center"/>
          </w:tcPr>
          <w:p>
            <w:pPr>
              <w:spacing w:line="312" w:lineRule="auto"/>
              <w:rPr>
                <w:rFonts w:hint="eastAsia"/>
                <w:szCs w:val="21"/>
              </w:rPr>
            </w:pPr>
            <w:r>
              <w:rPr>
                <w:rFonts w:hint="eastAsia"/>
                <w:szCs w:val="21"/>
              </w:rPr>
              <w:t>代理机构</w:t>
            </w:r>
            <w:r>
              <w:rPr>
                <w:rFonts w:hint="eastAsia" w:ascii="宋体" w:hAnsi="宋体"/>
                <w:bCs/>
                <w:snapToGrid w:val="0"/>
                <w:kern w:val="0"/>
                <w:szCs w:val="21"/>
              </w:rPr>
              <w:t>：中研（长春）工程咨询有限公司</w:t>
            </w:r>
          </w:p>
          <w:p>
            <w:pPr>
              <w:spacing w:line="312" w:lineRule="auto"/>
              <w:rPr>
                <w:rFonts w:hint="eastAsia"/>
                <w:szCs w:val="21"/>
              </w:rPr>
            </w:pPr>
            <w:r>
              <w:rPr>
                <w:rFonts w:hint="eastAsia"/>
                <w:szCs w:val="21"/>
              </w:rPr>
              <w:t>地    址：</w:t>
            </w:r>
            <w:r>
              <w:rPr>
                <w:rFonts w:hint="eastAsia" w:ascii="宋体" w:hAnsi="宋体"/>
                <w:bCs/>
                <w:snapToGrid w:val="0"/>
                <w:kern w:val="0"/>
                <w:szCs w:val="21"/>
              </w:rPr>
              <w:t>吉林省长春市经开区威海路600号北楼5层501室</w:t>
            </w:r>
            <w:r>
              <w:rPr>
                <w:rFonts w:hint="eastAsia"/>
                <w:szCs w:val="21"/>
              </w:rPr>
              <w:t xml:space="preserve">                           </w:t>
            </w:r>
          </w:p>
          <w:p>
            <w:pPr>
              <w:spacing w:line="312" w:lineRule="auto"/>
              <w:rPr>
                <w:szCs w:val="21"/>
              </w:rPr>
            </w:pPr>
            <w:r>
              <w:rPr>
                <w:rFonts w:hint="eastAsia"/>
                <w:szCs w:val="21"/>
              </w:rPr>
              <w:t>联 系 人：</w:t>
            </w:r>
            <w:r>
              <w:rPr>
                <w:rFonts w:hint="eastAsia" w:ascii="宋体" w:hAnsi="宋体"/>
                <w:bCs/>
                <w:snapToGrid w:val="0"/>
                <w:kern w:val="0"/>
                <w:szCs w:val="21"/>
              </w:rPr>
              <w:t>王工/于工</w:t>
            </w:r>
          </w:p>
          <w:p>
            <w:pPr>
              <w:spacing w:line="312" w:lineRule="auto"/>
              <w:rPr>
                <w:szCs w:val="21"/>
              </w:rPr>
            </w:pPr>
            <w:r>
              <w:rPr>
                <w:rFonts w:hint="eastAsia"/>
                <w:szCs w:val="21"/>
              </w:rPr>
              <w:t>电    话：</w:t>
            </w:r>
            <w:r>
              <w:rPr>
                <w:rFonts w:ascii="宋体" w:hAnsi="宋体"/>
                <w:bCs/>
                <w:snapToGrid w:val="0"/>
                <w:kern w:val="0"/>
                <w:szCs w:val="21"/>
              </w:rPr>
              <w:t>0431-891217</w:t>
            </w:r>
            <w:r>
              <w:rPr>
                <w:rFonts w:hint="eastAsia" w:ascii="宋体" w:hAnsi="宋体"/>
                <w:bCs/>
                <w:snapToGrid w:val="0"/>
                <w:kern w:val="0"/>
                <w:szCs w:val="21"/>
              </w:rPr>
              <w:t>88</w:t>
            </w:r>
          </w:p>
          <w:p>
            <w:pPr>
              <w:spacing w:line="312" w:lineRule="auto"/>
              <w:rPr>
                <w:rFonts w:hint="eastAsia"/>
                <w:szCs w:val="21"/>
              </w:rPr>
            </w:pPr>
            <w:r>
              <w:rPr>
                <w:rFonts w:hint="eastAsia"/>
                <w:szCs w:val="21"/>
              </w:rPr>
              <w:t>邮    箱：</w:t>
            </w:r>
            <w:r>
              <w:rPr>
                <w:rFonts w:ascii="宋体" w:hAnsi="宋体"/>
                <w:bCs/>
                <w:snapToGrid w:val="0"/>
                <w:kern w:val="0"/>
                <w:szCs w:val="21"/>
              </w:rPr>
              <w:t>zhongyanchangchun@163.com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1.1.3</w:t>
            </w:r>
          </w:p>
        </w:tc>
        <w:tc>
          <w:tcPr>
            <w:tcW w:w="1926" w:type="dxa"/>
            <w:vAlign w:val="center"/>
          </w:tcPr>
          <w:p>
            <w:pPr>
              <w:spacing w:line="312" w:lineRule="auto"/>
              <w:jc w:val="center"/>
              <w:rPr>
                <w:szCs w:val="21"/>
              </w:rPr>
            </w:pPr>
            <w:r>
              <w:rPr>
                <w:szCs w:val="21"/>
              </w:rPr>
              <w:t>项目名称</w:t>
            </w:r>
          </w:p>
        </w:tc>
        <w:tc>
          <w:tcPr>
            <w:tcW w:w="6662" w:type="dxa"/>
            <w:vAlign w:val="center"/>
          </w:tcPr>
          <w:p>
            <w:pPr>
              <w:spacing w:line="312" w:lineRule="auto"/>
              <w:rPr>
                <w:rFonts w:hint="eastAsia"/>
                <w:szCs w:val="21"/>
              </w:rPr>
            </w:pPr>
            <w:r>
              <w:rPr>
                <w:rFonts w:hint="eastAsia"/>
                <w:szCs w:val="21"/>
              </w:rPr>
              <w:t>修正通化正源药业数字化制药与儿药宝宝乐等重大药物建设项目设备采购（第二批）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1.1.4</w:t>
            </w:r>
          </w:p>
        </w:tc>
        <w:tc>
          <w:tcPr>
            <w:tcW w:w="1926" w:type="dxa"/>
            <w:vAlign w:val="center"/>
          </w:tcPr>
          <w:p>
            <w:pPr>
              <w:adjustRightInd w:val="0"/>
              <w:snapToGrid w:val="0"/>
              <w:spacing w:line="276" w:lineRule="auto"/>
              <w:jc w:val="center"/>
              <w:rPr>
                <w:szCs w:val="21"/>
              </w:rPr>
            </w:pPr>
            <w:r>
              <w:rPr>
                <w:rFonts w:hint="eastAsia" w:ascii="宋体" w:hAnsi="宋体"/>
              </w:rPr>
              <w:t>交货地点</w:t>
            </w:r>
          </w:p>
        </w:tc>
        <w:tc>
          <w:tcPr>
            <w:tcW w:w="6662" w:type="dxa"/>
            <w:vAlign w:val="center"/>
          </w:tcPr>
          <w:p>
            <w:pPr>
              <w:adjustRightInd w:val="0"/>
              <w:snapToGrid w:val="0"/>
              <w:rPr>
                <w:rFonts w:hint="eastAsia"/>
                <w:szCs w:val="21"/>
              </w:rPr>
            </w:pPr>
            <w:r>
              <w:rPr>
                <w:rFonts w:hint="eastAsia"/>
                <w:szCs w:val="21"/>
              </w:rPr>
              <w:t>吉林省通化国家医药高新技术产业开发区通化正源药业有限责任公司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1.2.1</w:t>
            </w:r>
          </w:p>
        </w:tc>
        <w:tc>
          <w:tcPr>
            <w:tcW w:w="1926" w:type="dxa"/>
            <w:vAlign w:val="center"/>
          </w:tcPr>
          <w:p>
            <w:pPr>
              <w:spacing w:line="312" w:lineRule="auto"/>
              <w:jc w:val="center"/>
              <w:rPr>
                <w:szCs w:val="21"/>
              </w:rPr>
            </w:pPr>
            <w:r>
              <w:rPr>
                <w:szCs w:val="21"/>
              </w:rPr>
              <w:t>资金来源</w:t>
            </w:r>
          </w:p>
        </w:tc>
        <w:tc>
          <w:tcPr>
            <w:tcW w:w="6662" w:type="dxa"/>
            <w:vAlign w:val="center"/>
          </w:tcPr>
          <w:p>
            <w:pPr>
              <w:spacing w:line="312" w:lineRule="auto"/>
              <w:rPr>
                <w:szCs w:val="21"/>
              </w:rPr>
            </w:pPr>
            <w:r>
              <w:rPr>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1.2.2</w:t>
            </w:r>
          </w:p>
        </w:tc>
        <w:tc>
          <w:tcPr>
            <w:tcW w:w="1926" w:type="dxa"/>
            <w:vAlign w:val="center"/>
          </w:tcPr>
          <w:p>
            <w:pPr>
              <w:spacing w:line="312" w:lineRule="auto"/>
              <w:jc w:val="center"/>
              <w:rPr>
                <w:szCs w:val="21"/>
              </w:rPr>
            </w:pPr>
            <w:r>
              <w:rPr>
                <w:szCs w:val="21"/>
              </w:rPr>
              <w:t>出资比例</w:t>
            </w:r>
          </w:p>
        </w:tc>
        <w:tc>
          <w:tcPr>
            <w:tcW w:w="6662" w:type="dxa"/>
            <w:vAlign w:val="center"/>
          </w:tcPr>
          <w:p>
            <w:pPr>
              <w:spacing w:line="312" w:lineRule="auto"/>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4" w:type="dxa"/>
            <w:vAlign w:val="center"/>
          </w:tcPr>
          <w:p>
            <w:pPr>
              <w:spacing w:line="312" w:lineRule="auto"/>
              <w:jc w:val="center"/>
              <w:rPr>
                <w:szCs w:val="21"/>
              </w:rPr>
            </w:pPr>
            <w:r>
              <w:rPr>
                <w:szCs w:val="21"/>
              </w:rPr>
              <w:t>1.2.3</w:t>
            </w:r>
          </w:p>
        </w:tc>
        <w:tc>
          <w:tcPr>
            <w:tcW w:w="1926" w:type="dxa"/>
            <w:vAlign w:val="center"/>
          </w:tcPr>
          <w:p>
            <w:pPr>
              <w:spacing w:line="312" w:lineRule="auto"/>
              <w:jc w:val="center"/>
              <w:rPr>
                <w:szCs w:val="21"/>
              </w:rPr>
            </w:pPr>
            <w:r>
              <w:rPr>
                <w:szCs w:val="21"/>
              </w:rPr>
              <w:t>资金落实情况</w:t>
            </w:r>
          </w:p>
        </w:tc>
        <w:tc>
          <w:tcPr>
            <w:tcW w:w="6662" w:type="dxa"/>
            <w:vAlign w:val="center"/>
          </w:tcPr>
          <w:p>
            <w:pPr>
              <w:spacing w:line="312" w:lineRule="auto"/>
              <w:rPr>
                <w:bCs/>
                <w:szCs w:val="21"/>
              </w:rPr>
            </w:pPr>
            <w:r>
              <w:rPr>
                <w:bCs/>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134" w:type="dxa"/>
            <w:vAlign w:val="center"/>
          </w:tcPr>
          <w:p>
            <w:pPr>
              <w:spacing w:line="312" w:lineRule="auto"/>
              <w:jc w:val="center"/>
              <w:rPr>
                <w:szCs w:val="21"/>
              </w:rPr>
            </w:pPr>
            <w:r>
              <w:rPr>
                <w:szCs w:val="21"/>
              </w:rPr>
              <w:t>1.3.1</w:t>
            </w:r>
          </w:p>
        </w:tc>
        <w:tc>
          <w:tcPr>
            <w:tcW w:w="1926" w:type="dxa"/>
            <w:vAlign w:val="center"/>
          </w:tcPr>
          <w:p>
            <w:pPr>
              <w:spacing w:line="312" w:lineRule="auto"/>
              <w:jc w:val="center"/>
              <w:rPr>
                <w:szCs w:val="21"/>
              </w:rPr>
            </w:pPr>
            <w:r>
              <w:rPr>
                <w:szCs w:val="21"/>
              </w:rPr>
              <w:t>招标范围</w:t>
            </w:r>
          </w:p>
        </w:tc>
        <w:tc>
          <w:tcPr>
            <w:tcW w:w="6662" w:type="dxa"/>
            <w:vAlign w:val="center"/>
          </w:tcPr>
          <w:p>
            <w:pPr>
              <w:spacing w:line="312" w:lineRule="auto"/>
              <w:rPr>
                <w:rFonts w:hint="eastAsia"/>
                <w:bCs/>
                <w:szCs w:val="21"/>
              </w:rPr>
            </w:pPr>
            <w:r>
              <w:rPr>
                <w:rFonts w:hint="eastAsia"/>
                <w:bCs/>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bookmarkStart w:id="76" w:name="_Hlk50709466"/>
            <w:r>
              <w:rPr>
                <w:szCs w:val="21"/>
              </w:rPr>
              <w:t>1.3.2</w:t>
            </w:r>
          </w:p>
        </w:tc>
        <w:tc>
          <w:tcPr>
            <w:tcW w:w="1926" w:type="dxa"/>
            <w:vAlign w:val="center"/>
          </w:tcPr>
          <w:p>
            <w:pPr>
              <w:spacing w:line="312" w:lineRule="auto"/>
              <w:jc w:val="center"/>
              <w:rPr>
                <w:rFonts w:hint="eastAsia"/>
                <w:szCs w:val="21"/>
              </w:rPr>
            </w:pPr>
            <w:r>
              <w:rPr>
                <w:rFonts w:hint="eastAsia"/>
                <w:szCs w:val="21"/>
              </w:rPr>
              <w:t>供货期</w:t>
            </w:r>
          </w:p>
        </w:tc>
        <w:tc>
          <w:tcPr>
            <w:tcW w:w="6662" w:type="dxa"/>
            <w:vAlign w:val="center"/>
          </w:tcPr>
          <w:p>
            <w:pPr>
              <w:spacing w:line="312" w:lineRule="auto"/>
              <w:rPr>
                <w:rFonts w:hint="eastAsia"/>
                <w:bCs/>
                <w:szCs w:val="21"/>
              </w:rPr>
            </w:pPr>
            <w:r>
              <w:rPr>
                <w:rFonts w:hint="eastAsia"/>
                <w:bCs/>
                <w:szCs w:val="21"/>
              </w:rPr>
              <w:t>以实际签订合同为准（参考各包</w:t>
            </w:r>
            <w:r>
              <w:rPr>
                <w:bCs/>
                <w:szCs w:val="21"/>
              </w:rPr>
              <w:t>URS</w:t>
            </w:r>
            <w:r>
              <w:rPr>
                <w:rFonts w:hint="eastAsia"/>
                <w:bCs/>
                <w:szCs w:val="21"/>
              </w:rPr>
              <w:t>，若</w:t>
            </w:r>
            <w:r>
              <w:rPr>
                <w:bCs/>
                <w:szCs w:val="21"/>
              </w:rPr>
              <w:t>URS</w:t>
            </w:r>
            <w:r>
              <w:rPr>
                <w:rFonts w:hint="eastAsia"/>
                <w:bCs/>
                <w:szCs w:val="21"/>
              </w:rPr>
              <w:t>未提到，则按投标人自身最短供货期填写）。</w:t>
            </w:r>
          </w:p>
        </w:tc>
      </w:tr>
      <w:bookmark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34" w:type="dxa"/>
            <w:vAlign w:val="center"/>
          </w:tcPr>
          <w:p>
            <w:pPr>
              <w:spacing w:line="312" w:lineRule="auto"/>
              <w:jc w:val="center"/>
              <w:rPr>
                <w:szCs w:val="21"/>
              </w:rPr>
            </w:pPr>
            <w:r>
              <w:rPr>
                <w:szCs w:val="21"/>
              </w:rPr>
              <w:t>1.3.3</w:t>
            </w:r>
          </w:p>
        </w:tc>
        <w:tc>
          <w:tcPr>
            <w:tcW w:w="1926" w:type="dxa"/>
            <w:vAlign w:val="center"/>
          </w:tcPr>
          <w:p>
            <w:pPr>
              <w:spacing w:line="312" w:lineRule="auto"/>
              <w:jc w:val="center"/>
              <w:rPr>
                <w:szCs w:val="21"/>
              </w:rPr>
            </w:pPr>
            <w:r>
              <w:rPr>
                <w:szCs w:val="21"/>
              </w:rPr>
              <w:t>质量要求</w:t>
            </w:r>
          </w:p>
        </w:tc>
        <w:tc>
          <w:tcPr>
            <w:tcW w:w="6662" w:type="dxa"/>
            <w:vAlign w:val="center"/>
          </w:tcPr>
          <w:p>
            <w:pPr>
              <w:spacing w:line="312" w:lineRule="auto"/>
              <w:rPr>
                <w:rFonts w:hint="eastAsia"/>
                <w:bCs/>
                <w:szCs w:val="21"/>
              </w:rPr>
            </w:pPr>
            <w:r>
              <w:rPr>
                <w:rFonts w:hint="eastAsia"/>
                <w:bCs/>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pacing w:line="312" w:lineRule="auto"/>
              <w:jc w:val="center"/>
              <w:rPr>
                <w:szCs w:val="21"/>
              </w:rPr>
            </w:pPr>
            <w:r>
              <w:rPr>
                <w:szCs w:val="21"/>
              </w:rPr>
              <w:t>1.4.1</w:t>
            </w:r>
          </w:p>
        </w:tc>
        <w:tc>
          <w:tcPr>
            <w:tcW w:w="1926" w:type="dxa"/>
            <w:vAlign w:val="center"/>
          </w:tcPr>
          <w:p>
            <w:pPr>
              <w:spacing w:line="312" w:lineRule="auto"/>
              <w:jc w:val="center"/>
              <w:rPr>
                <w:szCs w:val="21"/>
              </w:rPr>
            </w:pPr>
            <w:r>
              <w:rPr>
                <w:szCs w:val="21"/>
              </w:rPr>
              <w:t>投标人资质条件、能力和信誉</w:t>
            </w:r>
          </w:p>
        </w:tc>
        <w:tc>
          <w:tcPr>
            <w:tcW w:w="6662" w:type="dxa"/>
            <w:vAlign w:val="center"/>
          </w:tcPr>
          <w:p>
            <w:pPr>
              <w:autoSpaceDE w:val="0"/>
              <w:autoSpaceDN w:val="0"/>
              <w:adjustRightInd w:val="0"/>
              <w:snapToGrid w:val="0"/>
              <w:spacing w:line="360" w:lineRule="auto"/>
              <w:jc w:val="left"/>
              <w:rPr>
                <w:rFonts w:hint="eastAsia"/>
                <w:bCs/>
                <w:szCs w:val="21"/>
              </w:rPr>
            </w:pPr>
            <w:r>
              <w:rPr>
                <w:rFonts w:hint="eastAsia"/>
                <w:bCs/>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1.4.2</w:t>
            </w:r>
          </w:p>
        </w:tc>
        <w:tc>
          <w:tcPr>
            <w:tcW w:w="1926" w:type="dxa"/>
            <w:vAlign w:val="center"/>
          </w:tcPr>
          <w:p>
            <w:pPr>
              <w:spacing w:line="312" w:lineRule="auto"/>
              <w:jc w:val="center"/>
              <w:rPr>
                <w:szCs w:val="21"/>
              </w:rPr>
            </w:pPr>
            <w:r>
              <w:rPr>
                <w:szCs w:val="21"/>
              </w:rPr>
              <w:t>是否接受联合体投标</w:t>
            </w:r>
          </w:p>
        </w:tc>
        <w:tc>
          <w:tcPr>
            <w:tcW w:w="6662" w:type="dxa"/>
            <w:vAlign w:val="center"/>
          </w:tcPr>
          <w:p>
            <w:pPr>
              <w:pStyle w:val="12"/>
              <w:topLinePunct/>
              <w:adjustRightInd w:val="0"/>
              <w:spacing w:line="400" w:lineRule="exact"/>
              <w:textAlignment w:val="baseline"/>
              <w:rPr>
                <w:rFonts w:hint="eastAsia" w:ascii="Times New Roman"/>
                <w:sz w:val="21"/>
                <w:szCs w:val="21"/>
              </w:rPr>
            </w:pPr>
            <w:r>
              <w:rPr>
                <w:rFonts w:hint="eastAsia"/>
                <w:sz w:val="21"/>
                <w:szCs w:val="21"/>
              </w:rPr>
              <w:t>■</w:t>
            </w:r>
            <w:r>
              <w:rPr>
                <w:rFonts w:hint="eastAsia" w:ascii="Times New Roman"/>
                <w:sz w:val="21"/>
                <w:szCs w:val="21"/>
              </w:rPr>
              <w:t>不接受</w:t>
            </w:r>
          </w:p>
          <w:p>
            <w:pPr>
              <w:spacing w:line="312" w:lineRule="auto"/>
              <w:rPr>
                <w:szCs w:val="21"/>
              </w:rPr>
            </w:pPr>
            <w:r>
              <w:rPr>
                <w:rFonts w:hint="eastAsia"/>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34" w:type="dxa"/>
            <w:vAlign w:val="center"/>
          </w:tcPr>
          <w:p>
            <w:pPr>
              <w:spacing w:line="312" w:lineRule="auto"/>
              <w:jc w:val="center"/>
              <w:rPr>
                <w:szCs w:val="21"/>
              </w:rPr>
            </w:pPr>
            <w:r>
              <w:rPr>
                <w:szCs w:val="21"/>
              </w:rPr>
              <w:t>1.</w:t>
            </w:r>
            <w:r>
              <w:rPr>
                <w:rFonts w:hint="eastAsia"/>
                <w:szCs w:val="21"/>
              </w:rPr>
              <w:t>5</w:t>
            </w:r>
            <w:r>
              <w:rPr>
                <w:szCs w:val="21"/>
              </w:rPr>
              <w:t>.1</w:t>
            </w:r>
          </w:p>
        </w:tc>
        <w:tc>
          <w:tcPr>
            <w:tcW w:w="1926" w:type="dxa"/>
            <w:vAlign w:val="center"/>
          </w:tcPr>
          <w:p>
            <w:pPr>
              <w:spacing w:line="312" w:lineRule="auto"/>
              <w:jc w:val="center"/>
              <w:rPr>
                <w:szCs w:val="21"/>
              </w:rPr>
            </w:pPr>
            <w:r>
              <w:rPr>
                <w:szCs w:val="21"/>
              </w:rPr>
              <w:t>投标预备会</w:t>
            </w:r>
          </w:p>
        </w:tc>
        <w:tc>
          <w:tcPr>
            <w:tcW w:w="6662" w:type="dxa"/>
            <w:vAlign w:val="center"/>
          </w:tcPr>
          <w:p>
            <w:pPr>
              <w:pStyle w:val="12"/>
              <w:topLinePunct/>
              <w:adjustRightInd w:val="0"/>
              <w:spacing w:line="400" w:lineRule="exact"/>
              <w:textAlignment w:val="baseline"/>
              <w:rPr>
                <w:rFonts w:hint="eastAsia" w:ascii="Times New Roman"/>
                <w:sz w:val="21"/>
                <w:szCs w:val="21"/>
              </w:rPr>
            </w:pPr>
            <w:r>
              <w:rPr>
                <w:rFonts w:hint="eastAsia"/>
                <w:sz w:val="21"/>
                <w:szCs w:val="21"/>
              </w:rPr>
              <w:t>■</w:t>
            </w:r>
            <w:r>
              <w:rPr>
                <w:rFonts w:hint="eastAsia" w:ascii="Times New Roman"/>
                <w:sz w:val="21"/>
                <w:szCs w:val="21"/>
              </w:rPr>
              <w:t>不</w:t>
            </w:r>
            <w:r>
              <w:rPr>
                <w:rFonts w:ascii="Times New Roman"/>
                <w:sz w:val="21"/>
                <w:szCs w:val="21"/>
              </w:rPr>
              <w:t>召开</w:t>
            </w:r>
          </w:p>
          <w:p>
            <w:pPr>
              <w:adjustRightInd w:val="0"/>
              <w:spacing w:line="440" w:lineRule="exact"/>
              <w:textAlignment w:val="baseline"/>
              <w:rPr>
                <w:rFonts w:hint="eastAsia"/>
                <w:szCs w:val="21"/>
              </w:rPr>
            </w:pPr>
            <w:r>
              <w:rPr>
                <w:rFonts w:hint="eastAsia"/>
                <w:sz w:val="24"/>
                <w:szCs w:val="21"/>
              </w:rPr>
              <w:t>□</w:t>
            </w:r>
            <w:r>
              <w:rPr>
                <w:rFonts w:hint="eastAsia"/>
                <w:szCs w:val="21"/>
              </w:rPr>
              <w:t>召开，召开时间：</w:t>
            </w:r>
          </w:p>
          <w:p>
            <w:pPr>
              <w:spacing w:line="312" w:lineRule="auto"/>
              <w:rPr>
                <w:szCs w:val="21"/>
              </w:rPr>
            </w:pPr>
            <w:r>
              <w:rPr>
                <w:rFonts w:hint="eastAsia"/>
                <w:szCs w:val="21"/>
              </w:rPr>
              <w:t xml:space="preserve">        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w:t>
            </w:r>
            <w:r>
              <w:rPr>
                <w:rFonts w:hint="eastAsia"/>
                <w:szCs w:val="21"/>
              </w:rPr>
              <w:t>5</w:t>
            </w:r>
            <w:r>
              <w:rPr>
                <w:szCs w:val="21"/>
              </w:rPr>
              <w:t>.2</w:t>
            </w:r>
          </w:p>
        </w:tc>
        <w:tc>
          <w:tcPr>
            <w:tcW w:w="1926" w:type="dxa"/>
            <w:vAlign w:val="center"/>
          </w:tcPr>
          <w:p>
            <w:pPr>
              <w:spacing w:line="312" w:lineRule="auto"/>
              <w:jc w:val="center"/>
              <w:rPr>
                <w:szCs w:val="21"/>
              </w:rPr>
            </w:pPr>
            <w:r>
              <w:rPr>
                <w:szCs w:val="21"/>
              </w:rPr>
              <w:t>投标人提出问题的截止时间</w:t>
            </w:r>
          </w:p>
        </w:tc>
        <w:tc>
          <w:tcPr>
            <w:tcW w:w="6662" w:type="dxa"/>
            <w:vAlign w:val="center"/>
          </w:tcPr>
          <w:p>
            <w:pPr>
              <w:spacing w:line="312" w:lineRule="auto"/>
              <w:rPr>
                <w:szCs w:val="21"/>
              </w:rPr>
            </w:pPr>
            <w:r>
              <w:rPr>
                <w:rFonts w:hint="eastAsia" w:ascii="宋体" w:hAnsi="宋体" w:cs="宋体"/>
                <w:bCs/>
                <w:kern w:val="0"/>
              </w:rPr>
              <w:t>投标截止10天前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w:t>
            </w:r>
            <w:r>
              <w:rPr>
                <w:rFonts w:hint="eastAsia"/>
                <w:szCs w:val="21"/>
              </w:rPr>
              <w:t>5</w:t>
            </w:r>
            <w:r>
              <w:rPr>
                <w:szCs w:val="21"/>
              </w:rPr>
              <w:t>.3</w:t>
            </w:r>
          </w:p>
        </w:tc>
        <w:tc>
          <w:tcPr>
            <w:tcW w:w="1926" w:type="dxa"/>
            <w:vAlign w:val="center"/>
          </w:tcPr>
          <w:p>
            <w:pPr>
              <w:spacing w:line="312" w:lineRule="auto"/>
              <w:jc w:val="center"/>
              <w:rPr>
                <w:szCs w:val="21"/>
              </w:rPr>
            </w:pPr>
            <w:r>
              <w:rPr>
                <w:szCs w:val="21"/>
              </w:rPr>
              <w:t>招标人书面澄清的时间</w:t>
            </w:r>
          </w:p>
        </w:tc>
        <w:tc>
          <w:tcPr>
            <w:tcW w:w="6662" w:type="dxa"/>
            <w:vAlign w:val="center"/>
          </w:tcPr>
          <w:p>
            <w:pPr>
              <w:spacing w:line="312" w:lineRule="auto"/>
              <w:rPr>
                <w:szCs w:val="21"/>
              </w:rPr>
            </w:pPr>
            <w:r>
              <w:rPr>
                <w:szCs w:val="21"/>
              </w:rPr>
              <w:t>投标截止日期前1</w:t>
            </w:r>
            <w:r>
              <w:rPr>
                <w:rFonts w:hint="eastAsia"/>
                <w:szCs w:val="21"/>
              </w:rPr>
              <w:t>0</w:t>
            </w:r>
            <w:r>
              <w:rPr>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w:t>
            </w:r>
            <w:r>
              <w:rPr>
                <w:rFonts w:hint="eastAsia"/>
                <w:szCs w:val="21"/>
              </w:rPr>
              <w:t>6</w:t>
            </w:r>
          </w:p>
        </w:tc>
        <w:tc>
          <w:tcPr>
            <w:tcW w:w="1926" w:type="dxa"/>
            <w:vAlign w:val="center"/>
          </w:tcPr>
          <w:p>
            <w:pPr>
              <w:spacing w:line="312" w:lineRule="auto"/>
              <w:jc w:val="center"/>
              <w:rPr>
                <w:szCs w:val="21"/>
              </w:rPr>
            </w:pPr>
            <w:r>
              <w:rPr>
                <w:szCs w:val="21"/>
              </w:rPr>
              <w:t>分  包</w:t>
            </w:r>
          </w:p>
        </w:tc>
        <w:tc>
          <w:tcPr>
            <w:tcW w:w="6662" w:type="dxa"/>
            <w:vAlign w:val="center"/>
          </w:tcPr>
          <w:p>
            <w:pPr>
              <w:pStyle w:val="12"/>
              <w:topLinePunct/>
              <w:adjustRightInd w:val="0"/>
              <w:spacing w:line="400" w:lineRule="exact"/>
              <w:textAlignment w:val="baseline"/>
              <w:rPr>
                <w:rFonts w:hint="eastAsia" w:ascii="Times New Roman"/>
                <w:sz w:val="21"/>
                <w:szCs w:val="21"/>
              </w:rPr>
            </w:pPr>
            <w:r>
              <w:rPr>
                <w:rFonts w:hint="eastAsia"/>
                <w:sz w:val="21"/>
                <w:szCs w:val="21"/>
              </w:rPr>
              <w:t>■</w:t>
            </w:r>
            <w:r>
              <w:rPr>
                <w:rFonts w:hint="eastAsia" w:ascii="Times New Roman"/>
                <w:sz w:val="21"/>
                <w:szCs w:val="21"/>
              </w:rPr>
              <w:t>不允许</w:t>
            </w:r>
          </w:p>
          <w:p>
            <w:pPr>
              <w:adjustRightInd w:val="0"/>
              <w:spacing w:line="440" w:lineRule="exact"/>
              <w:textAlignment w:val="baseline"/>
              <w:rPr>
                <w:rFonts w:hint="eastAsia"/>
                <w:szCs w:val="21"/>
              </w:rPr>
            </w:pPr>
            <w:r>
              <w:rPr>
                <w:rFonts w:hint="eastAsia"/>
                <w:szCs w:val="21"/>
              </w:rPr>
              <w:t>□允许，分包内容要求：</w:t>
            </w:r>
          </w:p>
          <w:p>
            <w:pPr>
              <w:adjustRightInd w:val="0"/>
              <w:spacing w:line="440" w:lineRule="exact"/>
              <w:textAlignment w:val="baseline"/>
              <w:rPr>
                <w:rFonts w:hint="eastAsia"/>
                <w:szCs w:val="21"/>
              </w:rPr>
            </w:pPr>
            <w:r>
              <w:rPr>
                <w:rFonts w:hint="eastAsia"/>
                <w:szCs w:val="21"/>
              </w:rPr>
              <w:t xml:space="preserve">        分包金额要求：</w:t>
            </w:r>
          </w:p>
          <w:p>
            <w:pPr>
              <w:adjustRightInd w:val="0"/>
              <w:snapToGrid w:val="0"/>
              <w:spacing w:line="276" w:lineRule="auto"/>
              <w:rPr>
                <w:szCs w:val="21"/>
              </w:rPr>
            </w:pPr>
            <w:r>
              <w:rPr>
                <w:rFonts w:hint="eastAsia"/>
                <w:szCs w:val="21"/>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1.</w:t>
            </w:r>
            <w:r>
              <w:rPr>
                <w:rFonts w:hint="eastAsia"/>
                <w:szCs w:val="21"/>
              </w:rPr>
              <w:t>7</w:t>
            </w:r>
          </w:p>
        </w:tc>
        <w:tc>
          <w:tcPr>
            <w:tcW w:w="1926" w:type="dxa"/>
            <w:vAlign w:val="center"/>
          </w:tcPr>
          <w:p>
            <w:pPr>
              <w:spacing w:line="312" w:lineRule="auto"/>
              <w:jc w:val="center"/>
              <w:rPr>
                <w:szCs w:val="21"/>
                <w:highlight w:val="yellow"/>
              </w:rPr>
            </w:pPr>
            <w:r>
              <w:rPr>
                <w:szCs w:val="21"/>
              </w:rPr>
              <w:t>偏  离</w:t>
            </w:r>
          </w:p>
        </w:tc>
        <w:tc>
          <w:tcPr>
            <w:tcW w:w="6662" w:type="dxa"/>
            <w:vAlign w:val="center"/>
          </w:tcPr>
          <w:p>
            <w:pPr>
              <w:pStyle w:val="12"/>
              <w:topLinePunct/>
              <w:adjustRightInd w:val="0"/>
              <w:spacing w:line="400" w:lineRule="exact"/>
              <w:textAlignment w:val="baseline"/>
              <w:rPr>
                <w:rFonts w:hint="eastAsia" w:ascii="Times New Roman"/>
                <w:sz w:val="21"/>
                <w:szCs w:val="21"/>
              </w:rPr>
            </w:pPr>
            <w:r>
              <w:rPr>
                <w:rFonts w:hint="eastAsia"/>
                <w:sz w:val="21"/>
                <w:szCs w:val="21"/>
              </w:rPr>
              <w:t>■</w:t>
            </w:r>
            <w:r>
              <w:rPr>
                <w:rFonts w:hint="eastAsia" w:ascii="Times New Roman"/>
                <w:sz w:val="21"/>
                <w:szCs w:val="21"/>
              </w:rPr>
              <w:t>不允许</w:t>
            </w:r>
          </w:p>
          <w:p>
            <w:pPr>
              <w:adjustRightInd w:val="0"/>
              <w:snapToGrid w:val="0"/>
              <w:spacing w:line="276" w:lineRule="auto"/>
              <w:rPr>
                <w:szCs w:val="21"/>
                <w:highlight w:val="yellow"/>
              </w:rPr>
            </w:pPr>
            <w:r>
              <w:rPr>
                <w:rFonts w:hint="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2.1</w:t>
            </w:r>
          </w:p>
        </w:tc>
        <w:tc>
          <w:tcPr>
            <w:tcW w:w="1926" w:type="dxa"/>
            <w:vAlign w:val="center"/>
          </w:tcPr>
          <w:p>
            <w:pPr>
              <w:spacing w:line="312" w:lineRule="auto"/>
              <w:jc w:val="center"/>
              <w:rPr>
                <w:szCs w:val="21"/>
              </w:rPr>
            </w:pPr>
            <w:r>
              <w:rPr>
                <w:szCs w:val="21"/>
              </w:rPr>
              <w:t>构成招标文件的其他材料</w:t>
            </w:r>
          </w:p>
        </w:tc>
        <w:tc>
          <w:tcPr>
            <w:tcW w:w="6662" w:type="dxa"/>
            <w:vAlign w:val="center"/>
          </w:tcPr>
          <w:p>
            <w:pPr>
              <w:spacing w:line="312" w:lineRule="auto"/>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2.2.1</w:t>
            </w:r>
          </w:p>
        </w:tc>
        <w:tc>
          <w:tcPr>
            <w:tcW w:w="1926" w:type="dxa"/>
            <w:vAlign w:val="center"/>
          </w:tcPr>
          <w:p>
            <w:pPr>
              <w:spacing w:line="312" w:lineRule="auto"/>
              <w:jc w:val="center"/>
              <w:rPr>
                <w:szCs w:val="21"/>
              </w:rPr>
            </w:pPr>
            <w:r>
              <w:rPr>
                <w:szCs w:val="21"/>
              </w:rPr>
              <w:t>投标人要求澄清招标文件的截止时间</w:t>
            </w:r>
          </w:p>
        </w:tc>
        <w:tc>
          <w:tcPr>
            <w:tcW w:w="6662" w:type="dxa"/>
            <w:vAlign w:val="center"/>
          </w:tcPr>
          <w:p>
            <w:pPr>
              <w:pStyle w:val="44"/>
              <w:spacing w:line="312" w:lineRule="auto"/>
            </w:pPr>
            <w:r>
              <w:rPr>
                <w:rFonts w:hint="eastAsia"/>
              </w:rPr>
              <w:t>递交投标文件截止之日15天前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34" w:type="dxa"/>
            <w:vAlign w:val="center"/>
          </w:tcPr>
          <w:p>
            <w:pPr>
              <w:spacing w:line="312" w:lineRule="auto"/>
              <w:jc w:val="center"/>
              <w:rPr>
                <w:b/>
                <w:sz w:val="24"/>
                <w:szCs w:val="24"/>
              </w:rPr>
            </w:pPr>
            <w:r>
              <w:rPr>
                <w:b/>
                <w:sz w:val="24"/>
                <w:szCs w:val="24"/>
              </w:rPr>
              <w:t>2.2.2</w:t>
            </w:r>
          </w:p>
        </w:tc>
        <w:tc>
          <w:tcPr>
            <w:tcW w:w="1926" w:type="dxa"/>
            <w:vAlign w:val="center"/>
          </w:tcPr>
          <w:p>
            <w:pPr>
              <w:spacing w:line="312" w:lineRule="auto"/>
              <w:jc w:val="center"/>
              <w:rPr>
                <w:b/>
                <w:sz w:val="24"/>
                <w:szCs w:val="24"/>
              </w:rPr>
            </w:pPr>
            <w:r>
              <w:rPr>
                <w:b/>
                <w:sz w:val="24"/>
                <w:szCs w:val="24"/>
              </w:rPr>
              <w:t>投标截止时间</w:t>
            </w:r>
          </w:p>
        </w:tc>
        <w:tc>
          <w:tcPr>
            <w:tcW w:w="6662" w:type="dxa"/>
            <w:vAlign w:val="center"/>
          </w:tcPr>
          <w:p>
            <w:pPr>
              <w:pStyle w:val="44"/>
              <w:spacing w:line="312" w:lineRule="auto"/>
              <w:rPr>
                <w:b/>
                <w:sz w:val="24"/>
                <w:szCs w:val="24"/>
              </w:rPr>
            </w:pPr>
            <w:r>
              <w:rPr>
                <w:b/>
                <w:bCs/>
                <w:kern w:val="44"/>
                <w:sz w:val="24"/>
                <w:szCs w:val="24"/>
              </w:rPr>
              <w:t>20</w:t>
            </w:r>
            <w:r>
              <w:rPr>
                <w:rFonts w:hint="eastAsia"/>
                <w:b/>
                <w:bCs/>
                <w:kern w:val="44"/>
                <w:sz w:val="24"/>
                <w:szCs w:val="24"/>
              </w:rPr>
              <w:t>21</w:t>
            </w:r>
            <w:r>
              <w:rPr>
                <w:b/>
                <w:bCs/>
                <w:kern w:val="44"/>
                <w:sz w:val="24"/>
                <w:szCs w:val="24"/>
              </w:rPr>
              <w:t>年</w:t>
            </w:r>
            <w:r>
              <w:rPr>
                <w:rFonts w:hint="eastAsia"/>
                <w:b/>
                <w:bCs/>
                <w:kern w:val="44"/>
                <w:sz w:val="24"/>
                <w:szCs w:val="24"/>
                <w:u w:val="single"/>
              </w:rPr>
              <w:t>7</w:t>
            </w:r>
            <w:r>
              <w:rPr>
                <w:b/>
                <w:bCs/>
                <w:kern w:val="44"/>
                <w:sz w:val="24"/>
                <w:szCs w:val="24"/>
              </w:rPr>
              <w:t>月</w:t>
            </w:r>
            <w:r>
              <w:rPr>
                <w:rFonts w:hint="eastAsia"/>
                <w:b/>
                <w:bCs/>
                <w:kern w:val="44"/>
                <w:sz w:val="24"/>
                <w:szCs w:val="24"/>
                <w:u w:val="single"/>
              </w:rPr>
              <w:t>23</w:t>
            </w:r>
            <w:r>
              <w:rPr>
                <w:b/>
                <w:bCs/>
                <w:kern w:val="44"/>
                <w:sz w:val="24"/>
                <w:szCs w:val="24"/>
              </w:rPr>
              <w:t>日</w:t>
            </w:r>
            <w:r>
              <w:rPr>
                <w:rFonts w:hint="eastAsia"/>
                <w:b/>
                <w:bCs/>
                <w:kern w:val="44"/>
                <w:sz w:val="24"/>
                <w:szCs w:val="24"/>
                <w:u w:val="single"/>
              </w:rPr>
              <w:t>9</w:t>
            </w:r>
            <w:r>
              <w:rPr>
                <w:b/>
                <w:sz w:val="24"/>
                <w:szCs w:val="24"/>
              </w:rPr>
              <w:t>时</w:t>
            </w:r>
            <w:r>
              <w:rPr>
                <w:rFonts w:hint="eastAsia"/>
                <w:b/>
                <w:bCs/>
                <w:kern w:val="44"/>
                <w:sz w:val="24"/>
                <w:szCs w:val="24"/>
                <w:u w:val="single"/>
              </w:rPr>
              <w:t>00</w:t>
            </w:r>
            <w:r>
              <w:rPr>
                <w:b/>
                <w:sz w:val="24"/>
                <w:szCs w:val="24"/>
              </w:rPr>
              <w:t>分整（北京时间）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4" w:type="dxa"/>
            <w:vAlign w:val="center"/>
          </w:tcPr>
          <w:p>
            <w:pPr>
              <w:spacing w:line="312" w:lineRule="auto"/>
              <w:jc w:val="center"/>
              <w:rPr>
                <w:szCs w:val="21"/>
              </w:rPr>
            </w:pPr>
            <w:r>
              <w:rPr>
                <w:szCs w:val="21"/>
              </w:rPr>
              <w:t>2.2.3</w:t>
            </w:r>
          </w:p>
        </w:tc>
        <w:tc>
          <w:tcPr>
            <w:tcW w:w="1926" w:type="dxa"/>
            <w:vAlign w:val="center"/>
          </w:tcPr>
          <w:p>
            <w:pPr>
              <w:spacing w:line="312" w:lineRule="auto"/>
              <w:jc w:val="center"/>
              <w:rPr>
                <w:szCs w:val="21"/>
              </w:rPr>
            </w:pPr>
            <w:r>
              <w:rPr>
                <w:szCs w:val="21"/>
              </w:rPr>
              <w:t>投标人确认收到招标文件澄清的时间</w:t>
            </w:r>
          </w:p>
        </w:tc>
        <w:tc>
          <w:tcPr>
            <w:tcW w:w="6662" w:type="dxa"/>
            <w:vAlign w:val="center"/>
          </w:tcPr>
          <w:p>
            <w:pPr>
              <w:spacing w:line="312" w:lineRule="auto"/>
              <w:rPr>
                <w:szCs w:val="21"/>
                <w:u w:val="single"/>
              </w:rPr>
            </w:pPr>
            <w:r>
              <w:rPr>
                <w:szCs w:val="21"/>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pacing w:line="312" w:lineRule="auto"/>
              <w:jc w:val="center"/>
              <w:rPr>
                <w:szCs w:val="21"/>
              </w:rPr>
            </w:pPr>
            <w:r>
              <w:rPr>
                <w:szCs w:val="21"/>
              </w:rPr>
              <w:t>2.3.2</w:t>
            </w:r>
          </w:p>
        </w:tc>
        <w:tc>
          <w:tcPr>
            <w:tcW w:w="1926" w:type="dxa"/>
            <w:vAlign w:val="center"/>
          </w:tcPr>
          <w:p>
            <w:pPr>
              <w:spacing w:line="312" w:lineRule="auto"/>
              <w:jc w:val="center"/>
              <w:rPr>
                <w:szCs w:val="21"/>
              </w:rPr>
            </w:pPr>
            <w:r>
              <w:rPr>
                <w:szCs w:val="21"/>
              </w:rPr>
              <w:t>投标人确认收到招标文件修改的时间</w:t>
            </w:r>
          </w:p>
        </w:tc>
        <w:tc>
          <w:tcPr>
            <w:tcW w:w="6662" w:type="dxa"/>
            <w:vAlign w:val="center"/>
          </w:tcPr>
          <w:p>
            <w:pPr>
              <w:spacing w:line="312" w:lineRule="auto"/>
              <w:rPr>
                <w:szCs w:val="21"/>
              </w:rPr>
            </w:pPr>
            <w:r>
              <w:rPr>
                <w:szCs w:val="21"/>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3.1.1</w:t>
            </w:r>
          </w:p>
        </w:tc>
        <w:tc>
          <w:tcPr>
            <w:tcW w:w="1926" w:type="dxa"/>
            <w:vAlign w:val="center"/>
          </w:tcPr>
          <w:p>
            <w:pPr>
              <w:spacing w:line="300" w:lineRule="exact"/>
              <w:jc w:val="center"/>
              <w:rPr>
                <w:szCs w:val="21"/>
              </w:rPr>
            </w:pPr>
            <w:r>
              <w:rPr>
                <w:szCs w:val="21"/>
              </w:rPr>
              <w:t>构成投标文件的其他材料</w:t>
            </w:r>
          </w:p>
        </w:tc>
        <w:tc>
          <w:tcPr>
            <w:tcW w:w="6662" w:type="dxa"/>
            <w:vAlign w:val="center"/>
          </w:tcPr>
          <w:p>
            <w:pPr>
              <w:spacing w:line="300" w:lineRule="exact"/>
              <w:rPr>
                <w:rFonts w:hint="eastAsia"/>
                <w:szCs w:val="21"/>
              </w:rPr>
            </w:pPr>
            <w:r>
              <w:rPr>
                <w:rFonts w:hint="eastAsia"/>
                <w:szCs w:val="21"/>
              </w:rPr>
              <w:t>见第三章评标办法及第六章投标文件格式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3.3.1</w:t>
            </w:r>
          </w:p>
        </w:tc>
        <w:tc>
          <w:tcPr>
            <w:tcW w:w="1926" w:type="dxa"/>
            <w:vAlign w:val="center"/>
          </w:tcPr>
          <w:p>
            <w:pPr>
              <w:spacing w:line="300" w:lineRule="exact"/>
              <w:jc w:val="center"/>
              <w:rPr>
                <w:szCs w:val="21"/>
              </w:rPr>
            </w:pPr>
            <w:r>
              <w:rPr>
                <w:szCs w:val="21"/>
              </w:rPr>
              <w:t>投标有效期</w:t>
            </w:r>
          </w:p>
        </w:tc>
        <w:tc>
          <w:tcPr>
            <w:tcW w:w="6662" w:type="dxa"/>
            <w:vAlign w:val="center"/>
          </w:tcPr>
          <w:p>
            <w:pPr>
              <w:spacing w:line="300" w:lineRule="exact"/>
              <w:rPr>
                <w:szCs w:val="21"/>
              </w:rPr>
            </w:pPr>
            <w:r>
              <w:rPr>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pacing w:line="312" w:lineRule="auto"/>
              <w:jc w:val="center"/>
              <w:rPr>
                <w:szCs w:val="21"/>
              </w:rPr>
            </w:pPr>
            <w:r>
              <w:rPr>
                <w:szCs w:val="21"/>
              </w:rPr>
              <w:t>3.4.1</w:t>
            </w:r>
          </w:p>
        </w:tc>
        <w:tc>
          <w:tcPr>
            <w:tcW w:w="1926" w:type="dxa"/>
            <w:vAlign w:val="center"/>
          </w:tcPr>
          <w:p>
            <w:pPr>
              <w:spacing w:line="300" w:lineRule="exact"/>
              <w:jc w:val="center"/>
              <w:rPr>
                <w:szCs w:val="21"/>
              </w:rPr>
            </w:pPr>
            <w:r>
              <w:rPr>
                <w:szCs w:val="21"/>
              </w:rPr>
              <w:t>投标</w:t>
            </w:r>
            <w:bookmarkStart w:id="488" w:name="_GoBack"/>
            <w:r>
              <w:rPr>
                <w:szCs w:val="21"/>
              </w:rPr>
              <w:t>保证金</w:t>
            </w:r>
            <w:bookmarkEnd w:id="488"/>
          </w:p>
        </w:tc>
        <w:tc>
          <w:tcPr>
            <w:tcW w:w="6662" w:type="dxa"/>
            <w:vAlign w:val="center"/>
          </w:tcPr>
          <w:p>
            <w:pPr>
              <w:spacing w:line="300" w:lineRule="exact"/>
              <w:rPr>
                <w:szCs w:val="21"/>
              </w:rPr>
            </w:pPr>
            <w:r>
              <w:rPr>
                <w:rFonts w:hint="eastAsia"/>
                <w:szCs w:val="21"/>
              </w:rPr>
              <w:t>投标保证金的金额：不低于投标报价的1.5%</w:t>
            </w:r>
          </w:p>
          <w:p>
            <w:pPr>
              <w:spacing w:line="300" w:lineRule="exact"/>
              <w:rPr>
                <w:rFonts w:hint="eastAsia"/>
                <w:szCs w:val="21"/>
              </w:rPr>
            </w:pPr>
            <w:r>
              <w:rPr>
                <w:rFonts w:hint="eastAsia"/>
                <w:szCs w:val="21"/>
              </w:rPr>
              <w:t>投标保证金的形式：转账或者金融机构、担保机构出具的保函等非现金形式提交</w:t>
            </w:r>
            <w:r>
              <w:rPr>
                <w:rFonts w:hint="eastAsia"/>
                <w:szCs w:val="21"/>
                <w:lang w:eastAsia="zh-CN"/>
              </w:rPr>
              <w:t>，投标人自愿缴纳</w:t>
            </w:r>
            <w:r>
              <w:rPr>
                <w:rFonts w:hint="eastAsia"/>
                <w:szCs w:val="21"/>
              </w:rPr>
              <w:t>。</w:t>
            </w:r>
          </w:p>
          <w:p>
            <w:pPr>
              <w:spacing w:line="300" w:lineRule="exact"/>
              <w:rPr>
                <w:rFonts w:hint="eastAsia"/>
                <w:szCs w:val="21"/>
              </w:rPr>
            </w:pPr>
            <w:r>
              <w:rPr>
                <w:rFonts w:hint="eastAsia"/>
                <w:szCs w:val="21"/>
              </w:rPr>
              <w:t>递交时间：投标人须在</w:t>
            </w:r>
            <w:r>
              <w:rPr>
                <w:rFonts w:hint="eastAsia"/>
                <w:b/>
                <w:bCs/>
                <w:sz w:val="22"/>
              </w:rPr>
              <w:t>开标截止时间48小时前</w:t>
            </w:r>
            <w:r>
              <w:rPr>
                <w:rFonts w:hint="eastAsia"/>
                <w:szCs w:val="21"/>
              </w:rPr>
              <w:t>（北京时间）将投标保证金存入招标代理机构指定账户，投标保证金以最终到账日期为准。收款人全称：中研（长春）工程咨询有限公司</w:t>
            </w:r>
          </w:p>
          <w:p>
            <w:pPr>
              <w:spacing w:line="300" w:lineRule="exact"/>
              <w:rPr>
                <w:rFonts w:hint="eastAsia"/>
                <w:szCs w:val="21"/>
              </w:rPr>
            </w:pPr>
            <w:r>
              <w:rPr>
                <w:rFonts w:hint="eastAsia"/>
                <w:szCs w:val="21"/>
              </w:rPr>
              <w:t>开户银行：中国银行长春开发区支行</w:t>
            </w:r>
          </w:p>
          <w:p>
            <w:pPr>
              <w:spacing w:line="300" w:lineRule="exact"/>
              <w:rPr>
                <w:rFonts w:hint="eastAsia"/>
                <w:szCs w:val="21"/>
              </w:rPr>
            </w:pPr>
            <w:r>
              <w:rPr>
                <w:rFonts w:hint="eastAsia"/>
                <w:szCs w:val="21"/>
              </w:rPr>
              <w:t>账    号：160446071820</w:t>
            </w:r>
          </w:p>
          <w:p>
            <w:pPr>
              <w:spacing w:line="300" w:lineRule="exact"/>
              <w:rPr>
                <w:szCs w:val="21"/>
              </w:rPr>
            </w:pPr>
            <w:r>
              <w:rPr>
                <w:rFonts w:hint="eastAsia"/>
                <w:szCs w:val="21"/>
              </w:rPr>
              <w:t>电   话：0431-89121755</w:t>
            </w:r>
          </w:p>
          <w:p>
            <w:pPr>
              <w:spacing w:line="300" w:lineRule="exact"/>
              <w:rPr>
                <w:szCs w:val="21"/>
              </w:rPr>
            </w:pPr>
            <w:r>
              <w:rPr>
                <w:rFonts w:hint="eastAsia"/>
                <w:szCs w:val="21"/>
              </w:rPr>
              <w:t>注：投标人汇款时请标注用途：“投标保证金”及备注“投标人名称、项目编号”，以便核对查实。</w:t>
            </w:r>
            <w:r>
              <w:rPr>
                <w:rFonts w:hint="eastAsia"/>
                <w:szCs w:val="21"/>
                <w:lang w:eastAsia="zh-CN"/>
              </w:rPr>
              <w:t>投标人自愿缴纳投标保证金，如提交投标保证金，</w:t>
            </w:r>
            <w:r>
              <w:rPr>
                <w:rFonts w:hint="eastAsia"/>
                <w:szCs w:val="21"/>
              </w:rPr>
              <w:t>投标人提交的投标保证金须从投标人基本账户转出，各投标人缴纳完投标保证金后须将汇款凭证等相关证明文件发送至招标代理机构邮箱内（电子邮箱：</w:t>
            </w:r>
            <w:r>
              <w:rPr>
                <w:rFonts w:hint="eastAsia"/>
                <w:b/>
                <w:bCs/>
                <w:szCs w:val="21"/>
              </w:rPr>
              <w:t>zhongyanchangchun@163.com</w:t>
            </w:r>
            <w:r>
              <w:rPr>
                <w:rFonts w:hint="eastAsia"/>
                <w:szCs w:val="21"/>
              </w:rPr>
              <w:t>）,并将复印件加盖公章附到投标书内。以“担保”形式提交投标保证金的，须在</w:t>
            </w:r>
            <w:r>
              <w:rPr>
                <w:rFonts w:hint="eastAsia"/>
                <w:b/>
                <w:bCs/>
                <w:sz w:val="22"/>
              </w:rPr>
              <w:t>开标截止时间48小时前</w:t>
            </w:r>
            <w:r>
              <w:rPr>
                <w:rFonts w:hint="eastAsia"/>
                <w:szCs w:val="21"/>
              </w:rPr>
              <w:t>（北京时间），将担保公司或者金融机构开具的担保保函原件递交至代理机构项目负责人处，并自留一份复印件附在投标文件内。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3.5.2</w:t>
            </w:r>
          </w:p>
        </w:tc>
        <w:tc>
          <w:tcPr>
            <w:tcW w:w="1926" w:type="dxa"/>
            <w:vAlign w:val="center"/>
          </w:tcPr>
          <w:p>
            <w:pPr>
              <w:spacing w:line="300" w:lineRule="exact"/>
              <w:jc w:val="center"/>
              <w:rPr>
                <w:szCs w:val="21"/>
              </w:rPr>
            </w:pPr>
            <w:r>
              <w:rPr>
                <w:szCs w:val="21"/>
              </w:rPr>
              <w:t>近年财务状况的年份要求</w:t>
            </w:r>
          </w:p>
        </w:tc>
        <w:tc>
          <w:tcPr>
            <w:tcW w:w="6662" w:type="dxa"/>
            <w:vAlign w:val="center"/>
          </w:tcPr>
          <w:p>
            <w:pPr>
              <w:spacing w:line="300" w:lineRule="exact"/>
              <w:rPr>
                <w:szCs w:val="21"/>
              </w:rPr>
            </w:pPr>
            <w:r>
              <w:rPr>
                <w:rFonts w:hint="eastAsia"/>
              </w:rPr>
              <w:t>近3年，指2018年1月1日起至2020年12月31日止。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3.5.3</w:t>
            </w:r>
          </w:p>
        </w:tc>
        <w:tc>
          <w:tcPr>
            <w:tcW w:w="1926" w:type="dxa"/>
            <w:vAlign w:val="center"/>
          </w:tcPr>
          <w:p>
            <w:pPr>
              <w:spacing w:line="300" w:lineRule="exact"/>
              <w:jc w:val="center"/>
              <w:rPr>
                <w:szCs w:val="21"/>
              </w:rPr>
            </w:pPr>
            <w:r>
              <w:rPr>
                <w:szCs w:val="21"/>
              </w:rPr>
              <w:t>近年完成的类似业绩的年份要求</w:t>
            </w:r>
          </w:p>
        </w:tc>
        <w:tc>
          <w:tcPr>
            <w:tcW w:w="6662" w:type="dxa"/>
            <w:vAlign w:val="center"/>
          </w:tcPr>
          <w:p>
            <w:pPr>
              <w:spacing w:line="300" w:lineRule="exact"/>
            </w:pPr>
            <w:r>
              <w:rPr>
                <w:rFonts w:hint="eastAsia"/>
              </w:rPr>
              <w:t>近3年，指2018年1月1日起至今。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3.5.5</w:t>
            </w:r>
          </w:p>
        </w:tc>
        <w:tc>
          <w:tcPr>
            <w:tcW w:w="1926" w:type="dxa"/>
            <w:vAlign w:val="center"/>
          </w:tcPr>
          <w:p>
            <w:pPr>
              <w:spacing w:line="300" w:lineRule="exact"/>
              <w:jc w:val="center"/>
              <w:rPr>
                <w:szCs w:val="21"/>
              </w:rPr>
            </w:pPr>
            <w:r>
              <w:rPr>
                <w:szCs w:val="21"/>
              </w:rPr>
              <w:t>近年发生的诉讼及仲裁情况的年份要求</w:t>
            </w:r>
          </w:p>
        </w:tc>
        <w:tc>
          <w:tcPr>
            <w:tcW w:w="6662" w:type="dxa"/>
            <w:vAlign w:val="center"/>
          </w:tcPr>
          <w:p>
            <w:pPr>
              <w:spacing w:line="300" w:lineRule="exact"/>
            </w:pPr>
            <w:r>
              <w:rPr>
                <w:rFonts w:hint="eastAsia"/>
              </w:rPr>
              <w:t>近3年，指2018年1月1日起至今。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3.6</w:t>
            </w:r>
          </w:p>
        </w:tc>
        <w:tc>
          <w:tcPr>
            <w:tcW w:w="1926" w:type="dxa"/>
            <w:vAlign w:val="center"/>
          </w:tcPr>
          <w:p>
            <w:pPr>
              <w:spacing w:line="312" w:lineRule="auto"/>
              <w:jc w:val="center"/>
              <w:rPr>
                <w:szCs w:val="21"/>
              </w:rPr>
            </w:pPr>
            <w:r>
              <w:rPr>
                <w:szCs w:val="21"/>
              </w:rPr>
              <w:t>是否允许递交备选投标方案</w:t>
            </w:r>
          </w:p>
        </w:tc>
        <w:tc>
          <w:tcPr>
            <w:tcW w:w="6662" w:type="dxa"/>
            <w:vAlign w:val="center"/>
          </w:tcPr>
          <w:p>
            <w:pPr>
              <w:pStyle w:val="12"/>
              <w:topLinePunct/>
              <w:adjustRightInd w:val="0"/>
              <w:spacing w:line="400" w:lineRule="exact"/>
              <w:textAlignment w:val="baseline"/>
              <w:rPr>
                <w:rFonts w:hint="eastAsia" w:ascii="Times New Roman"/>
                <w:sz w:val="21"/>
                <w:szCs w:val="21"/>
              </w:rPr>
            </w:pPr>
            <w:r>
              <w:rPr>
                <w:rFonts w:hint="eastAsia" w:ascii="Times New Roman"/>
                <w:sz w:val="21"/>
                <w:szCs w:val="21"/>
              </w:rPr>
              <w:t>■不允许</w:t>
            </w:r>
          </w:p>
          <w:p>
            <w:pPr>
              <w:spacing w:line="312" w:lineRule="auto"/>
              <w:rPr>
                <w:szCs w:val="21"/>
              </w:rPr>
            </w:pPr>
            <w:r>
              <w:rPr>
                <w:rFonts w:hint="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3.7.3</w:t>
            </w:r>
          </w:p>
        </w:tc>
        <w:tc>
          <w:tcPr>
            <w:tcW w:w="1926" w:type="dxa"/>
            <w:vAlign w:val="center"/>
          </w:tcPr>
          <w:p>
            <w:pPr>
              <w:spacing w:line="312" w:lineRule="auto"/>
              <w:jc w:val="center"/>
              <w:rPr>
                <w:szCs w:val="21"/>
              </w:rPr>
            </w:pPr>
            <w:r>
              <w:rPr>
                <w:szCs w:val="21"/>
              </w:rPr>
              <w:t>签字和（或）盖章要求</w:t>
            </w:r>
          </w:p>
        </w:tc>
        <w:tc>
          <w:tcPr>
            <w:tcW w:w="6662" w:type="dxa"/>
            <w:vAlign w:val="center"/>
          </w:tcPr>
          <w:p>
            <w:pPr>
              <w:spacing w:line="312" w:lineRule="auto"/>
              <w:rPr>
                <w:szCs w:val="21"/>
              </w:rPr>
            </w:pPr>
            <w:r>
              <w:rPr>
                <w:szCs w:val="21"/>
              </w:rPr>
              <w:t>按招标文件中提供的格式及要求填写；特别注意投标文件封面、投标函均应加盖投标人印章并经法定代表人或其委托代理人签字或盖章。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12" w:lineRule="auto"/>
              <w:jc w:val="center"/>
              <w:rPr>
                <w:szCs w:val="21"/>
              </w:rPr>
            </w:pPr>
            <w:r>
              <w:rPr>
                <w:szCs w:val="21"/>
              </w:rPr>
              <w:t>3.7.4</w:t>
            </w:r>
          </w:p>
        </w:tc>
        <w:tc>
          <w:tcPr>
            <w:tcW w:w="1926" w:type="dxa"/>
            <w:vAlign w:val="center"/>
          </w:tcPr>
          <w:p>
            <w:pPr>
              <w:spacing w:line="312" w:lineRule="auto"/>
              <w:jc w:val="center"/>
              <w:rPr>
                <w:szCs w:val="21"/>
              </w:rPr>
            </w:pPr>
            <w:r>
              <w:rPr>
                <w:szCs w:val="21"/>
              </w:rPr>
              <w:t>投标文件份数</w:t>
            </w:r>
          </w:p>
        </w:tc>
        <w:tc>
          <w:tcPr>
            <w:tcW w:w="6662" w:type="dxa"/>
            <w:vAlign w:val="center"/>
          </w:tcPr>
          <w:p>
            <w:pPr>
              <w:pStyle w:val="44"/>
              <w:spacing w:line="312" w:lineRule="auto"/>
            </w:pPr>
            <w:r>
              <w:t>纸质</w:t>
            </w:r>
            <w:r>
              <w:rPr>
                <w:rFonts w:hint="eastAsia"/>
              </w:rPr>
              <w:t>版</w:t>
            </w:r>
            <w:r>
              <w:t>文件：</w:t>
            </w:r>
            <w:r>
              <w:rPr>
                <w:rFonts w:hint="eastAsia" w:ascii="宋体" w:hAnsi="宋体"/>
                <w:bCs/>
                <w:szCs w:val="48"/>
              </w:rPr>
              <w:t>5</w:t>
            </w:r>
            <w:r>
              <w:rPr>
                <w:rFonts w:hint="eastAsia"/>
              </w:rPr>
              <w:t>份，其中</w:t>
            </w:r>
            <w:r>
              <w:rPr>
                <w:rFonts w:hint="eastAsia" w:ascii="宋体" w:hAnsi="宋体"/>
              </w:rPr>
              <w:t>正本</w:t>
            </w:r>
            <w:r>
              <w:rPr>
                <w:rFonts w:hint="eastAsia" w:ascii="宋体" w:hAnsi="宋体"/>
                <w:bCs/>
                <w:szCs w:val="48"/>
              </w:rPr>
              <w:t xml:space="preserve"> 1 </w:t>
            </w:r>
            <w:r>
              <w:rPr>
                <w:rFonts w:hint="eastAsia" w:ascii="宋体" w:hAnsi="宋体"/>
              </w:rPr>
              <w:t>份，副本</w:t>
            </w:r>
            <w:r>
              <w:rPr>
                <w:rFonts w:hint="eastAsia" w:ascii="宋体" w:hAnsi="宋体"/>
                <w:bCs/>
                <w:szCs w:val="48"/>
              </w:rPr>
              <w:t xml:space="preserve"> 4</w:t>
            </w:r>
            <w:r>
              <w:rPr>
                <w:rFonts w:hint="eastAsia" w:ascii="宋体" w:hAnsi="宋体"/>
              </w:rPr>
              <w:t>份。</w:t>
            </w:r>
          </w:p>
          <w:p>
            <w:pPr>
              <w:pStyle w:val="44"/>
              <w:spacing w:line="312" w:lineRule="auto"/>
            </w:pPr>
            <w:r>
              <w:t>电子版文件：</w:t>
            </w:r>
            <w:r>
              <w:rPr>
                <w:rFonts w:hint="eastAsia"/>
              </w:rPr>
              <w:t>U盘2</w:t>
            </w:r>
            <w:r>
              <w:t>份</w:t>
            </w:r>
            <w:r>
              <w:rPr>
                <w:rFonts w:hint="eastAsia"/>
              </w:rPr>
              <w:t>（U盘密封，并在信封封皮上写明项目名称、投标人名称，电子版U盘内容包括与开标一览表、纸质标书相一致的完整投标文件（包括签字、加盖公章等内容），存储格式为PDF版，文件标注格式：投标单位名称）</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r>
              <w:rPr>
                <w:szCs w:val="21"/>
              </w:rPr>
              <w:t>3.7.5</w:t>
            </w:r>
          </w:p>
        </w:tc>
        <w:tc>
          <w:tcPr>
            <w:tcW w:w="1926" w:type="dxa"/>
            <w:vAlign w:val="center"/>
          </w:tcPr>
          <w:p>
            <w:pPr>
              <w:spacing w:line="320" w:lineRule="exact"/>
              <w:jc w:val="center"/>
              <w:rPr>
                <w:szCs w:val="21"/>
              </w:rPr>
            </w:pPr>
            <w:r>
              <w:rPr>
                <w:szCs w:val="21"/>
              </w:rPr>
              <w:t>装订要求</w:t>
            </w:r>
          </w:p>
        </w:tc>
        <w:tc>
          <w:tcPr>
            <w:tcW w:w="6662" w:type="dxa"/>
            <w:vAlign w:val="center"/>
          </w:tcPr>
          <w:p>
            <w:pPr>
              <w:pStyle w:val="44"/>
              <w:spacing w:line="320" w:lineRule="exact"/>
            </w:pPr>
            <w:r>
              <w:t>投标文件的装订要整齐、牢固，用A4纸左侧纵向胶装，不易拆散和换页，不得采用活页装订。</w:t>
            </w:r>
          </w:p>
          <w:p>
            <w:pPr>
              <w:pStyle w:val="44"/>
              <w:spacing w:line="320" w:lineRule="exact"/>
            </w:pPr>
            <w:r>
              <w:rPr>
                <w:rFonts w:hint="eastAsia" w:ascii="宋体" w:hAnsi="宋体" w:cs="宋体"/>
              </w:rPr>
              <w:t>注：</w:t>
            </w:r>
            <w:r>
              <w:t>未按以上要求装订投标文件将导致投标被否决。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r>
              <w:rPr>
                <w:szCs w:val="21"/>
              </w:rPr>
              <w:t>4.1.2</w:t>
            </w:r>
          </w:p>
        </w:tc>
        <w:tc>
          <w:tcPr>
            <w:tcW w:w="1926" w:type="dxa"/>
            <w:vAlign w:val="center"/>
          </w:tcPr>
          <w:p>
            <w:pPr>
              <w:spacing w:line="320" w:lineRule="exact"/>
              <w:jc w:val="center"/>
              <w:rPr>
                <w:szCs w:val="21"/>
              </w:rPr>
            </w:pPr>
            <w:r>
              <w:rPr>
                <w:szCs w:val="21"/>
              </w:rPr>
              <w:t>封套上写明</w:t>
            </w:r>
          </w:p>
        </w:tc>
        <w:tc>
          <w:tcPr>
            <w:tcW w:w="6662" w:type="dxa"/>
            <w:vAlign w:val="center"/>
          </w:tcPr>
          <w:p>
            <w:pPr>
              <w:pStyle w:val="44"/>
              <w:spacing w:line="320" w:lineRule="exact"/>
              <w:rPr>
                <w:rFonts w:hint="eastAsia"/>
              </w:rPr>
            </w:pPr>
            <w:r>
              <w:rPr>
                <w:rFonts w:hint="eastAsia"/>
              </w:rPr>
              <w:t>项目编号：</w:t>
            </w:r>
          </w:p>
          <w:p>
            <w:pPr>
              <w:pStyle w:val="44"/>
              <w:spacing w:line="320" w:lineRule="exact"/>
              <w:rPr>
                <w:rFonts w:hint="eastAsia"/>
              </w:rPr>
            </w:pPr>
            <w:r>
              <w:rPr>
                <w:rFonts w:hint="eastAsia"/>
              </w:rPr>
              <w:t>项目名称</w:t>
            </w:r>
            <w:r>
              <w:t>：</w:t>
            </w:r>
          </w:p>
          <w:p>
            <w:pPr>
              <w:pStyle w:val="44"/>
              <w:spacing w:line="320" w:lineRule="exact"/>
            </w:pPr>
            <w:r>
              <w:t>招标人地址：</w:t>
            </w:r>
          </w:p>
          <w:p>
            <w:pPr>
              <w:spacing w:line="320" w:lineRule="exact"/>
              <w:rPr>
                <w:szCs w:val="21"/>
              </w:rPr>
            </w:pPr>
            <w:r>
              <w:rPr>
                <w:szCs w:val="21"/>
              </w:rPr>
              <w:t xml:space="preserve">招标人名称： </w:t>
            </w:r>
          </w:p>
          <w:p>
            <w:pPr>
              <w:spacing w:line="320" w:lineRule="exact"/>
              <w:rPr>
                <w:szCs w:val="21"/>
              </w:rPr>
            </w:pPr>
            <w:r>
              <w:rPr>
                <w:szCs w:val="21"/>
                <w:u w:val="single"/>
              </w:rPr>
              <w:t xml:space="preserve">         </w:t>
            </w:r>
            <w:r>
              <w:rPr>
                <w:szCs w:val="21"/>
              </w:rPr>
              <w:t>（项目名称）投标文件在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r>
              <w:rPr>
                <w:szCs w:val="21"/>
              </w:rPr>
              <w:t>4.2.2</w:t>
            </w:r>
          </w:p>
        </w:tc>
        <w:tc>
          <w:tcPr>
            <w:tcW w:w="1926" w:type="dxa"/>
            <w:vAlign w:val="center"/>
          </w:tcPr>
          <w:p>
            <w:pPr>
              <w:spacing w:line="320" w:lineRule="exact"/>
              <w:jc w:val="center"/>
              <w:rPr>
                <w:szCs w:val="21"/>
              </w:rPr>
            </w:pPr>
            <w:r>
              <w:rPr>
                <w:szCs w:val="21"/>
              </w:rPr>
              <w:t>递交投标文件地点</w:t>
            </w:r>
          </w:p>
        </w:tc>
        <w:tc>
          <w:tcPr>
            <w:tcW w:w="6662" w:type="dxa"/>
            <w:vAlign w:val="center"/>
          </w:tcPr>
          <w:p>
            <w:pPr>
              <w:spacing w:line="320" w:lineRule="exact"/>
              <w:rPr>
                <w:szCs w:val="21"/>
              </w:rPr>
            </w:pPr>
            <w:r>
              <w:rPr>
                <w:rFonts w:hint="eastAsia"/>
                <w:bCs/>
                <w:snapToGrid w:val="0"/>
                <w:kern w:val="44"/>
                <w:szCs w:val="21"/>
              </w:rPr>
              <w:t>吉林省通化市修正路36号股份公司。采用邮寄投标的应保障开标之前到达，收件人为张福生，电话13944598938。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r>
              <w:rPr>
                <w:szCs w:val="21"/>
              </w:rPr>
              <w:t>4.2.3</w:t>
            </w:r>
          </w:p>
        </w:tc>
        <w:tc>
          <w:tcPr>
            <w:tcW w:w="1926" w:type="dxa"/>
            <w:vAlign w:val="center"/>
          </w:tcPr>
          <w:p>
            <w:pPr>
              <w:spacing w:line="320" w:lineRule="exact"/>
              <w:jc w:val="center"/>
              <w:rPr>
                <w:szCs w:val="21"/>
              </w:rPr>
            </w:pPr>
            <w:r>
              <w:rPr>
                <w:szCs w:val="21"/>
              </w:rPr>
              <w:t>是否退还投标文件</w:t>
            </w:r>
          </w:p>
        </w:tc>
        <w:tc>
          <w:tcPr>
            <w:tcW w:w="6662" w:type="dxa"/>
            <w:vAlign w:val="center"/>
          </w:tcPr>
          <w:p>
            <w:pPr>
              <w:spacing w:line="320" w:lineRule="exact"/>
              <w:rPr>
                <w:szCs w:val="21"/>
              </w:rPr>
            </w:pPr>
            <w:r>
              <w:rPr>
                <w:rFonts w:hint="eastAsia"/>
                <w:szCs w:val="21"/>
              </w:rPr>
              <w:t>否。投标人自行做好备份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r>
              <w:rPr>
                <w:szCs w:val="21"/>
              </w:rPr>
              <w:t>5.1</w:t>
            </w:r>
          </w:p>
        </w:tc>
        <w:tc>
          <w:tcPr>
            <w:tcW w:w="1926" w:type="dxa"/>
            <w:vAlign w:val="center"/>
          </w:tcPr>
          <w:p>
            <w:pPr>
              <w:spacing w:line="320" w:lineRule="exact"/>
              <w:jc w:val="center"/>
              <w:rPr>
                <w:szCs w:val="21"/>
              </w:rPr>
            </w:pPr>
            <w:r>
              <w:rPr>
                <w:szCs w:val="21"/>
              </w:rPr>
              <w:t>开标时间和地点</w:t>
            </w:r>
          </w:p>
        </w:tc>
        <w:tc>
          <w:tcPr>
            <w:tcW w:w="6662" w:type="dxa"/>
            <w:vAlign w:val="center"/>
          </w:tcPr>
          <w:p>
            <w:pPr>
              <w:spacing w:line="320" w:lineRule="exact"/>
              <w:rPr>
                <w:szCs w:val="21"/>
              </w:rPr>
            </w:pPr>
            <w:r>
              <w:rPr>
                <w:szCs w:val="21"/>
              </w:rPr>
              <w:t>开标时间：同投标截止时间</w:t>
            </w:r>
          </w:p>
          <w:p>
            <w:pPr>
              <w:spacing w:line="320" w:lineRule="exact"/>
              <w:rPr>
                <w:szCs w:val="21"/>
              </w:rPr>
            </w:pPr>
            <w:r>
              <w:rPr>
                <w:szCs w:val="21"/>
              </w:rPr>
              <w:t>开标地点：同投标文件递交地址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Align w:val="center"/>
          </w:tcPr>
          <w:p>
            <w:pPr>
              <w:spacing w:line="320" w:lineRule="exact"/>
              <w:jc w:val="center"/>
              <w:rPr>
                <w:szCs w:val="21"/>
              </w:rPr>
            </w:pPr>
            <w:r>
              <w:rPr>
                <w:szCs w:val="21"/>
              </w:rPr>
              <w:t>5.2</w:t>
            </w:r>
          </w:p>
        </w:tc>
        <w:tc>
          <w:tcPr>
            <w:tcW w:w="1926" w:type="dxa"/>
            <w:vAlign w:val="center"/>
          </w:tcPr>
          <w:p>
            <w:pPr>
              <w:spacing w:line="320" w:lineRule="exact"/>
              <w:jc w:val="center"/>
              <w:rPr>
                <w:szCs w:val="21"/>
              </w:rPr>
            </w:pPr>
            <w:r>
              <w:rPr>
                <w:szCs w:val="21"/>
              </w:rPr>
              <w:t>开标程序</w:t>
            </w:r>
          </w:p>
        </w:tc>
        <w:tc>
          <w:tcPr>
            <w:tcW w:w="6662" w:type="dxa"/>
            <w:vAlign w:val="center"/>
          </w:tcPr>
          <w:p>
            <w:pPr>
              <w:spacing w:line="320" w:lineRule="exact"/>
              <w:rPr>
                <w:szCs w:val="21"/>
              </w:rPr>
            </w:pPr>
            <w:r>
              <w:rPr>
                <w:rFonts w:hint="eastAsia"/>
                <w:szCs w:val="21"/>
              </w:rPr>
              <w:t>按投标文件递交顺序进行。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r>
              <w:rPr>
                <w:szCs w:val="21"/>
              </w:rPr>
              <w:t>6.1</w:t>
            </w:r>
          </w:p>
        </w:tc>
        <w:tc>
          <w:tcPr>
            <w:tcW w:w="1926" w:type="dxa"/>
            <w:vAlign w:val="center"/>
          </w:tcPr>
          <w:p>
            <w:pPr>
              <w:spacing w:line="320" w:lineRule="exact"/>
              <w:jc w:val="center"/>
              <w:rPr>
                <w:szCs w:val="21"/>
              </w:rPr>
            </w:pPr>
            <w:r>
              <w:rPr>
                <w:szCs w:val="21"/>
              </w:rPr>
              <w:t>评标委员会的组建</w:t>
            </w:r>
          </w:p>
        </w:tc>
        <w:tc>
          <w:tcPr>
            <w:tcW w:w="6662" w:type="dxa"/>
            <w:vAlign w:val="center"/>
          </w:tcPr>
          <w:p>
            <w:pPr>
              <w:spacing w:line="320" w:lineRule="exact"/>
              <w:rPr>
                <w:rFonts w:hint="eastAsia" w:ascii="宋体" w:hAnsi="宋体"/>
                <w:kern w:val="0"/>
                <w:szCs w:val="21"/>
              </w:rPr>
            </w:pPr>
            <w:r>
              <w:rPr>
                <w:rFonts w:ascii="宋体" w:hAnsi="宋体"/>
                <w:kern w:val="0"/>
                <w:szCs w:val="21"/>
              </w:rPr>
              <w:t>评标委员会</w:t>
            </w:r>
            <w:r>
              <w:rPr>
                <w:rFonts w:hint="eastAsia" w:ascii="宋体" w:hAnsi="宋体"/>
                <w:kern w:val="0"/>
                <w:szCs w:val="21"/>
              </w:rPr>
              <w:t>构成：</w:t>
            </w:r>
            <w:r>
              <w:rPr>
                <w:rFonts w:hint="eastAsia" w:ascii="宋体" w:hAnsi="宋体"/>
                <w:kern w:val="0"/>
                <w:szCs w:val="21"/>
                <w:u w:val="single"/>
              </w:rPr>
              <w:t>5</w:t>
            </w:r>
            <w:r>
              <w:rPr>
                <w:rFonts w:hint="eastAsia" w:ascii="宋体" w:hAnsi="宋体"/>
                <w:kern w:val="0"/>
                <w:szCs w:val="21"/>
              </w:rPr>
              <w:t>人组成。</w:t>
            </w:r>
          </w:p>
          <w:p>
            <w:pPr>
              <w:pStyle w:val="44"/>
              <w:spacing w:line="320" w:lineRule="exact"/>
              <w:rPr>
                <w:rFonts w:hint="eastAsia" w:ascii="宋体" w:hAnsi="宋体"/>
                <w:bCs/>
              </w:rPr>
            </w:pPr>
            <w:r>
              <w:rPr>
                <w:rFonts w:ascii="宋体" w:hAnsi="宋体"/>
              </w:rPr>
              <w:t>评标专家确定方式</w:t>
            </w:r>
            <w:r>
              <w:rPr>
                <w:rFonts w:hint="eastAsia" w:ascii="宋体" w:hAnsi="宋体"/>
              </w:rPr>
              <w:t>：</w:t>
            </w:r>
            <w:r>
              <w:rPr>
                <w:rFonts w:hint="eastAsia" w:ascii="宋体" w:hAnsi="宋体"/>
                <w:bCs/>
              </w:rPr>
              <w:t>从依法设立的评标专家库中随机抽取。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r>
              <w:rPr>
                <w:szCs w:val="21"/>
              </w:rPr>
              <w:t>7.1</w:t>
            </w:r>
          </w:p>
        </w:tc>
        <w:tc>
          <w:tcPr>
            <w:tcW w:w="1926" w:type="dxa"/>
            <w:vAlign w:val="center"/>
          </w:tcPr>
          <w:p>
            <w:pPr>
              <w:spacing w:line="320" w:lineRule="exact"/>
              <w:jc w:val="center"/>
              <w:rPr>
                <w:szCs w:val="21"/>
              </w:rPr>
            </w:pPr>
            <w:r>
              <w:rPr>
                <w:szCs w:val="21"/>
              </w:rPr>
              <w:t>是否授权评标委员会确定中标人</w:t>
            </w:r>
          </w:p>
        </w:tc>
        <w:tc>
          <w:tcPr>
            <w:tcW w:w="6662" w:type="dxa"/>
            <w:vAlign w:val="center"/>
          </w:tcPr>
          <w:p>
            <w:pPr>
              <w:adjustRightInd w:val="0"/>
              <w:spacing w:line="440" w:lineRule="exact"/>
              <w:textAlignment w:val="baseline"/>
              <w:rPr>
                <w:szCs w:val="21"/>
              </w:rPr>
            </w:pPr>
            <w:r>
              <w:rPr>
                <w:sz w:val="32"/>
                <w:szCs w:val="32"/>
              </w:rPr>
              <w:t>□</w:t>
            </w:r>
            <w:r>
              <w:rPr>
                <w:rFonts w:hint="eastAsia"/>
                <w:szCs w:val="21"/>
              </w:rPr>
              <w:t>是</w:t>
            </w:r>
          </w:p>
          <w:p>
            <w:pPr>
              <w:spacing w:line="320" w:lineRule="exact"/>
              <w:rPr>
                <w:rFonts w:eastAsia="微软雅黑"/>
                <w:szCs w:val="21"/>
              </w:rPr>
            </w:pPr>
            <w:r>
              <w:rPr>
                <w:rFonts w:hint="eastAsia"/>
                <w:szCs w:val="21"/>
              </w:rPr>
              <w:t>■否，</w:t>
            </w:r>
            <w:r>
              <w:rPr>
                <w:szCs w:val="21"/>
              </w:rPr>
              <w:t>推荐的中标候选人数</w:t>
            </w: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2" w:type="dxa"/>
            <w:gridSpan w:val="3"/>
            <w:vAlign w:val="center"/>
          </w:tcPr>
          <w:p>
            <w:pPr>
              <w:spacing w:line="320" w:lineRule="exact"/>
              <w:jc w:val="center"/>
              <w:rPr>
                <w:szCs w:val="21"/>
              </w:rPr>
            </w:pPr>
            <w:r>
              <w:rPr>
                <w:rFonts w:hint="eastAsia"/>
                <w:szCs w:val="21"/>
              </w:rPr>
              <w:t>8.</w:t>
            </w:r>
            <w:r>
              <w:rPr>
                <w:szCs w:val="21"/>
              </w:rPr>
              <w:t xml:space="preserve">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r>
              <w:rPr>
                <w:rFonts w:hint="eastAsia"/>
                <w:szCs w:val="21"/>
              </w:rPr>
              <w:t>8</w:t>
            </w:r>
            <w:r>
              <w:rPr>
                <w:szCs w:val="21"/>
              </w:rPr>
              <w:t>.1</w:t>
            </w:r>
          </w:p>
        </w:tc>
        <w:tc>
          <w:tcPr>
            <w:tcW w:w="1926" w:type="dxa"/>
            <w:vAlign w:val="center"/>
          </w:tcPr>
          <w:p>
            <w:pPr>
              <w:spacing w:line="320" w:lineRule="exact"/>
              <w:jc w:val="center"/>
              <w:rPr>
                <w:szCs w:val="21"/>
              </w:rPr>
            </w:pPr>
            <w:r>
              <w:rPr>
                <w:szCs w:val="21"/>
              </w:rPr>
              <w:t>词语定义</w:t>
            </w:r>
          </w:p>
        </w:tc>
        <w:tc>
          <w:tcPr>
            <w:tcW w:w="6662" w:type="dxa"/>
            <w:vAlign w:val="center"/>
          </w:tcPr>
          <w:p>
            <w:pPr>
              <w:spacing w:line="320" w:lineRule="exact"/>
              <w:rPr>
                <w:rFonts w:hint="eastAsia"/>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szCs w:val="21"/>
              </w:rPr>
            </w:pPr>
            <w:bookmarkStart w:id="77" w:name="_Hlk50709631"/>
            <w:r>
              <w:rPr>
                <w:rFonts w:hint="eastAsia"/>
                <w:szCs w:val="21"/>
              </w:rPr>
              <w:t>8</w:t>
            </w:r>
            <w:r>
              <w:rPr>
                <w:szCs w:val="21"/>
              </w:rPr>
              <w:t>.</w:t>
            </w:r>
            <w:r>
              <w:rPr>
                <w:rFonts w:hint="eastAsia"/>
                <w:szCs w:val="21"/>
              </w:rPr>
              <w:t>2</w:t>
            </w:r>
          </w:p>
        </w:tc>
        <w:tc>
          <w:tcPr>
            <w:tcW w:w="1926" w:type="dxa"/>
            <w:vAlign w:val="center"/>
          </w:tcPr>
          <w:p>
            <w:pPr>
              <w:spacing w:line="320" w:lineRule="exact"/>
              <w:jc w:val="center"/>
              <w:rPr>
                <w:szCs w:val="21"/>
              </w:rPr>
            </w:pPr>
            <w:r>
              <w:rPr>
                <w:rFonts w:hint="eastAsia"/>
                <w:szCs w:val="21"/>
              </w:rPr>
              <w:t>结算方式及期限</w:t>
            </w:r>
          </w:p>
        </w:tc>
        <w:tc>
          <w:tcPr>
            <w:tcW w:w="6662" w:type="dxa"/>
            <w:vAlign w:val="center"/>
          </w:tcPr>
          <w:p>
            <w:pPr>
              <w:spacing w:line="320" w:lineRule="exact"/>
            </w:pPr>
            <w:r>
              <w:rPr>
                <w:rFonts w:hint="eastAsia" w:ascii="宋体" w:hAnsi="宋体"/>
                <w:kern w:val="0"/>
                <w:szCs w:val="21"/>
              </w:rPr>
              <w:t>预付款65%，发货前付款30%(付款达95%供方必须提供全额13%的增值税发票)，余款5%以需方出具的设备验收合格报告为准一年内结算。如供方不能按期交货，经双方协商不成情况下,此合同自动解除,供方退回需方所付汇款。</w:t>
            </w:r>
          </w:p>
        </w:tc>
      </w:tr>
      <w:bookmarkEnd w:id="7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kern w:val="0"/>
                <w:szCs w:val="21"/>
              </w:rPr>
            </w:pPr>
            <w:r>
              <w:rPr>
                <w:rFonts w:hint="eastAsia"/>
                <w:szCs w:val="21"/>
              </w:rPr>
              <w:t>8</w:t>
            </w:r>
            <w:r>
              <w:rPr>
                <w:szCs w:val="21"/>
              </w:rPr>
              <w:t>.</w:t>
            </w:r>
            <w:r>
              <w:rPr>
                <w:rFonts w:hint="eastAsia"/>
                <w:szCs w:val="21"/>
              </w:rPr>
              <w:t>3</w:t>
            </w:r>
          </w:p>
        </w:tc>
        <w:tc>
          <w:tcPr>
            <w:tcW w:w="1926" w:type="dxa"/>
            <w:tcBorders>
              <w:top w:val="single" w:color="000000" w:sz="4" w:space="0"/>
              <w:left w:val="nil"/>
              <w:bottom w:val="single" w:color="000000" w:sz="4" w:space="0"/>
              <w:right w:val="single" w:color="000000" w:sz="4" w:space="0"/>
            </w:tcBorders>
            <w:vAlign w:val="center"/>
          </w:tcPr>
          <w:p>
            <w:pPr>
              <w:widowControl/>
              <w:spacing w:line="320" w:lineRule="exact"/>
              <w:jc w:val="center"/>
              <w:rPr>
                <w:kern w:val="0"/>
                <w:szCs w:val="21"/>
              </w:rPr>
            </w:pPr>
            <w:r>
              <w:rPr>
                <w:kern w:val="0"/>
                <w:szCs w:val="21"/>
              </w:rPr>
              <w:t>修正报价</w:t>
            </w:r>
          </w:p>
        </w:tc>
        <w:tc>
          <w:tcPr>
            <w:tcW w:w="6662" w:type="dxa"/>
            <w:tcBorders>
              <w:top w:val="single" w:color="000000" w:sz="4" w:space="0"/>
              <w:left w:val="nil"/>
              <w:bottom w:val="single" w:color="000000" w:sz="4" w:space="0"/>
              <w:right w:val="single" w:color="000000" w:sz="4" w:space="0"/>
            </w:tcBorders>
            <w:vAlign w:val="center"/>
          </w:tcPr>
          <w:p>
            <w:pPr>
              <w:widowControl/>
              <w:spacing w:line="320" w:lineRule="exact"/>
              <w:rPr>
                <w:kern w:val="0"/>
                <w:szCs w:val="21"/>
              </w:rPr>
            </w:pPr>
            <w:r>
              <w:rPr>
                <w:kern w:val="0"/>
                <w:szCs w:val="21"/>
              </w:rPr>
              <w:t>投标人只允许提供一个投标报价，否则将导致投标被否决。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20" w:lineRule="exact"/>
              <w:jc w:val="center"/>
              <w:rPr>
                <w:szCs w:val="21"/>
              </w:rPr>
            </w:pPr>
            <w:r>
              <w:rPr>
                <w:rFonts w:hint="eastAsia"/>
                <w:szCs w:val="21"/>
              </w:rPr>
              <w:t>8.4</w:t>
            </w:r>
          </w:p>
        </w:tc>
        <w:tc>
          <w:tcPr>
            <w:tcW w:w="1926" w:type="dxa"/>
            <w:tcBorders>
              <w:top w:val="single" w:color="000000" w:sz="4" w:space="0"/>
              <w:left w:val="nil"/>
              <w:bottom w:val="single" w:color="auto" w:sz="4" w:space="0"/>
              <w:right w:val="single" w:color="000000" w:sz="4" w:space="0"/>
            </w:tcBorders>
            <w:vAlign w:val="center"/>
          </w:tcPr>
          <w:p>
            <w:pPr>
              <w:widowControl/>
              <w:spacing w:line="320" w:lineRule="exact"/>
              <w:jc w:val="center"/>
              <w:rPr>
                <w:kern w:val="0"/>
                <w:szCs w:val="21"/>
              </w:rPr>
            </w:pPr>
            <w:r>
              <w:rPr>
                <w:kern w:val="0"/>
                <w:szCs w:val="21"/>
              </w:rPr>
              <w:t>中标服务费</w:t>
            </w:r>
          </w:p>
        </w:tc>
        <w:tc>
          <w:tcPr>
            <w:tcW w:w="6662" w:type="dxa"/>
            <w:tcBorders>
              <w:top w:val="single" w:color="000000" w:sz="4" w:space="0"/>
              <w:left w:val="nil"/>
              <w:bottom w:val="single" w:color="auto" w:sz="4" w:space="0"/>
              <w:right w:val="single" w:color="000000" w:sz="4" w:space="0"/>
            </w:tcBorders>
            <w:vAlign w:val="center"/>
          </w:tcPr>
          <w:p>
            <w:pPr>
              <w:widowControl/>
              <w:spacing w:line="320" w:lineRule="exact"/>
              <w:rPr>
                <w:kern w:val="0"/>
                <w:szCs w:val="21"/>
              </w:rPr>
            </w:pPr>
            <w:r>
              <w:rPr>
                <w:kern w:val="0"/>
                <w:szCs w:val="21"/>
              </w:rPr>
              <w:t>中标方须向招标代理机构按如下标准和规定交纳中标服务费：</w:t>
            </w:r>
          </w:p>
          <w:p>
            <w:pPr>
              <w:widowControl/>
              <w:spacing w:line="320" w:lineRule="exact"/>
              <w:rPr>
                <w:kern w:val="0"/>
                <w:szCs w:val="21"/>
              </w:rPr>
            </w:pPr>
            <w:r>
              <w:rPr>
                <w:kern w:val="0"/>
                <w:szCs w:val="21"/>
              </w:rPr>
              <w:t>1</w:t>
            </w:r>
            <w:r>
              <w:rPr>
                <w:rFonts w:hint="eastAsia"/>
                <w:kern w:val="0"/>
                <w:szCs w:val="21"/>
              </w:rPr>
              <w:t>．</w:t>
            </w:r>
            <w:r>
              <w:rPr>
                <w:kern w:val="0"/>
                <w:szCs w:val="21"/>
              </w:rPr>
              <w:t>以《中标通知书》中确定的中标总金额作为收费的计算基础；</w:t>
            </w:r>
          </w:p>
          <w:p>
            <w:pPr>
              <w:widowControl/>
              <w:spacing w:line="320" w:lineRule="exact"/>
              <w:rPr>
                <w:rFonts w:hint="eastAsia"/>
                <w:kern w:val="0"/>
                <w:szCs w:val="21"/>
              </w:rPr>
            </w:pPr>
            <w:r>
              <w:rPr>
                <w:kern w:val="0"/>
                <w:szCs w:val="21"/>
              </w:rPr>
              <w:t>2</w:t>
            </w:r>
            <w:r>
              <w:rPr>
                <w:rFonts w:hint="eastAsia"/>
                <w:kern w:val="0"/>
                <w:szCs w:val="21"/>
              </w:rPr>
              <w:t>．</w:t>
            </w:r>
            <w:r>
              <w:rPr>
                <w:rFonts w:hint="eastAsia" w:ascii="宋体" w:hAnsi="宋体"/>
                <w:kern w:val="0"/>
                <w:szCs w:val="21"/>
              </w:rPr>
              <w:t>根据国家发展计划委员会计价格[2002]1980号文《招标代理服务费管理暂行办法》收取。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2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b/>
                <w:bCs/>
                <w:kern w:val="0"/>
                <w:szCs w:val="21"/>
              </w:rPr>
            </w:pPr>
            <w:r>
              <w:rPr>
                <w:b/>
                <w:bCs/>
                <w:kern w:val="0"/>
                <w:szCs w:val="21"/>
              </w:rPr>
              <w:t>注：招标公告与招标文件不一致之处，以招标文件为准；投标人须知前附表与投标须知内容不一致之处，以投标人须知前附表为准。</w:t>
            </w:r>
          </w:p>
        </w:tc>
      </w:tr>
    </w:tbl>
    <w:p>
      <w:pPr>
        <w:tabs>
          <w:tab w:val="left" w:pos="720"/>
        </w:tabs>
        <w:wordWrap w:val="0"/>
        <w:spacing w:line="320" w:lineRule="exact"/>
        <w:rPr>
          <w:rFonts w:hint="eastAsia"/>
          <w:szCs w:val="21"/>
        </w:rPr>
      </w:pPr>
      <w:bookmarkStart w:id="78" w:name="_Toc359047607"/>
      <w:bookmarkStart w:id="79" w:name="_Toc359156349"/>
      <w:bookmarkStart w:id="80" w:name="_Toc359047866"/>
      <w:bookmarkStart w:id="81" w:name="_Toc359054704"/>
      <w:bookmarkStart w:id="82" w:name="_Toc385417921"/>
      <w:bookmarkStart w:id="83" w:name="_Toc359155634"/>
      <w:bookmarkStart w:id="84" w:name="_Toc359157047"/>
      <w:bookmarkStart w:id="85" w:name="_Toc359047687"/>
      <w:bookmarkStart w:id="86" w:name="_Toc359048791"/>
      <w:bookmarkStart w:id="87" w:name="_Toc359158804"/>
      <w:bookmarkStart w:id="88" w:name="_Toc359047743"/>
      <w:bookmarkStart w:id="89" w:name="_Toc359159607"/>
      <w:bookmarkStart w:id="90" w:name="_Toc378596756"/>
      <w:bookmarkStart w:id="91" w:name="_Toc359049638"/>
      <w:bookmarkStart w:id="92" w:name="_Toc359157482"/>
      <w:r>
        <w:rPr>
          <w:szCs w:val="21"/>
        </w:rPr>
        <w:br w:type="page"/>
      </w:r>
    </w:p>
    <w:p>
      <w:pPr>
        <w:jc w:val="center"/>
        <w:rPr>
          <w:b/>
          <w:sz w:val="24"/>
          <w:szCs w:val="24"/>
        </w:rPr>
      </w:pPr>
      <w:r>
        <w:rPr>
          <w:b/>
          <w:sz w:val="24"/>
          <w:szCs w:val="24"/>
        </w:rPr>
        <w:t>二、投标须知</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
        <w:t>（一）总则</w:t>
      </w:r>
    </w:p>
    <w:p>
      <w:pPr>
        <w:pStyle w:val="44"/>
        <w:wordWrap w:val="0"/>
        <w:spacing w:line="360" w:lineRule="auto"/>
        <w:ind w:firstLine="420" w:firstLineChars="200"/>
        <w:rPr>
          <w:bCs/>
          <w:kern w:val="44"/>
        </w:rPr>
      </w:pPr>
      <w:r>
        <w:rPr>
          <w:bCs/>
          <w:kern w:val="44"/>
        </w:rPr>
        <w:t>1 项目说明</w:t>
      </w:r>
    </w:p>
    <w:p>
      <w:pPr>
        <w:pStyle w:val="44"/>
        <w:wordWrap w:val="0"/>
        <w:spacing w:line="360" w:lineRule="auto"/>
        <w:ind w:firstLine="420" w:firstLineChars="200"/>
        <w:rPr>
          <w:bCs/>
          <w:kern w:val="44"/>
        </w:rPr>
      </w:pPr>
      <w:r>
        <w:rPr>
          <w:bCs/>
          <w:kern w:val="44"/>
        </w:rPr>
        <w:t>1.1 项目说明见投标须知前附表（以下简称“前附表”）1.1.1-1.1.4所述。</w:t>
      </w:r>
    </w:p>
    <w:p>
      <w:pPr>
        <w:pStyle w:val="44"/>
        <w:wordWrap w:val="0"/>
        <w:spacing w:line="360" w:lineRule="auto"/>
        <w:ind w:firstLine="420" w:firstLineChars="200"/>
        <w:rPr>
          <w:bCs/>
          <w:kern w:val="44"/>
        </w:rPr>
      </w:pPr>
      <w:r>
        <w:rPr>
          <w:bCs/>
          <w:kern w:val="44"/>
        </w:rPr>
        <w:t>1.2 根据《中华人民共和国招标投标法》、《中华人民共和国招标投标法实施条例》等有关法律、法规和规章的规定，本招标项目己具备招标条件，现对本项目进行招标。</w:t>
      </w:r>
    </w:p>
    <w:p>
      <w:pPr>
        <w:pStyle w:val="44"/>
        <w:wordWrap w:val="0"/>
        <w:spacing w:line="360" w:lineRule="auto"/>
        <w:ind w:firstLine="420" w:firstLineChars="200"/>
        <w:rPr>
          <w:bCs/>
          <w:kern w:val="44"/>
        </w:rPr>
      </w:pPr>
      <w:r>
        <w:rPr>
          <w:bCs/>
          <w:kern w:val="44"/>
        </w:rPr>
        <w:t>2 资金来源、招标范围</w:t>
      </w:r>
    </w:p>
    <w:p>
      <w:pPr>
        <w:pStyle w:val="44"/>
        <w:wordWrap w:val="0"/>
        <w:spacing w:line="360" w:lineRule="auto"/>
        <w:ind w:firstLine="420" w:firstLineChars="200"/>
        <w:rPr>
          <w:bCs/>
          <w:kern w:val="44"/>
        </w:rPr>
      </w:pPr>
      <w:r>
        <w:rPr>
          <w:bCs/>
          <w:kern w:val="44"/>
        </w:rPr>
        <w:t>2.1 本项目立项计划已得到有关部门的批准，资金来源、出资比例及资金落实情况见“前附表”1.2.1-1.2.3。</w:t>
      </w:r>
    </w:p>
    <w:p>
      <w:pPr>
        <w:pStyle w:val="44"/>
        <w:wordWrap w:val="0"/>
        <w:spacing w:line="360" w:lineRule="auto"/>
        <w:ind w:firstLine="420" w:firstLineChars="200"/>
        <w:rPr>
          <w:bCs/>
          <w:kern w:val="44"/>
        </w:rPr>
      </w:pPr>
      <w:r>
        <w:rPr>
          <w:bCs/>
          <w:kern w:val="44"/>
        </w:rPr>
        <w:t>2.2 招标范围、</w:t>
      </w:r>
      <w:r>
        <w:rPr>
          <w:rFonts w:hint="eastAsia"/>
          <w:bCs/>
          <w:kern w:val="44"/>
        </w:rPr>
        <w:t>供货期</w:t>
      </w:r>
      <w:r>
        <w:rPr>
          <w:bCs/>
          <w:kern w:val="44"/>
        </w:rPr>
        <w:t>和质量要求见“前附表”1.3.1-1.3.3。</w:t>
      </w:r>
    </w:p>
    <w:p>
      <w:pPr>
        <w:pStyle w:val="44"/>
        <w:wordWrap w:val="0"/>
        <w:spacing w:line="360" w:lineRule="auto"/>
        <w:ind w:firstLine="420" w:firstLineChars="200"/>
        <w:rPr>
          <w:bCs/>
          <w:kern w:val="44"/>
        </w:rPr>
      </w:pPr>
      <w:r>
        <w:rPr>
          <w:bCs/>
          <w:kern w:val="44"/>
        </w:rPr>
        <w:t>3 投标资质与合格条件要求</w:t>
      </w:r>
    </w:p>
    <w:p>
      <w:pPr>
        <w:pStyle w:val="44"/>
        <w:wordWrap w:val="0"/>
        <w:spacing w:line="360" w:lineRule="auto"/>
        <w:ind w:firstLine="420" w:firstLineChars="200"/>
        <w:rPr>
          <w:bCs/>
          <w:kern w:val="44"/>
        </w:rPr>
      </w:pPr>
      <w:r>
        <w:rPr>
          <w:bCs/>
          <w:kern w:val="44"/>
        </w:rPr>
        <w:t>3.1 投标资质与合格条件要求见本项目招标公告及“前附表”1.4.1。</w:t>
      </w:r>
    </w:p>
    <w:p>
      <w:pPr>
        <w:pStyle w:val="44"/>
        <w:wordWrap w:val="0"/>
        <w:spacing w:line="360" w:lineRule="auto"/>
        <w:ind w:firstLine="420" w:firstLineChars="200"/>
        <w:rPr>
          <w:bCs/>
          <w:kern w:val="44"/>
        </w:rPr>
      </w:pPr>
      <w:r>
        <w:rPr>
          <w:bCs/>
          <w:kern w:val="44"/>
        </w:rPr>
        <w:t>3.2 为了具有被授予合同的资格，投标人应提供令招标人满意的资格文件，以证明其符合投标合格条件和具有履行合同的能力。</w:t>
      </w:r>
    </w:p>
    <w:p>
      <w:pPr>
        <w:pStyle w:val="44"/>
        <w:wordWrap w:val="0"/>
        <w:spacing w:line="360" w:lineRule="auto"/>
        <w:ind w:firstLine="420" w:firstLineChars="200"/>
        <w:rPr>
          <w:bCs/>
          <w:kern w:val="44"/>
        </w:rPr>
      </w:pPr>
      <w:r>
        <w:rPr>
          <w:bCs/>
          <w:kern w:val="44"/>
        </w:rPr>
        <w:t>4 投标费用</w:t>
      </w:r>
    </w:p>
    <w:p>
      <w:pPr>
        <w:pStyle w:val="44"/>
        <w:wordWrap w:val="0"/>
        <w:spacing w:line="360" w:lineRule="auto"/>
        <w:ind w:firstLine="420" w:firstLineChars="200"/>
        <w:rPr>
          <w:bCs/>
          <w:kern w:val="44"/>
        </w:rPr>
      </w:pPr>
      <w:r>
        <w:rPr>
          <w:bCs/>
          <w:kern w:val="44"/>
        </w:rPr>
        <w:t>4.1 投标人应承担其编制投标文件与递交投标文件所涉及的一切费用。不管投标结果如何，招标人及招标代理机构对上述费用不负任何责任。</w:t>
      </w:r>
    </w:p>
    <w:p>
      <w:r>
        <w:t>（二）招标文件</w:t>
      </w:r>
    </w:p>
    <w:p>
      <w:pPr>
        <w:pStyle w:val="44"/>
        <w:wordWrap w:val="0"/>
        <w:spacing w:line="360" w:lineRule="auto"/>
        <w:ind w:firstLine="420" w:firstLineChars="200"/>
        <w:rPr>
          <w:bCs/>
          <w:kern w:val="44"/>
        </w:rPr>
      </w:pPr>
      <w:r>
        <w:rPr>
          <w:bCs/>
          <w:kern w:val="44"/>
        </w:rPr>
        <w:t>5 招标文件的组成</w:t>
      </w:r>
    </w:p>
    <w:p>
      <w:pPr>
        <w:pStyle w:val="44"/>
        <w:wordWrap w:val="0"/>
        <w:spacing w:line="360" w:lineRule="auto"/>
        <w:ind w:firstLine="420" w:firstLineChars="200"/>
        <w:rPr>
          <w:bCs/>
          <w:kern w:val="44"/>
        </w:rPr>
      </w:pPr>
      <w:r>
        <w:rPr>
          <w:bCs/>
          <w:kern w:val="44"/>
        </w:rPr>
        <w:t>5.1 招标文件除以下内容外，招标人在招标期间发出的有效答疑纪要和其他有效补充修改函件，均是招标文件的组成部分，对投标人起约束作用。</w:t>
      </w:r>
    </w:p>
    <w:p>
      <w:pPr>
        <w:pStyle w:val="44"/>
        <w:wordWrap w:val="0"/>
        <w:spacing w:line="360" w:lineRule="auto"/>
        <w:ind w:firstLine="420" w:firstLineChars="200"/>
        <w:rPr>
          <w:rFonts w:hint="eastAsia"/>
          <w:bCs/>
          <w:kern w:val="44"/>
        </w:rPr>
      </w:pPr>
      <w:r>
        <w:rPr>
          <w:bCs/>
          <w:kern w:val="44"/>
        </w:rPr>
        <w:t>招标文件包括下列内容：</w:t>
      </w:r>
      <w:r>
        <w:rPr>
          <w:rFonts w:hint="eastAsia"/>
          <w:bCs/>
          <w:kern w:val="44"/>
        </w:rPr>
        <w:t xml:space="preserve"> </w:t>
      </w:r>
    </w:p>
    <w:p>
      <w:pPr>
        <w:pStyle w:val="44"/>
        <w:wordWrap w:val="0"/>
        <w:spacing w:line="360" w:lineRule="auto"/>
        <w:ind w:firstLine="420" w:firstLineChars="200"/>
        <w:rPr>
          <w:bCs/>
          <w:kern w:val="44"/>
        </w:rPr>
      </w:pPr>
      <w:r>
        <w:rPr>
          <w:bCs/>
          <w:kern w:val="44"/>
        </w:rPr>
        <w:t>第一章    招标公告</w:t>
      </w:r>
    </w:p>
    <w:p>
      <w:pPr>
        <w:pStyle w:val="44"/>
        <w:wordWrap w:val="0"/>
        <w:spacing w:line="360" w:lineRule="auto"/>
        <w:ind w:firstLine="420" w:firstLineChars="200"/>
        <w:rPr>
          <w:bCs/>
          <w:kern w:val="44"/>
        </w:rPr>
      </w:pPr>
      <w:r>
        <w:rPr>
          <w:bCs/>
          <w:kern w:val="44"/>
        </w:rPr>
        <w:t>第二章    投标须知</w:t>
      </w:r>
    </w:p>
    <w:p>
      <w:pPr>
        <w:pStyle w:val="44"/>
        <w:wordWrap w:val="0"/>
        <w:spacing w:line="360" w:lineRule="auto"/>
        <w:ind w:firstLine="420" w:firstLineChars="200"/>
        <w:rPr>
          <w:bCs/>
          <w:kern w:val="44"/>
        </w:rPr>
      </w:pPr>
      <w:r>
        <w:rPr>
          <w:bCs/>
          <w:kern w:val="44"/>
        </w:rPr>
        <w:t>第三章    评标办法</w:t>
      </w:r>
    </w:p>
    <w:p>
      <w:pPr>
        <w:pStyle w:val="44"/>
        <w:wordWrap w:val="0"/>
        <w:spacing w:line="360" w:lineRule="auto"/>
        <w:ind w:firstLine="420" w:firstLineChars="200"/>
        <w:rPr>
          <w:bCs/>
          <w:kern w:val="44"/>
        </w:rPr>
      </w:pPr>
      <w:r>
        <w:rPr>
          <w:bCs/>
          <w:kern w:val="44"/>
        </w:rPr>
        <w:t>第四章    合同条款及格式</w:t>
      </w:r>
    </w:p>
    <w:p>
      <w:pPr>
        <w:pStyle w:val="44"/>
        <w:wordWrap w:val="0"/>
        <w:spacing w:line="360" w:lineRule="auto"/>
        <w:ind w:firstLine="420" w:firstLineChars="200"/>
        <w:rPr>
          <w:bCs/>
          <w:kern w:val="44"/>
        </w:rPr>
      </w:pPr>
      <w:r>
        <w:rPr>
          <w:bCs/>
          <w:kern w:val="44"/>
        </w:rPr>
        <w:t>第五章    技术标准及要求</w:t>
      </w:r>
    </w:p>
    <w:p>
      <w:pPr>
        <w:pStyle w:val="44"/>
        <w:wordWrap w:val="0"/>
        <w:spacing w:line="360" w:lineRule="auto"/>
        <w:ind w:firstLine="420" w:firstLineChars="200"/>
        <w:rPr>
          <w:bCs/>
          <w:kern w:val="44"/>
        </w:rPr>
      </w:pPr>
      <w:r>
        <w:rPr>
          <w:bCs/>
          <w:kern w:val="44"/>
        </w:rPr>
        <w:t>第六章    投标文件格式</w:t>
      </w:r>
    </w:p>
    <w:p>
      <w:pPr>
        <w:pStyle w:val="44"/>
        <w:wordWrap w:val="0"/>
        <w:spacing w:line="360" w:lineRule="auto"/>
        <w:ind w:firstLine="420" w:firstLineChars="200"/>
        <w:rPr>
          <w:bCs/>
          <w:kern w:val="44"/>
        </w:rPr>
      </w:pPr>
      <w:r>
        <w:rPr>
          <w:bCs/>
          <w:kern w:val="44"/>
        </w:rPr>
        <w:t>5.2 投标人购买招标文件后，对招标文件所有内容、份（页）数等方面应认真核对，如有缺漏或其他方面问题应在领到招标文件后及时向招标人提出澄清更正，否则，由此引起的投标损失投标人自负；如果投标人没有按照招标文件的要求提交全部资料，或者提交的资料没有对招标文件在各方面做出实质性响应，责任由投标人自负。</w:t>
      </w:r>
    </w:p>
    <w:p>
      <w:pPr>
        <w:pStyle w:val="44"/>
        <w:wordWrap w:val="0"/>
        <w:spacing w:line="360" w:lineRule="auto"/>
        <w:ind w:firstLine="420" w:firstLineChars="200"/>
        <w:rPr>
          <w:bCs/>
          <w:kern w:val="44"/>
        </w:rPr>
      </w:pPr>
      <w:r>
        <w:rPr>
          <w:bCs/>
          <w:kern w:val="44"/>
        </w:rPr>
        <w:t>6 招标文件的澄清</w:t>
      </w:r>
    </w:p>
    <w:p>
      <w:pPr>
        <w:pStyle w:val="44"/>
        <w:wordWrap w:val="0"/>
        <w:spacing w:line="360" w:lineRule="auto"/>
        <w:ind w:firstLine="420" w:firstLineChars="200"/>
        <w:rPr>
          <w:bCs/>
          <w:kern w:val="44"/>
        </w:rPr>
      </w:pPr>
      <w:r>
        <w:rPr>
          <w:bCs/>
          <w:kern w:val="44"/>
        </w:rPr>
        <w:t>6.1 投标人在收到招标文件后，若有疑问需要澄清，应在投标截止时间至少</w:t>
      </w:r>
      <w:r>
        <w:rPr>
          <w:rFonts w:hint="eastAsia"/>
          <w:bCs/>
          <w:kern w:val="44"/>
        </w:rPr>
        <w:t>10</w:t>
      </w:r>
      <w:r>
        <w:rPr>
          <w:bCs/>
          <w:kern w:val="44"/>
        </w:rPr>
        <w:t>日前以书面形式（包括传真、电子邮件、电报和电传）向招标人提出。招标人根据投标人的要求在对招标文件做出必要的澄清后，将在投标截止时间至少15日前以书面形式通知所有投标人。澄清（答疑）纪要作为招标文件的组成部分，对投标人起约束作用。</w:t>
      </w:r>
    </w:p>
    <w:p>
      <w:pPr>
        <w:pStyle w:val="44"/>
        <w:widowControl w:val="0"/>
        <w:wordWrap w:val="0"/>
        <w:overflowPunct w:val="0"/>
        <w:spacing w:line="360" w:lineRule="auto"/>
        <w:ind w:firstLine="420" w:firstLineChars="200"/>
        <w:rPr>
          <w:bCs/>
          <w:kern w:val="44"/>
        </w:rPr>
      </w:pPr>
      <w:r>
        <w:rPr>
          <w:bCs/>
          <w:kern w:val="44"/>
        </w:rPr>
        <w:t>7 招标文件的修改</w:t>
      </w:r>
    </w:p>
    <w:p>
      <w:pPr>
        <w:pStyle w:val="44"/>
        <w:wordWrap w:val="0"/>
        <w:spacing w:line="360" w:lineRule="auto"/>
        <w:ind w:firstLine="420" w:firstLineChars="200"/>
        <w:rPr>
          <w:bCs/>
          <w:kern w:val="44"/>
        </w:rPr>
      </w:pPr>
      <w:r>
        <w:rPr>
          <w:bCs/>
          <w:kern w:val="44"/>
        </w:rPr>
        <w:t>7.1 招标文件发出后，招标人可因任何原因，对招标文件进行修改，并在投标截止时间至少15日前以补充通知的方式修改招标文件，并以书面形式（包括传真、电子邮件、电报和电传）通知所有招标文件的购买人。如果修改招标文件的时间距投标截止时间不足15天，则相应延长投标截止时间。</w:t>
      </w:r>
    </w:p>
    <w:p>
      <w:pPr>
        <w:pStyle w:val="44"/>
        <w:wordWrap w:val="0"/>
        <w:spacing w:line="360" w:lineRule="auto"/>
        <w:ind w:firstLine="420" w:firstLineChars="200"/>
        <w:rPr>
          <w:bCs/>
          <w:kern w:val="44"/>
        </w:rPr>
      </w:pPr>
      <w:r>
        <w:rPr>
          <w:bCs/>
          <w:kern w:val="44"/>
        </w:rPr>
        <w:t>7.2 补充通知作为招标文件的组成部分，对投标人起约束作用。</w:t>
      </w:r>
    </w:p>
    <w:p>
      <w:pPr>
        <w:pStyle w:val="44"/>
        <w:wordWrap w:val="0"/>
        <w:spacing w:line="360" w:lineRule="auto"/>
        <w:ind w:firstLine="420" w:firstLineChars="200"/>
        <w:rPr>
          <w:bCs/>
          <w:kern w:val="44"/>
        </w:rPr>
      </w:pPr>
      <w:r>
        <w:rPr>
          <w:bCs/>
          <w:kern w:val="44"/>
        </w:rPr>
        <w:t>7.3 投标人收到补充通知后，应在投标人须知前附表规定的时间内以书面形式通知招标人，确认已收到该修改。</w:t>
      </w:r>
    </w:p>
    <w:p>
      <w:pPr>
        <w:pStyle w:val="44"/>
        <w:wordWrap w:val="0"/>
        <w:spacing w:line="360" w:lineRule="auto"/>
        <w:ind w:firstLine="420" w:firstLineChars="200"/>
        <w:rPr>
          <w:bCs/>
          <w:kern w:val="44"/>
        </w:rPr>
      </w:pPr>
      <w:r>
        <w:rPr>
          <w:bCs/>
          <w:kern w:val="44"/>
        </w:rPr>
        <w:t>8 招标文件及其澄清、修改有效性规定</w:t>
      </w:r>
    </w:p>
    <w:p>
      <w:pPr>
        <w:pStyle w:val="44"/>
        <w:wordWrap w:val="0"/>
        <w:spacing w:line="360" w:lineRule="auto"/>
        <w:ind w:firstLine="420" w:firstLineChars="200"/>
        <w:rPr>
          <w:bCs/>
          <w:kern w:val="44"/>
        </w:rPr>
      </w:pPr>
      <w:r>
        <w:rPr>
          <w:bCs/>
          <w:kern w:val="44"/>
        </w:rPr>
        <w:t>8.1 招标文件、招标文件澄清（答疑）纪要、招标文件修改补充通知内容均以书面的内容为准。招标文件、修改补充通知、澄清（答疑）纪要内容相互矛盾时，以最后发出的通知（或纪要）为准。</w:t>
      </w:r>
    </w:p>
    <w:p>
      <w:pPr>
        <w:pStyle w:val="44"/>
        <w:wordWrap w:val="0"/>
        <w:spacing w:line="360" w:lineRule="auto"/>
        <w:ind w:firstLine="420" w:firstLineChars="200"/>
        <w:rPr>
          <w:bCs/>
          <w:kern w:val="44"/>
        </w:rPr>
      </w:pPr>
      <w:r>
        <w:rPr>
          <w:bCs/>
          <w:kern w:val="44"/>
        </w:rPr>
        <w:t>8.2 招标人保证招标文件澄清（答疑）纪要和招标文件修改补充通知在投标截止时间至少15日前以书面形式发给所有投标人，否则招标人可以延长递交投标文件的截止日期，具体时间将在修改补充通知中写明。</w:t>
      </w:r>
    </w:p>
    <w:p>
      <w:r>
        <w:t>（三）投标报价</w:t>
      </w:r>
    </w:p>
    <w:p>
      <w:pPr>
        <w:pStyle w:val="44"/>
        <w:wordWrap w:val="0"/>
        <w:spacing w:line="360" w:lineRule="auto"/>
        <w:ind w:firstLine="420" w:firstLineChars="200"/>
        <w:rPr>
          <w:bCs/>
          <w:kern w:val="44"/>
        </w:rPr>
      </w:pPr>
      <w:r>
        <w:rPr>
          <w:bCs/>
          <w:kern w:val="44"/>
        </w:rPr>
        <w:t>9 投标报价要求</w:t>
      </w:r>
    </w:p>
    <w:p>
      <w:pPr>
        <w:pStyle w:val="44"/>
        <w:wordWrap w:val="0"/>
        <w:spacing w:line="360" w:lineRule="auto"/>
        <w:ind w:firstLine="420" w:firstLineChars="200"/>
        <w:rPr>
          <w:bCs/>
          <w:kern w:val="44"/>
        </w:rPr>
      </w:pPr>
      <w:r>
        <w:rPr>
          <w:bCs/>
          <w:kern w:val="44"/>
        </w:rPr>
        <w:t>9.1 投标报价应是招标文件确定的招标范围内的全部工作内容的价格体现，报价中应包括</w:t>
      </w:r>
      <w:r>
        <w:rPr>
          <w:rFonts w:hint="eastAsia"/>
          <w:bCs/>
          <w:kern w:val="44"/>
        </w:rPr>
        <w:t>生产或采购</w:t>
      </w:r>
      <w:r>
        <w:rPr>
          <w:bCs/>
          <w:kern w:val="44"/>
        </w:rPr>
        <w:t>、</w:t>
      </w:r>
      <w:r>
        <w:rPr>
          <w:rFonts w:hint="eastAsia"/>
          <w:bCs/>
          <w:kern w:val="44"/>
        </w:rPr>
        <w:t>运输、仓储、交货、验收及售后服务</w:t>
      </w:r>
      <w:r>
        <w:rPr>
          <w:bCs/>
          <w:kern w:val="44"/>
        </w:rPr>
        <w:t>、保险、利润、税金、政策性文件规定、风险、责任等所有</w:t>
      </w:r>
      <w:r>
        <w:rPr>
          <w:rFonts w:hint="eastAsia"/>
          <w:bCs/>
          <w:kern w:val="44"/>
        </w:rPr>
        <w:t>完成服务的所有</w:t>
      </w:r>
      <w:r>
        <w:rPr>
          <w:bCs/>
          <w:kern w:val="44"/>
        </w:rPr>
        <w:t>费用。</w:t>
      </w:r>
    </w:p>
    <w:p>
      <w:pPr>
        <w:pStyle w:val="44"/>
        <w:wordWrap w:val="0"/>
        <w:spacing w:line="360" w:lineRule="auto"/>
        <w:ind w:firstLine="420" w:firstLineChars="200"/>
        <w:rPr>
          <w:bCs/>
          <w:kern w:val="44"/>
        </w:rPr>
      </w:pPr>
      <w:r>
        <w:rPr>
          <w:bCs/>
          <w:kern w:val="44"/>
        </w:rPr>
        <w:t>9.2 投标人应按照招标文件规定的商务、合同和技术责任进行报价。如投标发生偏离，应在《偏离表》中列出，并提供由于偏离所引起的价格差异。</w:t>
      </w:r>
    </w:p>
    <w:p>
      <w:pPr>
        <w:pStyle w:val="44"/>
        <w:wordWrap w:val="0"/>
        <w:spacing w:line="360" w:lineRule="auto"/>
        <w:ind w:firstLine="420" w:firstLineChars="200"/>
        <w:rPr>
          <w:bCs/>
          <w:kern w:val="44"/>
        </w:rPr>
      </w:pPr>
      <w:r>
        <w:rPr>
          <w:bCs/>
          <w:kern w:val="44"/>
        </w:rPr>
        <w:t>9.3 投标人应按《投标一览表》和《价格汇总表》指定的格式报出分项价格和总价。</w:t>
      </w:r>
    </w:p>
    <w:p>
      <w:pPr>
        <w:pStyle w:val="44"/>
        <w:wordWrap w:val="0"/>
        <w:spacing w:line="360" w:lineRule="auto"/>
        <w:ind w:firstLine="420" w:firstLineChars="200"/>
        <w:rPr>
          <w:bCs/>
          <w:kern w:val="44"/>
        </w:rPr>
      </w:pPr>
      <w:r>
        <w:rPr>
          <w:bCs/>
          <w:kern w:val="44"/>
        </w:rPr>
        <w:t>9.4 投标报价编制要求</w:t>
      </w:r>
    </w:p>
    <w:p>
      <w:pPr>
        <w:pStyle w:val="44"/>
        <w:wordWrap w:val="0"/>
        <w:spacing w:line="360" w:lineRule="auto"/>
        <w:ind w:firstLine="420" w:firstLineChars="200"/>
        <w:rPr>
          <w:bCs/>
          <w:kern w:val="44"/>
        </w:rPr>
      </w:pPr>
      <w:r>
        <w:rPr>
          <w:bCs/>
          <w:kern w:val="44"/>
        </w:rPr>
        <w:t>9.4.1 投标人应根据本招标文件第五章“技术标准及要求”计算</w:t>
      </w:r>
      <w:r>
        <w:rPr>
          <w:rFonts w:hint="eastAsia"/>
          <w:bCs/>
          <w:kern w:val="44"/>
        </w:rPr>
        <w:t>产品的价格</w:t>
      </w:r>
      <w:r>
        <w:rPr>
          <w:bCs/>
          <w:kern w:val="44"/>
        </w:rPr>
        <w:t>。</w:t>
      </w:r>
    </w:p>
    <w:p>
      <w:pPr>
        <w:pStyle w:val="44"/>
        <w:wordWrap w:val="0"/>
        <w:spacing w:line="360" w:lineRule="auto"/>
        <w:ind w:firstLine="420" w:firstLineChars="200"/>
        <w:rPr>
          <w:rFonts w:hint="eastAsia"/>
          <w:bCs/>
          <w:kern w:val="44"/>
        </w:rPr>
      </w:pPr>
      <w:r>
        <w:rPr>
          <w:bCs/>
          <w:kern w:val="44"/>
        </w:rPr>
        <w:t>9.4.2 投标报价以人民币为货币单位。</w:t>
      </w:r>
    </w:p>
    <w:p>
      <w:pPr>
        <w:pStyle w:val="44"/>
        <w:widowControl w:val="0"/>
        <w:wordWrap w:val="0"/>
        <w:spacing w:line="360" w:lineRule="auto"/>
        <w:ind w:firstLine="420" w:firstLineChars="200"/>
        <w:rPr>
          <w:rFonts w:hint="eastAsia"/>
          <w:bCs/>
          <w:kern w:val="44"/>
        </w:rPr>
      </w:pPr>
      <w:r>
        <w:rPr>
          <w:rFonts w:hint="eastAsia"/>
          <w:bCs/>
          <w:kern w:val="44"/>
        </w:rPr>
        <w:t>9.4.3投标报价必须体现不含税金额、税率及含税总金额。</w:t>
      </w:r>
    </w:p>
    <w:p>
      <w:pPr>
        <w:pStyle w:val="44"/>
        <w:widowControl w:val="0"/>
        <w:wordWrap w:val="0"/>
        <w:spacing w:line="360" w:lineRule="auto"/>
        <w:ind w:firstLine="420" w:firstLineChars="200"/>
        <w:rPr>
          <w:rFonts w:hint="eastAsia"/>
          <w:bCs/>
          <w:kern w:val="44"/>
        </w:rPr>
      </w:pPr>
      <w:r>
        <w:rPr>
          <w:rFonts w:hint="eastAsia"/>
          <w:bCs/>
          <w:kern w:val="44"/>
        </w:rPr>
        <w:t>9.4.4投标报价按照不含税金额计算。</w:t>
      </w:r>
    </w:p>
    <w:p>
      <w:pPr>
        <w:pStyle w:val="44"/>
        <w:wordWrap w:val="0"/>
        <w:spacing w:line="360" w:lineRule="auto"/>
        <w:ind w:firstLine="420" w:firstLineChars="200"/>
      </w:pPr>
      <w:r>
        <w:rPr>
          <w:rFonts w:hint="eastAsia"/>
        </w:rPr>
        <w:t>9.5</w:t>
      </w:r>
      <w:r>
        <w:t xml:space="preserve"> .其他说明</w:t>
      </w:r>
    </w:p>
    <w:p>
      <w:r>
        <w:t>（四）投标文件的编制</w:t>
      </w:r>
    </w:p>
    <w:p>
      <w:pPr>
        <w:pStyle w:val="44"/>
        <w:wordWrap w:val="0"/>
        <w:spacing w:line="360" w:lineRule="auto"/>
        <w:ind w:firstLine="420" w:firstLineChars="200"/>
        <w:rPr>
          <w:bCs/>
          <w:kern w:val="44"/>
        </w:rPr>
      </w:pPr>
      <w:r>
        <w:rPr>
          <w:bCs/>
          <w:kern w:val="44"/>
        </w:rPr>
        <w:t>10 投标文件的语言及度量衡单位</w:t>
      </w:r>
    </w:p>
    <w:p>
      <w:pPr>
        <w:pStyle w:val="44"/>
        <w:wordWrap w:val="0"/>
        <w:spacing w:line="360" w:lineRule="auto"/>
        <w:ind w:firstLine="420" w:firstLineChars="200"/>
        <w:rPr>
          <w:bCs/>
          <w:kern w:val="44"/>
        </w:rPr>
      </w:pPr>
      <w:r>
        <w:rPr>
          <w:bCs/>
          <w:kern w:val="44"/>
        </w:rPr>
        <w:t>10.1 投标人与招标人之间与投标有关的所有往来通知、函件和投标文件均应使用中文。</w:t>
      </w:r>
    </w:p>
    <w:p>
      <w:pPr>
        <w:pStyle w:val="44"/>
        <w:wordWrap w:val="0"/>
        <w:spacing w:line="360" w:lineRule="auto"/>
        <w:ind w:firstLine="420" w:firstLineChars="200"/>
        <w:rPr>
          <w:bCs/>
          <w:kern w:val="44"/>
        </w:rPr>
      </w:pPr>
      <w:r>
        <w:rPr>
          <w:bCs/>
          <w:kern w:val="44"/>
        </w:rPr>
        <w:t>10.2 除技术规范另有规定外，投标文件使用的度量单位，均采用中华人民共和国法定计量单位。</w:t>
      </w:r>
    </w:p>
    <w:p>
      <w:pPr>
        <w:pStyle w:val="44"/>
        <w:wordWrap w:val="0"/>
        <w:spacing w:line="360" w:lineRule="auto"/>
        <w:ind w:firstLine="420" w:firstLineChars="200"/>
        <w:rPr>
          <w:bCs/>
          <w:kern w:val="44"/>
        </w:rPr>
      </w:pPr>
      <w:r>
        <w:rPr>
          <w:bCs/>
          <w:kern w:val="44"/>
        </w:rPr>
        <w:t>11 投标文件的组成</w:t>
      </w:r>
    </w:p>
    <w:p>
      <w:pPr>
        <w:spacing w:line="360" w:lineRule="auto"/>
        <w:ind w:firstLine="420" w:firstLineChars="200"/>
        <w:jc w:val="left"/>
        <w:rPr>
          <w:bCs/>
          <w:kern w:val="44"/>
          <w:szCs w:val="21"/>
        </w:rPr>
      </w:pPr>
      <w:r>
        <w:rPr>
          <w:rFonts w:hint="eastAsia"/>
          <w:bCs/>
          <w:kern w:val="44"/>
          <w:szCs w:val="21"/>
        </w:rPr>
        <w:t>11.1（1）</w:t>
      </w:r>
      <w:r>
        <w:rPr>
          <w:bCs/>
          <w:kern w:val="44"/>
          <w:szCs w:val="21"/>
        </w:rPr>
        <w:t>评分目录一览表</w:t>
      </w:r>
    </w:p>
    <w:p>
      <w:pPr>
        <w:wordWrap w:val="0"/>
        <w:spacing w:line="360" w:lineRule="auto"/>
        <w:ind w:firstLine="850" w:firstLineChars="405"/>
        <w:rPr>
          <w:bCs/>
          <w:kern w:val="44"/>
          <w:szCs w:val="21"/>
        </w:rPr>
      </w:pPr>
      <w:r>
        <w:rPr>
          <w:rFonts w:hint="eastAsia"/>
          <w:bCs/>
          <w:kern w:val="44"/>
          <w:szCs w:val="21"/>
        </w:rPr>
        <w:t>（2）</w:t>
      </w:r>
      <w:r>
        <w:rPr>
          <w:bCs/>
          <w:kern w:val="44"/>
          <w:szCs w:val="21"/>
        </w:rPr>
        <w:t>投标函及投标函附录</w:t>
      </w:r>
    </w:p>
    <w:p>
      <w:pPr>
        <w:wordWrap w:val="0"/>
        <w:spacing w:line="360" w:lineRule="auto"/>
        <w:ind w:firstLine="850" w:firstLineChars="405"/>
        <w:rPr>
          <w:bCs/>
          <w:kern w:val="44"/>
          <w:szCs w:val="21"/>
        </w:rPr>
      </w:pPr>
      <w:r>
        <w:rPr>
          <w:rFonts w:hint="eastAsia"/>
          <w:bCs/>
          <w:kern w:val="44"/>
          <w:szCs w:val="21"/>
        </w:rPr>
        <w:t>（3）</w:t>
      </w:r>
      <w:r>
        <w:rPr>
          <w:bCs/>
          <w:kern w:val="44"/>
          <w:szCs w:val="21"/>
        </w:rPr>
        <w:t>法定代表人身份证明</w:t>
      </w:r>
    </w:p>
    <w:p>
      <w:pPr>
        <w:wordWrap w:val="0"/>
        <w:spacing w:line="360" w:lineRule="auto"/>
        <w:ind w:firstLine="850" w:firstLineChars="405"/>
        <w:rPr>
          <w:bCs/>
          <w:kern w:val="44"/>
          <w:szCs w:val="21"/>
        </w:rPr>
      </w:pPr>
      <w:r>
        <w:rPr>
          <w:rFonts w:hint="eastAsia"/>
          <w:bCs/>
          <w:kern w:val="44"/>
          <w:szCs w:val="21"/>
        </w:rPr>
        <w:t>（4）</w:t>
      </w:r>
      <w:r>
        <w:rPr>
          <w:bCs/>
          <w:kern w:val="44"/>
          <w:szCs w:val="21"/>
        </w:rPr>
        <w:t>授权委托书</w:t>
      </w:r>
    </w:p>
    <w:p>
      <w:pPr>
        <w:wordWrap w:val="0"/>
        <w:spacing w:line="360" w:lineRule="auto"/>
        <w:ind w:firstLine="850" w:firstLineChars="405"/>
        <w:rPr>
          <w:bCs/>
          <w:kern w:val="44"/>
          <w:szCs w:val="21"/>
        </w:rPr>
      </w:pPr>
      <w:r>
        <w:rPr>
          <w:rFonts w:hint="eastAsia"/>
          <w:bCs/>
          <w:kern w:val="44"/>
          <w:szCs w:val="21"/>
        </w:rPr>
        <w:t>（5）</w:t>
      </w:r>
      <w:r>
        <w:rPr>
          <w:bCs/>
          <w:kern w:val="44"/>
          <w:szCs w:val="21"/>
        </w:rPr>
        <w:t>开标一览表</w:t>
      </w:r>
    </w:p>
    <w:p>
      <w:pPr>
        <w:wordWrap w:val="0"/>
        <w:spacing w:line="360" w:lineRule="auto"/>
        <w:ind w:firstLine="850" w:firstLineChars="405"/>
        <w:rPr>
          <w:bCs/>
          <w:kern w:val="44"/>
          <w:szCs w:val="21"/>
        </w:rPr>
      </w:pPr>
      <w:r>
        <w:rPr>
          <w:rFonts w:hint="eastAsia"/>
          <w:bCs/>
          <w:kern w:val="44"/>
          <w:szCs w:val="21"/>
        </w:rPr>
        <w:t>（6）</w:t>
      </w:r>
      <w:r>
        <w:rPr>
          <w:bCs/>
          <w:kern w:val="44"/>
          <w:szCs w:val="21"/>
        </w:rPr>
        <w:t>企业信誉承诺书</w:t>
      </w:r>
    </w:p>
    <w:p>
      <w:pPr>
        <w:wordWrap w:val="0"/>
        <w:spacing w:line="360" w:lineRule="auto"/>
        <w:ind w:firstLine="850" w:firstLineChars="405"/>
        <w:rPr>
          <w:bCs/>
          <w:kern w:val="44"/>
          <w:szCs w:val="21"/>
        </w:rPr>
      </w:pPr>
      <w:r>
        <w:rPr>
          <w:rFonts w:hint="eastAsia"/>
          <w:bCs/>
          <w:kern w:val="44"/>
          <w:szCs w:val="21"/>
        </w:rPr>
        <w:t>（7）</w:t>
      </w:r>
      <w:r>
        <w:rPr>
          <w:bCs/>
          <w:kern w:val="44"/>
          <w:szCs w:val="21"/>
        </w:rPr>
        <w:t>投标保证金</w:t>
      </w:r>
    </w:p>
    <w:p>
      <w:pPr>
        <w:wordWrap w:val="0"/>
        <w:spacing w:line="360" w:lineRule="auto"/>
        <w:ind w:firstLine="850" w:firstLineChars="405"/>
        <w:rPr>
          <w:bCs/>
          <w:kern w:val="44"/>
          <w:szCs w:val="21"/>
        </w:rPr>
      </w:pPr>
      <w:r>
        <w:rPr>
          <w:rFonts w:hint="eastAsia"/>
          <w:bCs/>
          <w:kern w:val="44"/>
          <w:szCs w:val="21"/>
        </w:rPr>
        <w:t>（8）</w:t>
      </w:r>
      <w:r>
        <w:rPr>
          <w:bCs/>
          <w:kern w:val="44"/>
          <w:szCs w:val="21"/>
        </w:rPr>
        <w:t>投标报价</w:t>
      </w:r>
    </w:p>
    <w:p>
      <w:pPr>
        <w:wordWrap w:val="0"/>
        <w:spacing w:line="360" w:lineRule="auto"/>
        <w:ind w:firstLine="850" w:firstLineChars="405"/>
        <w:rPr>
          <w:bCs/>
          <w:kern w:val="44"/>
          <w:szCs w:val="21"/>
        </w:rPr>
      </w:pPr>
      <w:r>
        <w:rPr>
          <w:rFonts w:hint="eastAsia"/>
          <w:bCs/>
          <w:kern w:val="44"/>
          <w:szCs w:val="21"/>
        </w:rPr>
        <w:t>（9）</w:t>
      </w:r>
      <w:r>
        <w:rPr>
          <w:bCs/>
          <w:kern w:val="44"/>
          <w:szCs w:val="21"/>
        </w:rPr>
        <w:t>偏离表</w:t>
      </w:r>
    </w:p>
    <w:p>
      <w:pPr>
        <w:wordWrap w:val="0"/>
        <w:spacing w:line="360" w:lineRule="auto"/>
        <w:ind w:firstLine="1375" w:firstLineChars="655"/>
        <w:rPr>
          <w:bCs/>
          <w:kern w:val="44"/>
          <w:szCs w:val="21"/>
        </w:rPr>
      </w:pPr>
      <w:r>
        <w:rPr>
          <w:bCs/>
          <w:kern w:val="44"/>
          <w:szCs w:val="21"/>
        </w:rPr>
        <w:t>技术规范偏离表</w:t>
      </w:r>
    </w:p>
    <w:p>
      <w:pPr>
        <w:wordWrap w:val="0"/>
        <w:spacing w:line="360" w:lineRule="auto"/>
        <w:ind w:firstLine="1375" w:firstLineChars="655"/>
        <w:rPr>
          <w:rFonts w:hint="eastAsia"/>
          <w:bCs/>
          <w:kern w:val="44"/>
          <w:szCs w:val="21"/>
        </w:rPr>
      </w:pPr>
      <w:r>
        <w:rPr>
          <w:bCs/>
          <w:kern w:val="44"/>
          <w:szCs w:val="21"/>
        </w:rPr>
        <w:t>商务条款偏离表</w:t>
      </w:r>
    </w:p>
    <w:p>
      <w:pPr>
        <w:wordWrap w:val="0"/>
        <w:spacing w:line="360" w:lineRule="auto"/>
        <w:ind w:firstLine="850" w:firstLineChars="405"/>
        <w:rPr>
          <w:bCs/>
          <w:kern w:val="44"/>
          <w:szCs w:val="21"/>
        </w:rPr>
      </w:pPr>
      <w:r>
        <w:rPr>
          <w:rFonts w:hint="eastAsia"/>
          <w:bCs/>
          <w:kern w:val="44"/>
          <w:szCs w:val="21"/>
        </w:rPr>
        <w:t>（10）售后服务承诺及优惠条件</w:t>
      </w:r>
    </w:p>
    <w:p>
      <w:pPr>
        <w:wordWrap w:val="0"/>
        <w:spacing w:line="360" w:lineRule="auto"/>
        <w:ind w:firstLine="850" w:firstLineChars="405"/>
        <w:rPr>
          <w:bCs/>
          <w:kern w:val="44"/>
          <w:szCs w:val="21"/>
        </w:rPr>
      </w:pPr>
      <w:r>
        <w:rPr>
          <w:rFonts w:hint="eastAsia"/>
          <w:bCs/>
          <w:kern w:val="44"/>
          <w:szCs w:val="21"/>
        </w:rPr>
        <w:t>（11）</w:t>
      </w:r>
      <w:r>
        <w:rPr>
          <w:bCs/>
          <w:kern w:val="44"/>
          <w:szCs w:val="21"/>
        </w:rPr>
        <w:t>技术部分</w:t>
      </w:r>
    </w:p>
    <w:p>
      <w:pPr>
        <w:wordWrap w:val="0"/>
        <w:spacing w:line="360" w:lineRule="auto"/>
        <w:ind w:firstLine="850" w:firstLineChars="405"/>
        <w:rPr>
          <w:bCs/>
          <w:kern w:val="44"/>
          <w:szCs w:val="21"/>
        </w:rPr>
      </w:pPr>
      <w:r>
        <w:rPr>
          <w:rFonts w:hint="eastAsia"/>
          <w:bCs/>
          <w:kern w:val="44"/>
          <w:szCs w:val="21"/>
        </w:rPr>
        <w:t>（12）</w:t>
      </w:r>
      <w:r>
        <w:rPr>
          <w:bCs/>
          <w:kern w:val="44"/>
          <w:szCs w:val="21"/>
        </w:rPr>
        <w:t>资格审查资料</w:t>
      </w:r>
    </w:p>
    <w:p>
      <w:pPr>
        <w:wordWrap w:val="0"/>
        <w:spacing w:line="360" w:lineRule="auto"/>
        <w:ind w:firstLine="850" w:firstLineChars="405"/>
        <w:rPr>
          <w:bCs/>
          <w:kern w:val="44"/>
          <w:szCs w:val="21"/>
        </w:rPr>
      </w:pPr>
      <w:r>
        <w:rPr>
          <w:rFonts w:hint="eastAsia"/>
          <w:bCs/>
          <w:kern w:val="44"/>
          <w:szCs w:val="21"/>
        </w:rPr>
        <w:t>（13）</w:t>
      </w:r>
      <w:r>
        <w:rPr>
          <w:bCs/>
          <w:kern w:val="44"/>
          <w:szCs w:val="21"/>
        </w:rPr>
        <w:t>其他</w:t>
      </w:r>
    </w:p>
    <w:p>
      <w:pPr>
        <w:pStyle w:val="44"/>
        <w:wordWrap w:val="0"/>
        <w:spacing w:line="360" w:lineRule="auto"/>
        <w:ind w:firstLine="420" w:firstLineChars="200"/>
        <w:rPr>
          <w:bCs/>
          <w:kern w:val="44"/>
        </w:rPr>
      </w:pPr>
      <w:r>
        <w:rPr>
          <w:bCs/>
          <w:kern w:val="44"/>
        </w:rPr>
        <w:t>11.2 投标人必须使用第六章“投标文件格式”提供的表格格式，但表格可以按同样格式扩展。</w:t>
      </w:r>
    </w:p>
    <w:p>
      <w:pPr>
        <w:pStyle w:val="44"/>
        <w:wordWrap w:val="0"/>
        <w:spacing w:line="360" w:lineRule="auto"/>
        <w:ind w:firstLine="420" w:firstLineChars="200"/>
        <w:rPr>
          <w:bCs/>
          <w:kern w:val="44"/>
        </w:rPr>
      </w:pPr>
      <w:r>
        <w:rPr>
          <w:bCs/>
          <w:kern w:val="44"/>
        </w:rPr>
        <w:t>12 投标有效期</w:t>
      </w:r>
    </w:p>
    <w:p>
      <w:pPr>
        <w:pStyle w:val="44"/>
        <w:wordWrap w:val="0"/>
        <w:spacing w:line="360" w:lineRule="auto"/>
        <w:ind w:firstLine="420" w:firstLineChars="200"/>
        <w:rPr>
          <w:bCs/>
          <w:kern w:val="44"/>
        </w:rPr>
      </w:pPr>
      <w:r>
        <w:rPr>
          <w:bCs/>
          <w:kern w:val="44"/>
        </w:rPr>
        <w:t>12.1 投标有效期自投标文件的截止之日开始计算，期限见“前附表3.3.1”。在此期限内，所有投标文件均保持有效。</w:t>
      </w:r>
    </w:p>
    <w:p>
      <w:pPr>
        <w:pStyle w:val="44"/>
        <w:wordWrap w:val="0"/>
        <w:spacing w:line="360" w:lineRule="auto"/>
        <w:ind w:firstLine="420" w:firstLineChars="200"/>
        <w:rPr>
          <w:bCs/>
          <w:kern w:val="44"/>
        </w:rPr>
      </w:pPr>
      <w:r>
        <w:rPr>
          <w:bCs/>
          <w:kern w:val="44"/>
        </w:rPr>
        <w:t>12.2 投标文件有效期不足的将被视为非响应性投标而予以拒绝。</w:t>
      </w:r>
    </w:p>
    <w:p>
      <w:pPr>
        <w:pStyle w:val="44"/>
        <w:wordWrap w:val="0"/>
        <w:spacing w:line="360" w:lineRule="auto"/>
        <w:ind w:firstLine="420" w:firstLineChars="200"/>
        <w:rPr>
          <w:bCs/>
          <w:kern w:val="44"/>
        </w:rPr>
      </w:pPr>
      <w:r>
        <w:rPr>
          <w:bCs/>
          <w:kern w:val="44"/>
        </w:rPr>
        <w:t>12.3 招标人在原定投标有效期满之前可以根据需要以书面形式向投标人提出延长有效期的要求，投标人须以书面形式予以答复，投标人可以拒绝招标人这种要求，而不被没收投标保证金。同意延长投标有效期的投标人不允许修改投标文件，但需要相应的延长投标保证金的有效期，在延长期内本投标须知13规定的关于投标保证金的退还与没收的规定仍然适用。</w:t>
      </w:r>
    </w:p>
    <w:p>
      <w:pPr>
        <w:pStyle w:val="44"/>
        <w:wordWrap w:val="0"/>
        <w:spacing w:line="360" w:lineRule="auto"/>
        <w:ind w:firstLine="420" w:firstLineChars="200"/>
        <w:rPr>
          <w:bCs/>
          <w:kern w:val="44"/>
        </w:rPr>
      </w:pPr>
      <w:r>
        <w:rPr>
          <w:bCs/>
          <w:kern w:val="44"/>
        </w:rPr>
        <w:t>13 投标保证金</w:t>
      </w:r>
    </w:p>
    <w:p>
      <w:pPr>
        <w:pStyle w:val="44"/>
        <w:wordWrap w:val="0"/>
        <w:spacing w:line="360" w:lineRule="auto"/>
        <w:ind w:firstLine="420" w:firstLineChars="200"/>
        <w:rPr>
          <w:bCs/>
          <w:kern w:val="44"/>
        </w:rPr>
      </w:pPr>
      <w:r>
        <w:rPr>
          <w:bCs/>
          <w:kern w:val="44"/>
        </w:rPr>
        <w:t>13.1 投标人应提交不少于“前附表”3.4.1规定数额的投标保证金。</w:t>
      </w:r>
    </w:p>
    <w:p>
      <w:pPr>
        <w:pStyle w:val="44"/>
        <w:wordWrap w:val="0"/>
        <w:spacing w:line="360" w:lineRule="auto"/>
        <w:ind w:firstLine="420" w:firstLineChars="200"/>
        <w:rPr>
          <w:bCs/>
          <w:kern w:val="44"/>
        </w:rPr>
      </w:pPr>
      <w:r>
        <w:rPr>
          <w:bCs/>
          <w:kern w:val="44"/>
        </w:rPr>
        <w:t>13.2 投标人应按“前附表”3.4.1的规定的方式提交投标保证金。</w:t>
      </w:r>
    </w:p>
    <w:p>
      <w:pPr>
        <w:pStyle w:val="44"/>
        <w:wordWrap w:val="0"/>
        <w:spacing w:line="360" w:lineRule="auto"/>
        <w:ind w:firstLine="420" w:firstLineChars="200"/>
        <w:rPr>
          <w:bCs/>
          <w:kern w:val="44"/>
        </w:rPr>
      </w:pPr>
      <w:r>
        <w:rPr>
          <w:bCs/>
          <w:kern w:val="44"/>
        </w:rPr>
        <w:t>13.3 对于未能按前述要求提交投标保证金的投标，招标人将视为不响应投标而予以拒绝。</w:t>
      </w:r>
    </w:p>
    <w:p>
      <w:pPr>
        <w:pStyle w:val="44"/>
        <w:wordWrap w:val="0"/>
        <w:spacing w:line="360" w:lineRule="auto"/>
        <w:ind w:firstLine="420" w:firstLineChars="200"/>
        <w:rPr>
          <w:bCs/>
          <w:kern w:val="44"/>
        </w:rPr>
      </w:pPr>
      <w:r>
        <w:rPr>
          <w:bCs/>
          <w:kern w:val="44"/>
        </w:rPr>
        <w:t>13.4 未中标的投标人的投标保证金将在书面合同签订后5日内退还（不计利息）。</w:t>
      </w:r>
    </w:p>
    <w:p>
      <w:pPr>
        <w:pStyle w:val="44"/>
        <w:wordWrap w:val="0"/>
        <w:spacing w:line="360" w:lineRule="auto"/>
        <w:ind w:firstLine="420" w:firstLineChars="200"/>
        <w:rPr>
          <w:bCs/>
          <w:kern w:val="44"/>
        </w:rPr>
      </w:pPr>
      <w:r>
        <w:rPr>
          <w:bCs/>
          <w:kern w:val="44"/>
        </w:rPr>
        <w:t>13.5 中标人的投标保证金，在中标人按本投标须知第30条的规定签订合同并按本投标须知第32条的规定，在提供了所需的中标服务费后予以退还（不计利息）。</w:t>
      </w:r>
    </w:p>
    <w:p>
      <w:pPr>
        <w:pStyle w:val="44"/>
        <w:wordWrap w:val="0"/>
        <w:spacing w:line="360" w:lineRule="auto"/>
        <w:ind w:firstLine="420" w:firstLineChars="200"/>
        <w:rPr>
          <w:bCs/>
          <w:kern w:val="44"/>
        </w:rPr>
      </w:pPr>
      <w:r>
        <w:rPr>
          <w:bCs/>
          <w:kern w:val="44"/>
        </w:rPr>
        <w:t>13.6 如投标人有下列情况，投标保证金将被没收：</w:t>
      </w:r>
    </w:p>
    <w:p>
      <w:pPr>
        <w:pStyle w:val="44"/>
        <w:wordWrap w:val="0"/>
        <w:spacing w:line="360" w:lineRule="auto"/>
        <w:ind w:firstLine="420" w:firstLineChars="200"/>
        <w:rPr>
          <w:bCs/>
          <w:kern w:val="44"/>
        </w:rPr>
      </w:pPr>
      <w:r>
        <w:rPr>
          <w:bCs/>
          <w:kern w:val="44"/>
        </w:rPr>
        <w:t>（1）中标人在通过投标资格审查后至投标有效期内放弃投标或撤回其投标文件；</w:t>
      </w:r>
    </w:p>
    <w:p>
      <w:pPr>
        <w:pStyle w:val="44"/>
        <w:wordWrap w:val="0"/>
        <w:spacing w:line="360" w:lineRule="auto"/>
        <w:ind w:firstLine="420" w:firstLineChars="200"/>
        <w:rPr>
          <w:bCs/>
          <w:kern w:val="44"/>
        </w:rPr>
      </w:pPr>
      <w:r>
        <w:rPr>
          <w:bCs/>
          <w:kern w:val="44"/>
        </w:rPr>
        <w:t>（2）中标人未能在规定期限内签订合同。</w:t>
      </w:r>
    </w:p>
    <w:p>
      <w:pPr>
        <w:pStyle w:val="44"/>
        <w:wordWrap w:val="0"/>
        <w:spacing w:line="360" w:lineRule="auto"/>
        <w:ind w:firstLine="420" w:firstLineChars="200"/>
        <w:rPr>
          <w:bCs/>
          <w:kern w:val="44"/>
        </w:rPr>
      </w:pPr>
      <w:r>
        <w:rPr>
          <w:bCs/>
          <w:kern w:val="44"/>
        </w:rPr>
        <w:t>14 本次招标不组织投标预备会或答疑会。</w:t>
      </w:r>
    </w:p>
    <w:p>
      <w:pPr>
        <w:pStyle w:val="44"/>
        <w:wordWrap w:val="0"/>
        <w:spacing w:line="360" w:lineRule="auto"/>
        <w:ind w:firstLine="420" w:firstLineChars="200"/>
        <w:rPr>
          <w:bCs/>
          <w:kern w:val="44"/>
        </w:rPr>
      </w:pPr>
      <w:r>
        <w:rPr>
          <w:bCs/>
          <w:kern w:val="44"/>
        </w:rPr>
        <w:t>15 投标文件的份数和签署</w:t>
      </w:r>
    </w:p>
    <w:p>
      <w:pPr>
        <w:pStyle w:val="44"/>
        <w:wordWrap w:val="0"/>
        <w:spacing w:line="360" w:lineRule="auto"/>
        <w:ind w:firstLine="420" w:firstLineChars="200"/>
        <w:rPr>
          <w:bCs/>
          <w:kern w:val="44"/>
        </w:rPr>
      </w:pPr>
      <w:r>
        <w:rPr>
          <w:bCs/>
          <w:kern w:val="44"/>
        </w:rPr>
        <w:t>15.1 投标人应按“前附表”3.7.4有关规定编制规定份数的投标文件。正本和副本如有不一致之处，以正本为准。</w:t>
      </w:r>
    </w:p>
    <w:p>
      <w:pPr>
        <w:pStyle w:val="44"/>
        <w:wordWrap w:val="0"/>
        <w:spacing w:line="360" w:lineRule="auto"/>
        <w:ind w:firstLine="420" w:firstLineChars="200"/>
        <w:rPr>
          <w:bCs/>
          <w:kern w:val="44"/>
        </w:rPr>
      </w:pPr>
      <w:r>
        <w:rPr>
          <w:bCs/>
          <w:kern w:val="44"/>
        </w:rPr>
        <w:t>15.2 投标文件均应按“前附表”3.7.5装订，并使用不褪色的墨水打印或编制，字迹应清晰易于辨认。并在投标文件封面注明“正本”或“副本”。</w:t>
      </w:r>
    </w:p>
    <w:p>
      <w:pPr>
        <w:pStyle w:val="44"/>
        <w:wordWrap w:val="0"/>
        <w:spacing w:line="360" w:lineRule="auto"/>
        <w:ind w:firstLine="420" w:firstLineChars="200"/>
        <w:rPr>
          <w:bCs/>
          <w:kern w:val="44"/>
        </w:rPr>
      </w:pPr>
      <w:r>
        <w:rPr>
          <w:bCs/>
          <w:kern w:val="44"/>
        </w:rPr>
        <w:t>15.3 投标文件封面，投标书均应加盖投标人印章并经法定代表或其委托代理人签字或盖章。</w:t>
      </w:r>
    </w:p>
    <w:p>
      <w:pPr>
        <w:pStyle w:val="44"/>
        <w:wordWrap w:val="0"/>
        <w:spacing w:line="360" w:lineRule="auto"/>
        <w:ind w:firstLine="420" w:firstLineChars="200"/>
        <w:rPr>
          <w:bCs/>
          <w:kern w:val="44"/>
        </w:rPr>
      </w:pPr>
      <w:r>
        <w:rPr>
          <w:bCs/>
          <w:kern w:val="44"/>
        </w:rPr>
        <w:t>15.4 全套投标文件应无涂改或行间插字。投标人对错误处的修改外应由投标人加盖投标人的校对章或由投标文件签字人签字证明并加盖印章。</w:t>
      </w:r>
    </w:p>
    <w:p>
      <w:r>
        <w:t>（五）投标文件的递交</w:t>
      </w:r>
    </w:p>
    <w:p>
      <w:pPr>
        <w:pStyle w:val="44"/>
        <w:wordWrap w:val="0"/>
        <w:spacing w:line="360" w:lineRule="auto"/>
        <w:ind w:firstLine="420" w:firstLineChars="200"/>
        <w:rPr>
          <w:bCs/>
          <w:kern w:val="44"/>
        </w:rPr>
      </w:pPr>
      <w:r>
        <w:rPr>
          <w:bCs/>
          <w:kern w:val="44"/>
        </w:rPr>
        <w:t>16 投标文件的密封和标记</w:t>
      </w:r>
    </w:p>
    <w:p>
      <w:pPr>
        <w:pStyle w:val="44"/>
        <w:wordWrap w:val="0"/>
        <w:spacing w:line="360" w:lineRule="auto"/>
        <w:ind w:firstLine="420" w:firstLineChars="200"/>
        <w:rPr>
          <w:bCs/>
          <w:kern w:val="44"/>
        </w:rPr>
      </w:pPr>
      <w:r>
        <w:rPr>
          <w:bCs/>
          <w:kern w:val="44"/>
        </w:rPr>
        <w:t>16.1 投标人应将所有投标文件的正本和所有的副本分别密封在投标文件密封袋里</w:t>
      </w:r>
      <w:r>
        <w:rPr>
          <w:rFonts w:hint="eastAsia"/>
          <w:bCs/>
          <w:kern w:val="44"/>
        </w:rPr>
        <w:t>，</w:t>
      </w:r>
      <w:r>
        <w:rPr>
          <w:bCs/>
          <w:kern w:val="44"/>
        </w:rPr>
        <w:t>并在投标文件内层密封袋上清楚的标明“正本”和“副本”“电子版本”字样。上述所有信封应再封装在一个外装信封中。</w:t>
      </w:r>
    </w:p>
    <w:p>
      <w:pPr>
        <w:pStyle w:val="44"/>
        <w:wordWrap w:val="0"/>
        <w:spacing w:line="360" w:lineRule="auto"/>
        <w:ind w:firstLine="420" w:firstLineChars="200"/>
        <w:rPr>
          <w:bCs/>
          <w:kern w:val="44"/>
        </w:rPr>
      </w:pPr>
      <w:r>
        <w:rPr>
          <w:bCs/>
          <w:kern w:val="44"/>
        </w:rPr>
        <w:t>16.2 内层和外层投标文件密封袋上都应写明招标人名称和地址、</w:t>
      </w:r>
      <w:r>
        <w:rPr>
          <w:rFonts w:hint="eastAsia"/>
          <w:bCs/>
          <w:kern w:val="44"/>
        </w:rPr>
        <w:t>项目</w:t>
      </w:r>
      <w:r>
        <w:rPr>
          <w:bCs/>
          <w:kern w:val="44"/>
        </w:rPr>
        <w:t>名称、</w:t>
      </w:r>
      <w:r>
        <w:rPr>
          <w:rFonts w:hint="eastAsia"/>
          <w:bCs/>
          <w:kern w:val="44"/>
        </w:rPr>
        <w:t>项目</w:t>
      </w:r>
      <w:r>
        <w:rPr>
          <w:bCs/>
          <w:kern w:val="44"/>
        </w:rPr>
        <w:t>编号、并注明“（截止日期和时间）前不得开封”字样。在内层投标文件密封袋上还应注明投标人的名称与地址、邮政编码。</w:t>
      </w:r>
    </w:p>
    <w:p>
      <w:pPr>
        <w:pStyle w:val="44"/>
        <w:wordWrap w:val="0"/>
        <w:spacing w:line="360" w:lineRule="auto"/>
        <w:ind w:firstLine="420" w:firstLineChars="200"/>
        <w:rPr>
          <w:bCs/>
          <w:kern w:val="44"/>
        </w:rPr>
      </w:pPr>
      <w:r>
        <w:rPr>
          <w:bCs/>
          <w:kern w:val="44"/>
        </w:rPr>
        <w:t>16.3 如果投标文件没有按本投标须知16.1及 16.2规定加写标记密封，招标人将不承担投标文件错放或提前开封的责任，由此造成的提前开封的投标文件将予以拒绝，并退还给投标人。</w:t>
      </w:r>
    </w:p>
    <w:p>
      <w:pPr>
        <w:pStyle w:val="44"/>
        <w:wordWrap w:val="0"/>
        <w:spacing w:line="360" w:lineRule="auto"/>
        <w:ind w:firstLine="420" w:firstLineChars="200"/>
        <w:rPr>
          <w:bCs/>
          <w:kern w:val="44"/>
        </w:rPr>
      </w:pPr>
      <w:r>
        <w:rPr>
          <w:bCs/>
          <w:kern w:val="44"/>
        </w:rPr>
        <w:t>17 投标截止期</w:t>
      </w:r>
    </w:p>
    <w:p>
      <w:pPr>
        <w:pStyle w:val="44"/>
        <w:wordWrap w:val="0"/>
        <w:spacing w:line="360" w:lineRule="auto"/>
        <w:ind w:firstLine="420" w:firstLineChars="200"/>
        <w:rPr>
          <w:bCs/>
          <w:kern w:val="44"/>
        </w:rPr>
      </w:pPr>
      <w:r>
        <w:rPr>
          <w:bCs/>
          <w:kern w:val="44"/>
        </w:rPr>
        <w:t>17.1 投标人应按“前附表”</w:t>
      </w:r>
      <w:r>
        <w:rPr>
          <w:rFonts w:hint="eastAsia"/>
          <w:bCs/>
          <w:kern w:val="44"/>
        </w:rPr>
        <w:t>2.2.2和</w:t>
      </w:r>
      <w:r>
        <w:rPr>
          <w:bCs/>
          <w:kern w:val="44"/>
        </w:rPr>
        <w:t>4.2.2所规定的投标文件递交日期和地点将密封后的投标文件送达给招标人。</w:t>
      </w:r>
    </w:p>
    <w:p>
      <w:pPr>
        <w:pStyle w:val="44"/>
        <w:wordWrap w:val="0"/>
        <w:spacing w:line="360" w:lineRule="auto"/>
        <w:ind w:firstLine="420" w:firstLineChars="200"/>
        <w:rPr>
          <w:bCs/>
          <w:kern w:val="44"/>
        </w:rPr>
      </w:pPr>
      <w:r>
        <w:rPr>
          <w:bCs/>
          <w:kern w:val="44"/>
        </w:rPr>
        <w:t>17.2 招标人可以按本投标须知6、7、8规定以澄清（答疑）纪要或修改补充通知的方式，酌情延长递交投标文件的截止日期。在此情况下，招标人和投标人以前在投标截止期方面的全部权利、责任和义务，将适用于延长后新的投标截止期。</w:t>
      </w:r>
    </w:p>
    <w:p>
      <w:pPr>
        <w:pStyle w:val="44"/>
        <w:wordWrap w:val="0"/>
        <w:spacing w:line="360" w:lineRule="auto"/>
        <w:ind w:firstLine="420" w:firstLineChars="200"/>
        <w:rPr>
          <w:bCs/>
          <w:kern w:val="44"/>
        </w:rPr>
      </w:pPr>
      <w:r>
        <w:rPr>
          <w:bCs/>
          <w:kern w:val="44"/>
        </w:rPr>
        <w:t>17.3 招标人在投标截止期以后收到的投标文件将被拒收。投标截止期满后，投标人少于三个的，招标人将依法重新招标。</w:t>
      </w:r>
    </w:p>
    <w:p>
      <w:pPr>
        <w:pStyle w:val="44"/>
        <w:wordWrap w:val="0"/>
        <w:spacing w:line="360" w:lineRule="auto"/>
        <w:ind w:firstLine="420" w:firstLineChars="200"/>
        <w:rPr>
          <w:bCs/>
          <w:kern w:val="44"/>
        </w:rPr>
      </w:pPr>
      <w:r>
        <w:rPr>
          <w:bCs/>
          <w:kern w:val="44"/>
        </w:rPr>
        <w:t>18 投标文件的修改与撤回</w:t>
      </w:r>
    </w:p>
    <w:p>
      <w:pPr>
        <w:pStyle w:val="44"/>
        <w:wordWrap w:val="0"/>
        <w:spacing w:line="360" w:lineRule="auto"/>
        <w:ind w:firstLine="420" w:firstLineChars="200"/>
        <w:rPr>
          <w:bCs/>
          <w:kern w:val="44"/>
        </w:rPr>
      </w:pPr>
      <w:r>
        <w:rPr>
          <w:bCs/>
          <w:kern w:val="44"/>
        </w:rPr>
        <w:t>18.1 投标人在递交投标文件以后，在规定的投标截止时间之前，可以书面形式补充修改或撤回已提交的投标文件，并通知招标人。补充、修改的内容为投标文件的组成部分。但在投标截止日期以后，不能更改投标文件。</w:t>
      </w:r>
    </w:p>
    <w:p>
      <w:pPr>
        <w:pStyle w:val="44"/>
        <w:wordWrap w:val="0"/>
        <w:spacing w:line="360" w:lineRule="auto"/>
        <w:ind w:firstLine="420" w:firstLineChars="200"/>
        <w:rPr>
          <w:bCs/>
          <w:kern w:val="44"/>
        </w:rPr>
      </w:pPr>
      <w:r>
        <w:rPr>
          <w:bCs/>
          <w:kern w:val="44"/>
        </w:rPr>
        <w:t>18.2 投标人在投标有效期内不能撤回投标文件，否则其投标保证金将被没收。</w:t>
      </w:r>
    </w:p>
    <w:p>
      <w:r>
        <w:t>（六）开标</w:t>
      </w:r>
    </w:p>
    <w:p>
      <w:pPr>
        <w:pStyle w:val="44"/>
        <w:wordWrap w:val="0"/>
        <w:spacing w:line="360" w:lineRule="auto"/>
        <w:ind w:firstLine="420" w:firstLineChars="200"/>
        <w:rPr>
          <w:bCs/>
          <w:kern w:val="44"/>
        </w:rPr>
      </w:pPr>
      <w:r>
        <w:rPr>
          <w:bCs/>
          <w:kern w:val="44"/>
        </w:rPr>
        <w:t>19 开标事项要求</w:t>
      </w:r>
    </w:p>
    <w:p>
      <w:pPr>
        <w:pStyle w:val="44"/>
        <w:wordWrap w:val="0"/>
        <w:spacing w:line="360" w:lineRule="auto"/>
        <w:ind w:firstLine="420" w:firstLineChars="200"/>
        <w:rPr>
          <w:bCs/>
          <w:kern w:val="44"/>
        </w:rPr>
      </w:pPr>
      <w:r>
        <w:rPr>
          <w:bCs/>
          <w:kern w:val="44"/>
        </w:rPr>
        <w:t>19.1 招标人按照招标文件“前附表”5.1规定的时间和地点公开举行开标会议，并邀请所有投标人和有关部门代表参加开标会议。开标会议在招标投标监督管理机构等有关部门监督下，由招标人或招标代理机构组织并主持进行。</w:t>
      </w:r>
    </w:p>
    <w:p>
      <w:pPr>
        <w:pStyle w:val="44"/>
        <w:wordWrap w:val="0"/>
        <w:spacing w:line="360" w:lineRule="auto"/>
        <w:ind w:firstLine="420" w:firstLineChars="200"/>
        <w:rPr>
          <w:bCs/>
          <w:kern w:val="44"/>
        </w:rPr>
      </w:pPr>
      <w:r>
        <w:rPr>
          <w:bCs/>
          <w:kern w:val="44"/>
        </w:rPr>
        <w:t>19.2 参加开标会议的投标人法定代表人或其委托代理人应随带本人身份证，委托代理人尚应随带参加开标会议授权委托书，以证明其身份。</w:t>
      </w:r>
    </w:p>
    <w:p>
      <w:pPr>
        <w:pStyle w:val="44"/>
        <w:wordWrap w:val="0"/>
        <w:spacing w:line="360" w:lineRule="auto"/>
        <w:ind w:firstLine="420" w:firstLineChars="200"/>
        <w:rPr>
          <w:bCs/>
          <w:kern w:val="44"/>
        </w:rPr>
      </w:pPr>
      <w:r>
        <w:rPr>
          <w:bCs/>
          <w:kern w:val="44"/>
        </w:rPr>
        <w:t>19.3 按本投标须知第21条款规定宣布为无效的投标文件，不予送交评审。</w:t>
      </w:r>
    </w:p>
    <w:p>
      <w:pPr>
        <w:pStyle w:val="44"/>
        <w:wordWrap w:val="0"/>
        <w:spacing w:line="360" w:lineRule="auto"/>
        <w:ind w:firstLine="420" w:firstLineChars="200"/>
        <w:rPr>
          <w:bCs/>
          <w:kern w:val="44"/>
        </w:rPr>
      </w:pPr>
      <w:r>
        <w:rPr>
          <w:bCs/>
          <w:kern w:val="44"/>
        </w:rPr>
        <w:t>20 开标会议程序</w:t>
      </w:r>
    </w:p>
    <w:p>
      <w:pPr>
        <w:pStyle w:val="44"/>
        <w:wordWrap w:val="0"/>
        <w:spacing w:line="360" w:lineRule="auto"/>
        <w:ind w:firstLine="420" w:firstLineChars="200"/>
        <w:rPr>
          <w:bCs/>
          <w:kern w:val="44"/>
        </w:rPr>
      </w:pPr>
      <w:r>
        <w:rPr>
          <w:bCs/>
          <w:kern w:val="44"/>
        </w:rPr>
        <w:t>20.1 主持人宣布开标会议开始；</w:t>
      </w:r>
    </w:p>
    <w:p>
      <w:pPr>
        <w:pStyle w:val="44"/>
        <w:wordWrap w:val="0"/>
        <w:spacing w:line="360" w:lineRule="auto"/>
        <w:ind w:firstLine="420" w:firstLineChars="200"/>
        <w:rPr>
          <w:bCs/>
          <w:kern w:val="44"/>
        </w:rPr>
      </w:pPr>
      <w:r>
        <w:rPr>
          <w:bCs/>
          <w:kern w:val="44"/>
        </w:rPr>
        <w:t>20.2 主持人介绍出席开标会议的招标人法定代表人或其授权委托人身份；</w:t>
      </w:r>
    </w:p>
    <w:p>
      <w:pPr>
        <w:pStyle w:val="44"/>
        <w:wordWrap w:val="0"/>
        <w:spacing w:line="360" w:lineRule="auto"/>
        <w:ind w:firstLine="420" w:firstLineChars="200"/>
        <w:rPr>
          <w:bCs/>
          <w:kern w:val="44"/>
        </w:rPr>
      </w:pPr>
      <w:r>
        <w:rPr>
          <w:bCs/>
          <w:kern w:val="44"/>
        </w:rPr>
        <w:t>20.3 主持人介绍参加会议的各部门等有关单位和代表名单；</w:t>
      </w:r>
    </w:p>
    <w:p>
      <w:pPr>
        <w:pStyle w:val="44"/>
        <w:wordWrap w:val="0"/>
        <w:spacing w:line="360" w:lineRule="auto"/>
        <w:ind w:firstLine="420" w:firstLineChars="200"/>
        <w:rPr>
          <w:bCs/>
          <w:kern w:val="44"/>
        </w:rPr>
      </w:pPr>
      <w:r>
        <w:rPr>
          <w:bCs/>
          <w:kern w:val="44"/>
        </w:rPr>
        <w:t>20.4 主持人宣读开标、评标期间的工作纪律等有关事项要求；</w:t>
      </w:r>
    </w:p>
    <w:p>
      <w:pPr>
        <w:pStyle w:val="44"/>
        <w:wordWrap w:val="0"/>
        <w:spacing w:line="360" w:lineRule="auto"/>
        <w:ind w:firstLine="420" w:firstLineChars="200"/>
        <w:rPr>
          <w:bCs/>
          <w:kern w:val="44"/>
        </w:rPr>
      </w:pPr>
      <w:r>
        <w:rPr>
          <w:bCs/>
          <w:kern w:val="44"/>
        </w:rPr>
        <w:t>20.5 招标人和有关部门共同查验各投标人应到会代表身份是否符合本投标须知19.2规定，并由监督部门公布查验结果；</w:t>
      </w:r>
    </w:p>
    <w:p>
      <w:pPr>
        <w:pStyle w:val="44"/>
        <w:wordWrap w:val="0"/>
        <w:spacing w:line="360" w:lineRule="auto"/>
        <w:ind w:firstLine="420" w:firstLineChars="200"/>
        <w:rPr>
          <w:bCs/>
          <w:kern w:val="44"/>
        </w:rPr>
      </w:pPr>
      <w:r>
        <w:rPr>
          <w:bCs/>
          <w:kern w:val="44"/>
        </w:rPr>
        <w:t>20.6 由投标人、招标人和有关部门共同依据本投标须知21.1.1规定查验各投标文件密封情况，并确认。并由监督部门宣布查验结果；</w:t>
      </w:r>
    </w:p>
    <w:p>
      <w:pPr>
        <w:pStyle w:val="44"/>
        <w:wordWrap w:val="0"/>
        <w:spacing w:line="360" w:lineRule="auto"/>
        <w:ind w:firstLine="420" w:firstLineChars="200"/>
        <w:rPr>
          <w:bCs/>
          <w:kern w:val="44"/>
        </w:rPr>
      </w:pPr>
      <w:r>
        <w:rPr>
          <w:bCs/>
          <w:kern w:val="44"/>
        </w:rPr>
        <w:t>20.7 经确认密封无误的所有在投标截止时间前收到的投标文件，由工作人员按各投标人递交投标文件时间先后逆顺序当众拆封并进行唱标；</w:t>
      </w:r>
    </w:p>
    <w:p>
      <w:pPr>
        <w:pStyle w:val="44"/>
        <w:wordWrap w:val="0"/>
        <w:spacing w:line="360" w:lineRule="auto"/>
        <w:ind w:firstLine="420" w:firstLineChars="200"/>
        <w:rPr>
          <w:bCs/>
          <w:kern w:val="44"/>
        </w:rPr>
      </w:pPr>
      <w:r>
        <w:rPr>
          <w:bCs/>
          <w:kern w:val="44"/>
        </w:rPr>
        <w:t>20.8 招标人和有关部门共同检查投标文件签字盖章是否符合本投标须知15.3规定；</w:t>
      </w:r>
    </w:p>
    <w:p>
      <w:pPr>
        <w:pStyle w:val="44"/>
        <w:wordWrap w:val="0"/>
        <w:spacing w:line="360" w:lineRule="auto"/>
        <w:ind w:firstLine="420" w:firstLineChars="200"/>
        <w:rPr>
          <w:bCs/>
          <w:kern w:val="44"/>
        </w:rPr>
      </w:pPr>
      <w:r>
        <w:rPr>
          <w:bCs/>
          <w:kern w:val="44"/>
        </w:rPr>
        <w:t>20.9 招标人和有关部门共同依据本投标须知21.1.4规定检查各投标文件字迹可辨情况；</w:t>
      </w:r>
    </w:p>
    <w:p>
      <w:pPr>
        <w:pStyle w:val="44"/>
        <w:wordWrap w:val="0"/>
        <w:spacing w:line="360" w:lineRule="auto"/>
        <w:ind w:firstLine="420" w:firstLineChars="200"/>
        <w:rPr>
          <w:bCs/>
          <w:kern w:val="44"/>
        </w:rPr>
      </w:pPr>
      <w:r>
        <w:rPr>
          <w:bCs/>
          <w:kern w:val="44"/>
        </w:rPr>
        <w:t>20.10 招标人和有关部门共同依据本投标须知21.1.5规定检查各投标人提交投标保证金情况；</w:t>
      </w:r>
    </w:p>
    <w:p>
      <w:pPr>
        <w:pStyle w:val="44"/>
        <w:wordWrap w:val="0"/>
        <w:spacing w:line="360" w:lineRule="auto"/>
        <w:ind w:firstLine="420" w:firstLineChars="200"/>
        <w:rPr>
          <w:bCs/>
          <w:kern w:val="44"/>
        </w:rPr>
      </w:pPr>
      <w:r>
        <w:rPr>
          <w:bCs/>
          <w:kern w:val="44"/>
        </w:rPr>
        <w:t>20.11 开标会议结束。</w:t>
      </w:r>
    </w:p>
    <w:p>
      <w:pPr>
        <w:pStyle w:val="44"/>
        <w:wordWrap w:val="0"/>
        <w:spacing w:line="360" w:lineRule="auto"/>
        <w:ind w:firstLine="420" w:firstLineChars="200"/>
        <w:rPr>
          <w:bCs/>
          <w:kern w:val="44"/>
        </w:rPr>
      </w:pPr>
      <w:r>
        <w:rPr>
          <w:bCs/>
          <w:kern w:val="44"/>
        </w:rPr>
        <w:t>21 投标文件有效性界定标准</w:t>
      </w:r>
    </w:p>
    <w:p>
      <w:pPr>
        <w:pStyle w:val="44"/>
        <w:wordWrap w:val="0"/>
        <w:spacing w:line="360" w:lineRule="auto"/>
        <w:ind w:firstLine="420" w:firstLineChars="200"/>
        <w:rPr>
          <w:bCs/>
          <w:kern w:val="44"/>
        </w:rPr>
      </w:pPr>
      <w:r>
        <w:rPr>
          <w:bCs/>
          <w:kern w:val="44"/>
        </w:rPr>
        <w:t>21.1 开标时，投标文件出现下列情形之一将导致投标被否决，不得进入评标</w:t>
      </w:r>
    </w:p>
    <w:p>
      <w:pPr>
        <w:pStyle w:val="44"/>
        <w:wordWrap w:val="0"/>
        <w:spacing w:line="360" w:lineRule="auto"/>
        <w:ind w:firstLine="420" w:firstLineChars="200"/>
        <w:rPr>
          <w:bCs/>
          <w:kern w:val="44"/>
        </w:rPr>
      </w:pPr>
      <w:r>
        <w:rPr>
          <w:bCs/>
          <w:kern w:val="44"/>
        </w:rPr>
        <w:t>21.1.1 投标文件未按照招标文件的要求予以密封，具体指：</w:t>
      </w:r>
    </w:p>
    <w:p>
      <w:pPr>
        <w:pStyle w:val="44"/>
        <w:wordWrap w:val="0"/>
        <w:spacing w:line="360" w:lineRule="auto"/>
        <w:ind w:firstLine="420" w:firstLineChars="200"/>
        <w:rPr>
          <w:bCs/>
          <w:kern w:val="44"/>
        </w:rPr>
      </w:pPr>
      <w:r>
        <w:rPr>
          <w:bCs/>
          <w:kern w:val="44"/>
        </w:rPr>
        <w:t>（1）内层或外层投标文件密封袋封口处未密封；</w:t>
      </w:r>
    </w:p>
    <w:p>
      <w:pPr>
        <w:pStyle w:val="44"/>
        <w:wordWrap w:val="0"/>
        <w:spacing w:line="360" w:lineRule="auto"/>
        <w:ind w:firstLine="420" w:firstLineChars="200"/>
        <w:rPr>
          <w:bCs/>
          <w:kern w:val="44"/>
        </w:rPr>
      </w:pPr>
      <w:r>
        <w:rPr>
          <w:bCs/>
          <w:kern w:val="44"/>
        </w:rPr>
        <w:t>（2）内层投标文件密封袋封口未加盖投标人印签；</w:t>
      </w:r>
    </w:p>
    <w:p>
      <w:pPr>
        <w:pStyle w:val="44"/>
        <w:wordWrap w:val="0"/>
        <w:spacing w:line="360" w:lineRule="auto"/>
        <w:ind w:firstLine="420" w:firstLineChars="200"/>
        <w:rPr>
          <w:bCs/>
          <w:kern w:val="44"/>
        </w:rPr>
      </w:pPr>
      <w:r>
        <w:rPr>
          <w:bCs/>
          <w:kern w:val="44"/>
        </w:rPr>
        <w:t>（3）密封未符合本投标须知16.1规定。</w:t>
      </w:r>
    </w:p>
    <w:p>
      <w:pPr>
        <w:pStyle w:val="44"/>
        <w:wordWrap w:val="0"/>
        <w:spacing w:line="360" w:lineRule="auto"/>
        <w:ind w:firstLine="420" w:firstLineChars="200"/>
        <w:rPr>
          <w:bCs/>
          <w:kern w:val="44"/>
        </w:rPr>
      </w:pPr>
      <w:r>
        <w:rPr>
          <w:bCs/>
          <w:kern w:val="44"/>
        </w:rPr>
        <w:t>21.1.2 本投标须知规定的投标文件有关内容未按本投标须知15.3规定加盖投标人印签。</w:t>
      </w:r>
    </w:p>
    <w:p>
      <w:pPr>
        <w:pStyle w:val="44"/>
        <w:wordWrap w:val="0"/>
        <w:spacing w:line="360" w:lineRule="auto"/>
        <w:ind w:firstLine="420" w:firstLineChars="200"/>
        <w:rPr>
          <w:bCs/>
          <w:kern w:val="44"/>
        </w:rPr>
      </w:pPr>
      <w:r>
        <w:rPr>
          <w:bCs/>
          <w:kern w:val="44"/>
        </w:rPr>
        <w:t>21.1.3 本投标须知规定的投标文件有关内容未按本投标须知15.3规定经法定代表人或其委托代理人签字或盖章。</w:t>
      </w:r>
    </w:p>
    <w:p>
      <w:pPr>
        <w:pStyle w:val="44"/>
        <w:wordWrap w:val="0"/>
        <w:spacing w:line="360" w:lineRule="auto"/>
        <w:ind w:firstLine="420" w:firstLineChars="200"/>
        <w:rPr>
          <w:bCs/>
          <w:kern w:val="44"/>
        </w:rPr>
      </w:pPr>
      <w:r>
        <w:rPr>
          <w:bCs/>
          <w:kern w:val="44"/>
        </w:rPr>
        <w:t>21.1.4 投标文件的关键内容字迹模糊、无法辨认的（指投标书中涉及报价、</w:t>
      </w:r>
      <w:r>
        <w:rPr>
          <w:rFonts w:hint="eastAsia"/>
          <w:bCs/>
          <w:kern w:val="44"/>
        </w:rPr>
        <w:t>产品说明、供货期</w:t>
      </w:r>
      <w:r>
        <w:rPr>
          <w:bCs/>
          <w:kern w:val="44"/>
        </w:rPr>
        <w:t>、质量等内容的数字或文字难以确认）。</w:t>
      </w:r>
    </w:p>
    <w:p>
      <w:pPr>
        <w:pStyle w:val="44"/>
        <w:wordWrap w:val="0"/>
        <w:spacing w:line="360" w:lineRule="auto"/>
        <w:ind w:firstLine="420" w:firstLineChars="200"/>
        <w:rPr>
          <w:bCs/>
          <w:kern w:val="44"/>
        </w:rPr>
      </w:pPr>
      <w:r>
        <w:rPr>
          <w:bCs/>
          <w:kern w:val="44"/>
        </w:rPr>
        <w:t>21.1.5 投标人未按照招标文件的要求提供投标保证金。</w:t>
      </w:r>
    </w:p>
    <w:p>
      <w:r>
        <w:t>（七）评标</w:t>
      </w:r>
    </w:p>
    <w:p>
      <w:pPr>
        <w:pStyle w:val="44"/>
        <w:wordWrap w:val="0"/>
        <w:spacing w:line="360" w:lineRule="auto"/>
        <w:ind w:firstLine="420" w:firstLineChars="200"/>
        <w:rPr>
          <w:bCs/>
          <w:kern w:val="44"/>
        </w:rPr>
      </w:pPr>
      <w:r>
        <w:rPr>
          <w:bCs/>
          <w:kern w:val="44"/>
        </w:rPr>
        <w:t>22 评标会议</w:t>
      </w:r>
    </w:p>
    <w:p>
      <w:pPr>
        <w:pStyle w:val="44"/>
        <w:wordWrap w:val="0"/>
        <w:spacing w:line="360" w:lineRule="auto"/>
        <w:ind w:firstLine="420" w:firstLineChars="200"/>
        <w:rPr>
          <w:bCs/>
          <w:kern w:val="44"/>
        </w:rPr>
      </w:pPr>
      <w:r>
        <w:rPr>
          <w:bCs/>
          <w:kern w:val="44"/>
        </w:rPr>
        <w:t>开标结束后，评标委员会将对投标文件进行评审。评标委员会由</w:t>
      </w:r>
      <w:r>
        <w:rPr>
          <w:rFonts w:hint="eastAsia" w:ascii="宋体" w:hAnsi="宋体" w:cs="宋体"/>
          <w:bCs/>
          <w:lang w:val="zh-CN"/>
        </w:rPr>
        <w:t>业主评委</w:t>
      </w:r>
      <w:r>
        <w:rPr>
          <w:bCs/>
          <w:kern w:val="44"/>
        </w:rPr>
        <w:t>和有关技术、经济等方面的</w:t>
      </w:r>
      <w:r>
        <w:rPr>
          <w:rFonts w:hint="eastAsia" w:ascii="宋体" w:hAnsi="宋体" w:cs="宋体"/>
          <w:bCs/>
          <w:lang w:val="zh-CN"/>
        </w:rPr>
        <w:t>社会专家</w:t>
      </w:r>
      <w:r>
        <w:rPr>
          <w:bCs/>
          <w:kern w:val="44"/>
        </w:rPr>
        <w:t>组成。本次招标的评标采用综合评估法（详见评标办法）。</w:t>
      </w:r>
    </w:p>
    <w:p>
      <w:pPr>
        <w:pStyle w:val="44"/>
        <w:wordWrap w:val="0"/>
        <w:spacing w:line="360" w:lineRule="auto"/>
        <w:ind w:firstLine="420" w:firstLineChars="200"/>
        <w:rPr>
          <w:bCs/>
          <w:kern w:val="44"/>
        </w:rPr>
      </w:pPr>
      <w:r>
        <w:rPr>
          <w:bCs/>
          <w:kern w:val="44"/>
        </w:rPr>
        <w:t>23 评标内容保密</w:t>
      </w:r>
    </w:p>
    <w:p>
      <w:pPr>
        <w:pStyle w:val="44"/>
        <w:wordWrap w:val="0"/>
        <w:spacing w:line="360" w:lineRule="auto"/>
        <w:ind w:firstLine="420" w:firstLineChars="200"/>
        <w:rPr>
          <w:bCs/>
          <w:kern w:val="44"/>
        </w:rPr>
      </w:pPr>
      <w:r>
        <w:rPr>
          <w:bCs/>
          <w:kern w:val="44"/>
        </w:rPr>
        <w:t>23.1 公开开标后，直到宣布授予中标人合同为止</w:t>
      </w:r>
      <w:r>
        <w:rPr>
          <w:rFonts w:hint="eastAsia"/>
          <w:bCs/>
          <w:kern w:val="44"/>
        </w:rPr>
        <w:t>，</w:t>
      </w:r>
      <w:r>
        <w:rPr>
          <w:bCs/>
          <w:kern w:val="44"/>
        </w:rPr>
        <w:t>凡属于对投标文件的评审和比较、中标候选人的推荐情况以及与评标有关的其他情况</w:t>
      </w:r>
      <w:r>
        <w:rPr>
          <w:rFonts w:hint="eastAsia"/>
          <w:bCs/>
          <w:kern w:val="44"/>
        </w:rPr>
        <w:t>、</w:t>
      </w:r>
      <w:r>
        <w:rPr>
          <w:bCs/>
          <w:kern w:val="44"/>
        </w:rPr>
        <w:t>均不得向投标或与该项目无关的其他人泄漏。</w:t>
      </w:r>
    </w:p>
    <w:p>
      <w:pPr>
        <w:pStyle w:val="44"/>
        <w:wordWrap w:val="0"/>
        <w:spacing w:line="360" w:lineRule="auto"/>
        <w:ind w:firstLine="420" w:firstLineChars="200"/>
        <w:rPr>
          <w:bCs/>
          <w:kern w:val="44"/>
        </w:rPr>
      </w:pPr>
      <w:r>
        <w:rPr>
          <w:bCs/>
          <w:kern w:val="44"/>
        </w:rPr>
        <w:t>23.2 在投标文件的评审和比较、中标候选人推荐以及授予合同的过程，投标人对招标人和评标委员会施加影响的任何行为，都将导致取消投标资格。</w:t>
      </w:r>
    </w:p>
    <w:p>
      <w:pPr>
        <w:pStyle w:val="44"/>
        <w:wordWrap w:val="0"/>
        <w:spacing w:line="360" w:lineRule="auto"/>
        <w:ind w:firstLine="420" w:firstLineChars="200"/>
        <w:rPr>
          <w:bCs/>
          <w:kern w:val="44"/>
        </w:rPr>
      </w:pPr>
      <w:r>
        <w:rPr>
          <w:bCs/>
          <w:kern w:val="44"/>
        </w:rPr>
        <w:t>24 评标定标工作程序</w:t>
      </w:r>
    </w:p>
    <w:p>
      <w:pPr>
        <w:pStyle w:val="44"/>
        <w:wordWrap w:val="0"/>
        <w:spacing w:line="360" w:lineRule="auto"/>
        <w:ind w:firstLine="420" w:firstLineChars="200"/>
        <w:rPr>
          <w:rFonts w:hint="eastAsia"/>
          <w:bCs/>
          <w:kern w:val="44"/>
        </w:rPr>
      </w:pPr>
      <w:r>
        <w:rPr>
          <w:bCs/>
          <w:kern w:val="44"/>
        </w:rPr>
        <w:t>（1）招标人依法组建评标委员会</w:t>
      </w:r>
      <w:r>
        <w:rPr>
          <w:rFonts w:hint="eastAsia"/>
          <w:bCs/>
          <w:kern w:val="44"/>
        </w:rPr>
        <w:t>.</w:t>
      </w:r>
    </w:p>
    <w:p>
      <w:pPr>
        <w:pStyle w:val="44"/>
        <w:wordWrap w:val="0"/>
        <w:spacing w:line="360" w:lineRule="auto"/>
        <w:ind w:firstLine="420" w:firstLineChars="200"/>
        <w:rPr>
          <w:bCs/>
          <w:kern w:val="44"/>
        </w:rPr>
      </w:pPr>
      <w:r>
        <w:rPr>
          <w:bCs/>
          <w:kern w:val="44"/>
        </w:rPr>
        <w:t>（2）投标文件澄清（如评标委员会认为有必要</w:t>
      </w:r>
      <w:r>
        <w:rPr>
          <w:rFonts w:hint="eastAsia"/>
          <w:bCs/>
          <w:kern w:val="44"/>
        </w:rPr>
        <w:t>）</w:t>
      </w:r>
      <w:r>
        <w:rPr>
          <w:bCs/>
          <w:kern w:val="44"/>
        </w:rPr>
        <w:t>。</w:t>
      </w:r>
    </w:p>
    <w:p>
      <w:pPr>
        <w:pStyle w:val="44"/>
        <w:wordWrap w:val="0"/>
        <w:spacing w:line="360" w:lineRule="auto"/>
        <w:ind w:firstLine="420" w:firstLineChars="200"/>
        <w:rPr>
          <w:bCs/>
          <w:kern w:val="44"/>
        </w:rPr>
      </w:pPr>
      <w:r>
        <w:rPr>
          <w:bCs/>
          <w:kern w:val="44"/>
        </w:rPr>
        <w:t>（3）评标委员会对符合本投标须知21规定的投标文件根据第三章“评标办法”规定进行初步评审，确定实质上响应招标文件要求的投标文件。评标委员会对所有投标作废标处理的，或者评标委员会对一部分投标作废标处理后其他有效投标不足三个使得投标明显缺乏竞争，决定否决全部投标的，招标人应当重新招标或以其他采购方式进行采购。</w:t>
      </w:r>
    </w:p>
    <w:p>
      <w:pPr>
        <w:pStyle w:val="44"/>
        <w:wordWrap w:val="0"/>
        <w:spacing w:line="360" w:lineRule="auto"/>
        <w:ind w:firstLine="420" w:firstLineChars="200"/>
        <w:rPr>
          <w:rFonts w:hint="eastAsia"/>
          <w:bCs/>
          <w:kern w:val="44"/>
        </w:rPr>
      </w:pPr>
      <w:r>
        <w:rPr>
          <w:bCs/>
          <w:kern w:val="44"/>
        </w:rPr>
        <w:t>（4）评标委员会对确定为实质上响应招标文件的投标文件进行校核，修正错误</w:t>
      </w:r>
      <w:r>
        <w:rPr>
          <w:rFonts w:hint="eastAsia"/>
          <w:bCs/>
          <w:kern w:val="44"/>
        </w:rPr>
        <w:t>。</w:t>
      </w:r>
    </w:p>
    <w:p>
      <w:pPr>
        <w:pStyle w:val="44"/>
        <w:wordWrap w:val="0"/>
        <w:spacing w:line="360" w:lineRule="auto"/>
        <w:ind w:firstLine="420" w:firstLineChars="200"/>
        <w:rPr>
          <w:rFonts w:hint="eastAsia"/>
          <w:bCs/>
          <w:kern w:val="44"/>
        </w:rPr>
      </w:pPr>
      <w:r>
        <w:rPr>
          <w:bCs/>
          <w:kern w:val="44"/>
        </w:rPr>
        <w:t>（5）评标委员会对确定为实质上响应招标文件要求且经修正后的投标文件依据本评标办法进行综合评审，并提交评审意见和提出中标候选人</w:t>
      </w:r>
      <w:r>
        <w:rPr>
          <w:rFonts w:hint="eastAsia"/>
          <w:bCs/>
          <w:kern w:val="44"/>
        </w:rPr>
        <w:t>。</w:t>
      </w:r>
    </w:p>
    <w:p>
      <w:pPr>
        <w:pStyle w:val="44"/>
        <w:wordWrap w:val="0"/>
        <w:spacing w:line="360" w:lineRule="auto"/>
        <w:ind w:firstLine="420" w:firstLineChars="200"/>
        <w:rPr>
          <w:bCs/>
          <w:kern w:val="44"/>
        </w:rPr>
      </w:pPr>
      <w:r>
        <w:rPr>
          <w:bCs/>
          <w:kern w:val="44"/>
        </w:rPr>
        <w:t>（6）招标人依据本办法的中标人确定原则确定中标。</w:t>
      </w:r>
    </w:p>
    <w:p>
      <w:pPr>
        <w:pStyle w:val="44"/>
        <w:wordWrap w:val="0"/>
        <w:spacing w:line="360" w:lineRule="auto"/>
        <w:ind w:firstLine="420" w:firstLineChars="200"/>
        <w:rPr>
          <w:bCs/>
          <w:kern w:val="44"/>
        </w:rPr>
      </w:pPr>
      <w:r>
        <w:rPr>
          <w:bCs/>
          <w:kern w:val="44"/>
        </w:rPr>
        <w:t>25 投标文件的澄清</w:t>
      </w:r>
    </w:p>
    <w:p>
      <w:pPr>
        <w:pStyle w:val="44"/>
        <w:wordWrap w:val="0"/>
        <w:spacing w:line="360" w:lineRule="auto"/>
        <w:ind w:firstLine="420" w:firstLineChars="200"/>
        <w:rPr>
          <w:bCs/>
          <w:kern w:val="44"/>
        </w:rPr>
      </w:pPr>
      <w:r>
        <w:rPr>
          <w:bCs/>
          <w:kern w:val="44"/>
        </w:rPr>
        <w:t>25.1 为了有助于投标文件的审查、评价和比较，评标委员会可以以书面形式要求投标人对投标文件的内容做必要的澄清或者说明。有关澄清说明与答复，投标人应以书面形式进行，但是澄清或者说明不得超过投标文件的范围和改变投标文件的实质内容。</w:t>
      </w:r>
    </w:p>
    <w:p>
      <w:pPr>
        <w:pStyle w:val="44"/>
        <w:wordWrap w:val="0"/>
        <w:spacing w:line="360" w:lineRule="auto"/>
        <w:ind w:firstLine="420" w:firstLineChars="200"/>
        <w:rPr>
          <w:bCs/>
          <w:kern w:val="44"/>
        </w:rPr>
      </w:pPr>
      <w:r>
        <w:rPr>
          <w:bCs/>
          <w:kern w:val="44"/>
        </w:rPr>
        <w:t>26 投标文件的符合性鉴定</w:t>
      </w:r>
    </w:p>
    <w:p>
      <w:pPr>
        <w:pStyle w:val="44"/>
        <w:wordWrap w:val="0"/>
        <w:spacing w:line="360" w:lineRule="auto"/>
        <w:ind w:firstLine="420" w:firstLineChars="200"/>
        <w:rPr>
          <w:bCs/>
          <w:kern w:val="44"/>
        </w:rPr>
      </w:pPr>
      <w:r>
        <w:rPr>
          <w:bCs/>
          <w:kern w:val="44"/>
        </w:rPr>
        <w:t>26.1 在详细评标之前，评标委员会将根据第三章“评标办法”规定，对每份有效投标文件规定是否在实质上响应了招标文件的要求进行初步评审。</w:t>
      </w:r>
    </w:p>
    <w:p>
      <w:pPr>
        <w:pStyle w:val="44"/>
        <w:wordWrap w:val="0"/>
        <w:spacing w:line="360" w:lineRule="auto"/>
        <w:ind w:firstLine="420" w:firstLineChars="200"/>
        <w:rPr>
          <w:bCs/>
          <w:kern w:val="44"/>
        </w:rPr>
      </w:pPr>
      <w:r>
        <w:rPr>
          <w:bCs/>
          <w:kern w:val="44"/>
        </w:rPr>
        <w:t>26.2 如果投标文件实质上不响应招标文件各项要求，评标委员会将对该投标文件予以拒绝，并且不允许投标单位通过修正或撤销其不符合要求的差异或保留，使之成为具有响应性的投标。</w:t>
      </w:r>
    </w:p>
    <w:p>
      <w:pPr>
        <w:pStyle w:val="44"/>
        <w:wordWrap w:val="0"/>
        <w:spacing w:line="360" w:lineRule="auto"/>
        <w:ind w:firstLine="420" w:firstLineChars="200"/>
        <w:rPr>
          <w:bCs/>
          <w:kern w:val="44"/>
        </w:rPr>
      </w:pPr>
      <w:r>
        <w:rPr>
          <w:bCs/>
          <w:kern w:val="44"/>
        </w:rPr>
        <w:t>27 错误的修改</w:t>
      </w:r>
    </w:p>
    <w:p>
      <w:pPr>
        <w:pStyle w:val="44"/>
        <w:wordWrap w:val="0"/>
        <w:spacing w:line="360" w:lineRule="auto"/>
        <w:ind w:firstLine="420" w:firstLineChars="200"/>
        <w:rPr>
          <w:bCs/>
          <w:kern w:val="44"/>
        </w:rPr>
      </w:pPr>
      <w:r>
        <w:rPr>
          <w:bCs/>
          <w:kern w:val="44"/>
        </w:rPr>
        <w:t>27.1 评标委员会将对确定为实质上响应招标文件要求的投标文件进行校核，看其是否有计算上或累计上或表达上的错误。</w:t>
      </w:r>
    </w:p>
    <w:p>
      <w:pPr>
        <w:pStyle w:val="44"/>
        <w:wordWrap w:val="0"/>
        <w:spacing w:line="360" w:lineRule="auto"/>
        <w:ind w:firstLine="420" w:firstLineChars="200"/>
        <w:rPr>
          <w:bCs/>
          <w:kern w:val="44"/>
        </w:rPr>
      </w:pPr>
      <w:r>
        <w:rPr>
          <w:bCs/>
          <w:kern w:val="44"/>
        </w:rPr>
        <w:t>27.2 按上述修正错误的原则及方法修正后进行评审，评标后，中标候选人应予确认同意，修正后的内容对投标人起约束作用。如果中标候选人不接受修正后的内容，则招标人将有充分的理由废除授标，其投标保证金也将被没收，并不影响原评标工作。</w:t>
      </w:r>
    </w:p>
    <w:p>
      <w:pPr>
        <w:pStyle w:val="44"/>
        <w:wordWrap w:val="0"/>
        <w:spacing w:line="360" w:lineRule="auto"/>
        <w:ind w:firstLine="420" w:firstLineChars="200"/>
        <w:rPr>
          <w:bCs/>
          <w:kern w:val="44"/>
        </w:rPr>
      </w:pPr>
      <w:r>
        <w:rPr>
          <w:bCs/>
          <w:kern w:val="44"/>
        </w:rPr>
        <w:t>28 投标文件的评价和比较</w:t>
      </w:r>
    </w:p>
    <w:p>
      <w:pPr>
        <w:pStyle w:val="44"/>
        <w:wordWrap w:val="0"/>
        <w:spacing w:line="360" w:lineRule="auto"/>
        <w:ind w:firstLine="420" w:firstLineChars="200"/>
        <w:rPr>
          <w:bCs/>
          <w:kern w:val="44"/>
        </w:rPr>
      </w:pPr>
      <w:r>
        <w:rPr>
          <w:bCs/>
          <w:kern w:val="44"/>
        </w:rPr>
        <w:t>28.1 评标委员会仅对实质上响应招标文件要求的投标文件进行评价和比较。</w:t>
      </w:r>
    </w:p>
    <w:p>
      <w:pPr>
        <w:pStyle w:val="44"/>
        <w:wordWrap w:val="0"/>
        <w:spacing w:line="360" w:lineRule="auto"/>
        <w:ind w:firstLine="420" w:firstLineChars="200"/>
        <w:rPr>
          <w:bCs/>
          <w:kern w:val="44"/>
        </w:rPr>
      </w:pPr>
      <w:r>
        <w:rPr>
          <w:bCs/>
          <w:kern w:val="44"/>
        </w:rPr>
        <w:t>28.2 评标委员会依据本项目规定的评标定标办法进行综合评审，向招标人提交评审意见并推荐中标候选人。</w:t>
      </w:r>
    </w:p>
    <w:p>
      <w:pPr>
        <w:pStyle w:val="44"/>
        <w:wordWrap w:val="0"/>
        <w:spacing w:line="360" w:lineRule="auto"/>
        <w:ind w:firstLine="420" w:firstLineChars="200"/>
        <w:rPr>
          <w:bCs/>
          <w:kern w:val="44"/>
        </w:rPr>
      </w:pPr>
      <w:r>
        <w:rPr>
          <w:bCs/>
          <w:kern w:val="44"/>
        </w:rPr>
        <w:t>28.3 依法必须进行招标的项目，招标人应当自收到评标报告之日起3日内公示中标候选人，公示期不得少于3日。</w:t>
      </w:r>
    </w:p>
    <w:p>
      <w:pPr>
        <w:pStyle w:val="44"/>
        <w:wordWrap w:val="0"/>
        <w:spacing w:line="360" w:lineRule="auto"/>
        <w:ind w:firstLine="420" w:firstLineChars="200"/>
        <w:rPr>
          <w:bCs/>
          <w:kern w:val="44"/>
        </w:rPr>
      </w:pPr>
      <w:r>
        <w:rPr>
          <w:bCs/>
          <w:kern w:val="44"/>
        </w:rPr>
        <w:t>28.4 重新招标。</w:t>
      </w:r>
    </w:p>
    <w:p>
      <w:pPr>
        <w:pStyle w:val="44"/>
        <w:wordWrap w:val="0"/>
        <w:spacing w:line="360" w:lineRule="auto"/>
        <w:ind w:firstLine="420" w:firstLineChars="200"/>
        <w:rPr>
          <w:bCs/>
          <w:kern w:val="44"/>
          <w:lang w:val="zh-CN"/>
        </w:rPr>
      </w:pPr>
      <w:r>
        <w:rPr>
          <w:bCs/>
          <w:kern w:val="44"/>
        </w:rPr>
        <w:t>有下列情形之一的，建设行政主管部门责令修改招标文件有关内容，并降低相应标准，招标人将重新招标：</w:t>
      </w:r>
    </w:p>
    <w:p>
      <w:pPr>
        <w:pStyle w:val="44"/>
        <w:wordWrap w:val="0"/>
        <w:spacing w:line="360" w:lineRule="auto"/>
        <w:ind w:firstLine="420" w:firstLineChars="200"/>
        <w:rPr>
          <w:bCs/>
          <w:kern w:val="44"/>
          <w:lang w:val="zh-CN"/>
        </w:rPr>
      </w:pPr>
      <w:r>
        <w:rPr>
          <w:bCs/>
          <w:kern w:val="44"/>
          <w:lang w:val="zh-CN"/>
        </w:rPr>
        <w:t>(1)投标截止时间止，</w:t>
      </w:r>
      <w:r>
        <w:rPr>
          <w:bCs/>
          <w:kern w:val="44"/>
        </w:rPr>
        <w:t>递交投标文件的或符合接收投标文件条件的</w:t>
      </w:r>
      <w:r>
        <w:rPr>
          <w:bCs/>
          <w:kern w:val="44"/>
          <w:lang w:val="zh-CN"/>
        </w:rPr>
        <w:t>投标人少于3个的；</w:t>
      </w:r>
    </w:p>
    <w:p>
      <w:pPr>
        <w:pStyle w:val="44"/>
        <w:wordWrap w:val="0"/>
        <w:spacing w:line="360" w:lineRule="auto"/>
        <w:ind w:firstLine="420" w:firstLineChars="200"/>
        <w:rPr>
          <w:bCs/>
          <w:kern w:val="44"/>
          <w:lang w:val="zh-CN"/>
        </w:rPr>
      </w:pPr>
      <w:r>
        <w:rPr>
          <w:bCs/>
          <w:kern w:val="44"/>
          <w:lang w:val="zh-CN"/>
        </w:rPr>
        <w:t>(2)经评标委员会评审后否决所有投标的。</w:t>
      </w:r>
    </w:p>
    <w:p>
      <w:pPr>
        <w:pStyle w:val="44"/>
        <w:wordWrap w:val="0"/>
        <w:spacing w:line="360" w:lineRule="auto"/>
        <w:ind w:firstLine="420" w:firstLineChars="200"/>
        <w:rPr>
          <w:bCs/>
          <w:kern w:val="44"/>
          <w:lang w:val="zh-CN"/>
        </w:rPr>
      </w:pPr>
      <w:bookmarkStart w:id="93" w:name="_Toc211835859"/>
      <w:bookmarkStart w:id="94" w:name="_Toc444246740"/>
      <w:bookmarkStart w:id="95" w:name="_Toc201719107"/>
      <w:bookmarkStart w:id="96" w:name="_Toc228675940"/>
      <w:bookmarkStart w:id="97" w:name="_Toc25023"/>
      <w:r>
        <w:rPr>
          <w:bCs/>
          <w:kern w:val="44"/>
        </w:rPr>
        <w:t xml:space="preserve">28.5 </w:t>
      </w:r>
      <w:r>
        <w:rPr>
          <w:bCs/>
          <w:kern w:val="44"/>
          <w:lang w:val="zh-CN"/>
        </w:rPr>
        <w:t>不再招标</w:t>
      </w:r>
      <w:bookmarkEnd w:id="93"/>
      <w:bookmarkEnd w:id="94"/>
      <w:bookmarkEnd w:id="95"/>
      <w:bookmarkEnd w:id="96"/>
      <w:bookmarkEnd w:id="97"/>
    </w:p>
    <w:p>
      <w:pPr>
        <w:pStyle w:val="44"/>
        <w:wordWrap w:val="0"/>
        <w:spacing w:line="360" w:lineRule="auto"/>
        <w:ind w:firstLine="420" w:firstLineChars="200"/>
        <w:rPr>
          <w:bCs/>
          <w:kern w:val="44"/>
          <w:lang w:val="zh-CN"/>
        </w:rPr>
      </w:pPr>
      <w:r>
        <w:rPr>
          <w:bCs/>
          <w:kern w:val="44"/>
          <w:lang w:val="zh-CN"/>
        </w:rPr>
        <w:t>重新招标后投标人仍少于3个或者所有投标被否决的，属于必须审批或核准的工程建设项目，经原审批或核准部门批准后不再进行招标。</w:t>
      </w:r>
    </w:p>
    <w:p>
      <w:r>
        <w:t>（八）合同的授予</w:t>
      </w:r>
    </w:p>
    <w:p>
      <w:pPr>
        <w:pStyle w:val="44"/>
        <w:wordWrap w:val="0"/>
        <w:spacing w:line="360" w:lineRule="auto"/>
        <w:ind w:firstLine="420" w:firstLineChars="200"/>
        <w:rPr>
          <w:bCs/>
          <w:kern w:val="44"/>
        </w:rPr>
      </w:pPr>
      <w:r>
        <w:rPr>
          <w:bCs/>
          <w:kern w:val="44"/>
        </w:rPr>
        <w:t>29 合同授予标准</w:t>
      </w:r>
    </w:p>
    <w:p>
      <w:pPr>
        <w:pStyle w:val="44"/>
        <w:wordWrap w:val="0"/>
        <w:spacing w:line="360" w:lineRule="auto"/>
        <w:ind w:firstLine="420" w:firstLineChars="200"/>
        <w:rPr>
          <w:bCs/>
          <w:kern w:val="44"/>
        </w:rPr>
      </w:pPr>
      <w:r>
        <w:rPr>
          <w:bCs/>
          <w:kern w:val="44"/>
        </w:rPr>
        <w:t>本项目的合同将授予其投标文件在实质上响应招标文件要求且根据本评标定标办法产生的中标人。</w:t>
      </w:r>
    </w:p>
    <w:p>
      <w:pPr>
        <w:pStyle w:val="44"/>
        <w:wordWrap w:val="0"/>
        <w:spacing w:line="360" w:lineRule="auto"/>
        <w:ind w:firstLine="420" w:firstLineChars="200"/>
        <w:rPr>
          <w:bCs/>
          <w:kern w:val="44"/>
        </w:rPr>
      </w:pPr>
      <w:r>
        <w:rPr>
          <w:bCs/>
          <w:kern w:val="44"/>
        </w:rPr>
        <w:t>30 中标通知书</w:t>
      </w:r>
    </w:p>
    <w:p>
      <w:pPr>
        <w:pStyle w:val="44"/>
        <w:wordWrap w:val="0"/>
        <w:spacing w:line="360" w:lineRule="auto"/>
        <w:ind w:firstLine="420" w:firstLineChars="200"/>
        <w:rPr>
          <w:bCs/>
          <w:kern w:val="44"/>
        </w:rPr>
      </w:pPr>
      <w:r>
        <w:rPr>
          <w:bCs/>
          <w:kern w:val="44"/>
        </w:rPr>
        <w:t>30.1 在“前附表”3.3.1规定的有效期内，招标人以书面形式向中标人发出中标通知书。中标通知书对招标人和中标人具有法律效力。中标通知书发出后，招标人改变中标结果，或者中标人放弃中标的，应当依法承担法律责任。</w:t>
      </w:r>
    </w:p>
    <w:p>
      <w:pPr>
        <w:pStyle w:val="44"/>
        <w:wordWrap w:val="0"/>
        <w:spacing w:line="360" w:lineRule="auto"/>
        <w:ind w:firstLine="420" w:firstLineChars="200"/>
        <w:rPr>
          <w:bCs/>
          <w:kern w:val="44"/>
        </w:rPr>
      </w:pPr>
      <w:r>
        <w:rPr>
          <w:bCs/>
          <w:kern w:val="44"/>
        </w:rPr>
        <w:t>31 合同签订</w:t>
      </w:r>
    </w:p>
    <w:p>
      <w:pPr>
        <w:pStyle w:val="44"/>
        <w:wordWrap w:val="0"/>
        <w:spacing w:line="360" w:lineRule="auto"/>
        <w:ind w:firstLine="420" w:firstLineChars="200"/>
        <w:rPr>
          <w:bCs/>
          <w:kern w:val="44"/>
        </w:rPr>
      </w:pPr>
      <w:r>
        <w:rPr>
          <w:bCs/>
          <w:kern w:val="44"/>
        </w:rPr>
        <w:t>31.1 招标人和中标人应当自中标通知书发出之日起30日内，按照招标文件和中标人的投标文件定立书面合同。双方不得再另行订立背离合同实质性内容的其他协议。</w:t>
      </w:r>
    </w:p>
    <w:p>
      <w:pPr>
        <w:pStyle w:val="44"/>
        <w:wordWrap w:val="0"/>
        <w:spacing w:line="360" w:lineRule="auto"/>
        <w:ind w:firstLine="420" w:firstLineChars="200"/>
        <w:rPr>
          <w:bCs/>
          <w:kern w:val="44"/>
        </w:rPr>
      </w:pPr>
      <w:r>
        <w:rPr>
          <w:bCs/>
          <w:kern w:val="44"/>
        </w:rPr>
        <w:t>31.2 中标人如不按本投标须知31.1规定与招标人签订合同，则招标人将有充分的理由废除授权，并没收其投标保证金，给招标人造成的损失超过保证金数额的，还应当对超过部分予以赔偿，同时依法承担相应法律责任。出现此种情形，招标人可以考虑向第二中标人授权。</w:t>
      </w:r>
    </w:p>
    <w:p>
      <w:pPr>
        <w:pStyle w:val="44"/>
        <w:wordWrap w:val="0"/>
        <w:spacing w:line="360" w:lineRule="auto"/>
        <w:ind w:firstLine="420" w:firstLineChars="200"/>
        <w:rPr>
          <w:bCs/>
          <w:kern w:val="44"/>
        </w:rPr>
      </w:pPr>
      <w:r>
        <w:rPr>
          <w:bCs/>
          <w:kern w:val="44"/>
        </w:rPr>
        <w:t>31.3 中标人应当按照合同约定履行义务，完成中标项目，不得将中标项目转让（转包）给他人。</w:t>
      </w:r>
    </w:p>
    <w:p>
      <w:r>
        <w:t>（九）中标服务费</w:t>
      </w:r>
    </w:p>
    <w:p>
      <w:pPr>
        <w:rPr>
          <w:rFonts w:hint="eastAsia"/>
          <w:b/>
          <w:sz w:val="24"/>
          <w:szCs w:val="24"/>
        </w:rPr>
      </w:pPr>
      <w:r>
        <w:rPr>
          <w:rFonts w:hint="eastAsia"/>
        </w:rPr>
        <w:t>详见</w:t>
      </w:r>
      <w:bookmarkStart w:id="98" w:name="_Toc359047744"/>
      <w:bookmarkStart w:id="99" w:name="_Toc359047688"/>
      <w:bookmarkStart w:id="100" w:name="_Toc359157483"/>
      <w:bookmarkStart w:id="101" w:name="_Toc359054705"/>
      <w:bookmarkStart w:id="102" w:name="_Toc359155635"/>
      <w:bookmarkStart w:id="103" w:name="_Toc378596757"/>
      <w:bookmarkStart w:id="104" w:name="_Toc359047608"/>
      <w:bookmarkStart w:id="105" w:name="_Toc359156350"/>
      <w:bookmarkStart w:id="106" w:name="_Toc359047867"/>
      <w:bookmarkStart w:id="107" w:name="_Toc359049639"/>
      <w:bookmarkStart w:id="108" w:name="_Toc359158805"/>
      <w:bookmarkStart w:id="109" w:name="_Toc385417922"/>
      <w:bookmarkStart w:id="110" w:name="_Toc359048792"/>
      <w:bookmarkStart w:id="111" w:name="_Toc359159608"/>
      <w:bookmarkStart w:id="112" w:name="_Toc359157048"/>
      <w:r>
        <w:rPr>
          <w:rFonts w:hint="eastAsia"/>
        </w:rPr>
        <w:t>投标须知附表</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w:t>
      </w:r>
    </w:p>
    <w:p>
      <w:pPr>
        <w:jc w:val="center"/>
        <w:rPr>
          <w:b/>
          <w:sz w:val="28"/>
          <w:szCs w:val="28"/>
        </w:rPr>
      </w:pPr>
    </w:p>
    <w:p>
      <w:pPr>
        <w:rPr>
          <w:rFonts w:hint="eastAsia"/>
          <w:b/>
          <w:sz w:val="24"/>
          <w:szCs w:val="24"/>
        </w:rPr>
      </w:pPr>
      <w:r>
        <w:rPr>
          <w:b/>
          <w:sz w:val="24"/>
          <w:szCs w:val="24"/>
        </w:rPr>
        <w:br w:type="page"/>
      </w:r>
      <w:r>
        <w:rPr>
          <w:rFonts w:hint="eastAsia"/>
          <w:b/>
          <w:sz w:val="24"/>
          <w:szCs w:val="24"/>
        </w:rPr>
        <w:t>投标须知附表</w:t>
      </w:r>
      <w:r>
        <w:rPr>
          <w:b/>
          <w:sz w:val="24"/>
          <w:szCs w:val="24"/>
        </w:rPr>
        <w:t>一：开标</w:t>
      </w:r>
      <w:r>
        <w:rPr>
          <w:rFonts w:hint="eastAsia"/>
          <w:b/>
          <w:sz w:val="24"/>
          <w:szCs w:val="24"/>
        </w:rPr>
        <w:t>一览表</w:t>
      </w:r>
    </w:p>
    <w:p>
      <w:pPr>
        <w:rPr>
          <w:rFonts w:hint="eastAsia"/>
          <w:b/>
          <w:sz w:val="24"/>
          <w:szCs w:val="24"/>
        </w:rPr>
      </w:pPr>
    </w:p>
    <w:p>
      <w:pPr>
        <w:rPr>
          <w:b/>
          <w:sz w:val="24"/>
          <w:szCs w:val="24"/>
        </w:rPr>
      </w:pPr>
    </w:p>
    <w:p>
      <w:pPr>
        <w:jc w:val="center"/>
        <w:rPr>
          <w:b/>
          <w:sz w:val="28"/>
          <w:szCs w:val="28"/>
        </w:rPr>
      </w:pPr>
      <w:r>
        <w:rPr>
          <w:rFonts w:hint="eastAsia" w:ascii="宋体" w:hAnsi="宋体"/>
          <w:b/>
          <w:szCs w:val="44"/>
          <w:u w:val="single"/>
        </w:rPr>
        <w:t xml:space="preserve">     </w:t>
      </w:r>
      <w:r>
        <w:rPr>
          <w:rFonts w:hint="eastAsia" w:ascii="宋体" w:hAnsi="宋体"/>
          <w:b/>
          <w:sz w:val="28"/>
          <w:szCs w:val="28"/>
          <w:u w:val="single"/>
        </w:rPr>
        <w:t xml:space="preserve">（项目名称）  </w:t>
      </w:r>
      <w:r>
        <w:rPr>
          <w:b/>
          <w:sz w:val="28"/>
          <w:szCs w:val="28"/>
        </w:rPr>
        <w:t>开标</w:t>
      </w:r>
      <w:r>
        <w:rPr>
          <w:rFonts w:hint="eastAsia"/>
          <w:b/>
          <w:sz w:val="28"/>
          <w:szCs w:val="28"/>
        </w:rPr>
        <w:t>记录</w:t>
      </w:r>
      <w:r>
        <w:rPr>
          <w:b/>
          <w:sz w:val="28"/>
          <w:szCs w:val="28"/>
        </w:rPr>
        <w:t>表</w:t>
      </w:r>
    </w:p>
    <w:p>
      <w:pPr>
        <w:wordWrap w:val="0"/>
        <w:spacing w:line="360" w:lineRule="auto"/>
        <w:ind w:firstLine="420" w:firstLineChars="200"/>
        <w:rPr>
          <w:bCs/>
          <w:szCs w:val="21"/>
        </w:rPr>
      </w:pPr>
    </w:p>
    <w:p>
      <w:pPr>
        <w:wordWrap w:val="0"/>
        <w:spacing w:line="360" w:lineRule="auto"/>
        <w:ind w:firstLine="420" w:firstLineChars="200"/>
        <w:rPr>
          <w:bCs/>
          <w:szCs w:val="21"/>
        </w:rPr>
      </w:pPr>
      <w:r>
        <w:rPr>
          <w:bCs/>
          <w:szCs w:val="21"/>
        </w:rPr>
        <w:t>开标时间：</w:t>
      </w:r>
      <w:r>
        <w:rPr>
          <w:rFonts w:hint="eastAsia"/>
          <w:bCs/>
          <w:szCs w:val="21"/>
          <w:u w:val="single"/>
        </w:rPr>
        <w:t xml:space="preserve">  </w:t>
      </w:r>
      <w:r>
        <w:rPr>
          <w:bCs/>
          <w:szCs w:val="21"/>
          <w:u w:val="single"/>
        </w:rPr>
        <w:t xml:space="preserve">   </w:t>
      </w:r>
      <w:r>
        <w:rPr>
          <w:bCs/>
          <w:szCs w:val="21"/>
        </w:rPr>
        <w:t>年</w:t>
      </w:r>
      <w:r>
        <w:rPr>
          <w:rFonts w:hint="eastAsia"/>
          <w:bCs/>
          <w:szCs w:val="21"/>
          <w:u w:val="single"/>
        </w:rPr>
        <w:t xml:space="preserve">   </w:t>
      </w:r>
      <w:r>
        <w:rPr>
          <w:bCs/>
          <w:szCs w:val="21"/>
        </w:rPr>
        <w:t>月</w:t>
      </w:r>
      <w:r>
        <w:rPr>
          <w:rFonts w:hint="eastAsia"/>
          <w:bCs/>
          <w:szCs w:val="21"/>
          <w:u w:val="single"/>
        </w:rPr>
        <w:t xml:space="preserve">   </w:t>
      </w:r>
      <w:r>
        <w:rPr>
          <w:bCs/>
          <w:szCs w:val="21"/>
        </w:rPr>
        <w:t>日</w:t>
      </w:r>
      <w:r>
        <w:rPr>
          <w:rFonts w:hint="eastAsia"/>
          <w:bCs/>
          <w:szCs w:val="21"/>
          <w:u w:val="single"/>
        </w:rPr>
        <w:t xml:space="preserve">   </w:t>
      </w:r>
      <w:r>
        <w:rPr>
          <w:bCs/>
          <w:szCs w:val="21"/>
        </w:rPr>
        <w:t>时</w:t>
      </w:r>
      <w:r>
        <w:rPr>
          <w:rFonts w:hint="eastAsia"/>
          <w:bCs/>
          <w:szCs w:val="21"/>
          <w:u w:val="single"/>
        </w:rPr>
        <w:t xml:space="preserve">   </w:t>
      </w:r>
      <w:r>
        <w:rPr>
          <w:bCs/>
          <w:szCs w:val="21"/>
        </w:rPr>
        <w:t>分</w:t>
      </w:r>
    </w:p>
    <w:p>
      <w:pPr>
        <w:wordWrap w:val="0"/>
        <w:spacing w:line="360" w:lineRule="auto"/>
        <w:ind w:firstLine="420" w:firstLineChars="200"/>
        <w:rPr>
          <w:bCs/>
          <w:szCs w:val="21"/>
        </w:rPr>
      </w:pPr>
      <w:r>
        <w:rPr>
          <w:rFonts w:hint="eastAsia"/>
          <w:bCs/>
          <w:szCs w:val="21"/>
        </w:rPr>
        <w:t>项目名称：</w:t>
      </w:r>
    </w:p>
    <w:p>
      <w:pPr>
        <w:wordWrap w:val="0"/>
        <w:spacing w:line="360" w:lineRule="auto"/>
        <w:ind w:firstLine="420" w:firstLineChars="200"/>
        <w:rPr>
          <w:rFonts w:hint="eastAsia"/>
          <w:bCs/>
          <w:szCs w:val="21"/>
        </w:rPr>
      </w:pPr>
    </w:p>
    <w:tbl>
      <w:tblPr>
        <w:tblStyle w:val="3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180" w:type="dxa"/>
            <w:vAlign w:val="center"/>
          </w:tcPr>
          <w:p>
            <w:pPr>
              <w:pStyle w:val="45"/>
              <w:ind w:left="320" w:right="203"/>
              <w:jc w:val="center"/>
              <w:rPr>
                <w:rFonts w:hint="eastAsia" w:hAnsi="宋体"/>
                <w:color w:val="000000"/>
                <w:sz w:val="22"/>
              </w:rPr>
            </w:pPr>
            <w:r>
              <w:rPr>
                <w:rFonts w:hint="eastAsia" w:hAnsi="宋体"/>
                <w:color w:val="000000"/>
                <w:sz w:val="22"/>
              </w:rPr>
              <w:t>投标人名称</w:t>
            </w:r>
          </w:p>
        </w:tc>
        <w:tc>
          <w:tcPr>
            <w:tcW w:w="2180" w:type="dxa"/>
            <w:vAlign w:val="center"/>
          </w:tcPr>
          <w:p>
            <w:pPr>
              <w:pStyle w:val="18"/>
              <w:spacing w:line="360" w:lineRule="auto"/>
              <w:jc w:val="center"/>
              <w:rPr>
                <w:rFonts w:hAnsi="宋体"/>
                <w:color w:val="000000"/>
                <w:sz w:val="30"/>
                <w:szCs w:val="30"/>
                <w:u w:val="none"/>
              </w:rPr>
            </w:pPr>
            <w:r>
              <w:rPr>
                <w:color w:val="000000"/>
                <w:sz w:val="22"/>
                <w:szCs w:val="24"/>
                <w:u w:val="none"/>
              </w:rPr>
              <w:t>投标</w:t>
            </w:r>
            <w:r>
              <w:rPr>
                <w:rFonts w:hint="eastAsia"/>
                <w:color w:val="000000"/>
                <w:sz w:val="22"/>
                <w:szCs w:val="24"/>
                <w:u w:val="none"/>
              </w:rPr>
              <w:t>含税</w:t>
            </w:r>
            <w:r>
              <w:rPr>
                <w:color w:val="000000"/>
                <w:sz w:val="22"/>
                <w:szCs w:val="24"/>
                <w:u w:val="none"/>
              </w:rPr>
              <w:t>报价 （元）</w:t>
            </w:r>
          </w:p>
        </w:tc>
        <w:tc>
          <w:tcPr>
            <w:tcW w:w="2180" w:type="dxa"/>
            <w:vAlign w:val="center"/>
          </w:tcPr>
          <w:p>
            <w:pPr>
              <w:pStyle w:val="18"/>
              <w:spacing w:line="360" w:lineRule="auto"/>
              <w:jc w:val="center"/>
              <w:rPr>
                <w:rFonts w:hAnsi="宋体"/>
                <w:color w:val="000000"/>
                <w:sz w:val="30"/>
                <w:szCs w:val="30"/>
                <w:u w:val="none"/>
              </w:rPr>
            </w:pPr>
            <w:r>
              <w:rPr>
                <w:rFonts w:hint="eastAsia" w:hAnsi="宋体"/>
                <w:color w:val="000000"/>
                <w:sz w:val="22"/>
                <w:szCs w:val="22"/>
                <w:u w:val="none"/>
              </w:rPr>
              <w:t>供货期</w:t>
            </w:r>
          </w:p>
        </w:tc>
        <w:tc>
          <w:tcPr>
            <w:tcW w:w="2180" w:type="dxa"/>
            <w:vAlign w:val="center"/>
          </w:tcPr>
          <w:p>
            <w:pPr>
              <w:pStyle w:val="18"/>
              <w:spacing w:line="360" w:lineRule="auto"/>
              <w:jc w:val="center"/>
              <w:rPr>
                <w:rFonts w:hint="eastAsia" w:hAnsi="宋体"/>
                <w:color w:val="FF0000"/>
                <w:sz w:val="30"/>
                <w:szCs w:val="30"/>
              </w:rPr>
            </w:pPr>
            <w:r>
              <w:rPr>
                <w:rFonts w:hint="eastAsia" w:hAnsi="宋体"/>
                <w:color w:val="000000"/>
                <w:sz w:val="22"/>
                <w:szCs w:val="22"/>
                <w:u w:val="none"/>
              </w:rPr>
              <w:t>法定代表人或授权代表人签字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80" w:type="dxa"/>
            <w:vAlign w:val="center"/>
          </w:tcPr>
          <w:p>
            <w:pPr>
              <w:pStyle w:val="45"/>
              <w:ind w:left="320" w:right="203"/>
              <w:jc w:val="center"/>
              <w:rPr>
                <w:color w:val="FF0000"/>
                <w:sz w:val="22"/>
                <w:szCs w:val="24"/>
              </w:rPr>
            </w:pPr>
          </w:p>
        </w:tc>
        <w:tc>
          <w:tcPr>
            <w:tcW w:w="2180" w:type="dxa"/>
            <w:vAlign w:val="center"/>
          </w:tcPr>
          <w:p>
            <w:pPr>
              <w:pStyle w:val="18"/>
              <w:spacing w:line="360" w:lineRule="auto"/>
              <w:jc w:val="center"/>
              <w:rPr>
                <w:rFonts w:hAnsi="宋体"/>
                <w:color w:val="FF0000"/>
                <w:sz w:val="30"/>
                <w:szCs w:val="30"/>
              </w:rPr>
            </w:pPr>
          </w:p>
        </w:tc>
        <w:tc>
          <w:tcPr>
            <w:tcW w:w="2180" w:type="dxa"/>
            <w:vAlign w:val="center"/>
          </w:tcPr>
          <w:p>
            <w:pPr>
              <w:pStyle w:val="18"/>
              <w:spacing w:line="360" w:lineRule="auto"/>
              <w:jc w:val="center"/>
              <w:rPr>
                <w:rFonts w:hAnsi="宋体"/>
                <w:color w:val="FF0000"/>
                <w:sz w:val="30"/>
                <w:szCs w:val="30"/>
              </w:rPr>
            </w:pPr>
          </w:p>
        </w:tc>
        <w:tc>
          <w:tcPr>
            <w:tcW w:w="2180" w:type="dxa"/>
            <w:vAlign w:val="center"/>
          </w:tcPr>
          <w:p>
            <w:pPr>
              <w:pStyle w:val="18"/>
              <w:spacing w:line="360" w:lineRule="auto"/>
              <w:jc w:val="center"/>
              <w:rPr>
                <w:rFonts w:hAnsi="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80" w:type="dxa"/>
            <w:vAlign w:val="center"/>
          </w:tcPr>
          <w:p>
            <w:pPr>
              <w:pStyle w:val="18"/>
              <w:spacing w:line="360" w:lineRule="auto"/>
              <w:jc w:val="center"/>
              <w:rPr>
                <w:rFonts w:hint="eastAsia" w:hAnsi="宋体"/>
                <w:color w:val="FF0000"/>
                <w:sz w:val="22"/>
                <w:szCs w:val="22"/>
                <w:u w:val="none"/>
              </w:rPr>
            </w:pPr>
          </w:p>
        </w:tc>
        <w:tc>
          <w:tcPr>
            <w:tcW w:w="2180" w:type="dxa"/>
            <w:vAlign w:val="center"/>
          </w:tcPr>
          <w:p>
            <w:pPr>
              <w:pStyle w:val="18"/>
              <w:spacing w:line="360" w:lineRule="auto"/>
              <w:jc w:val="center"/>
              <w:rPr>
                <w:rFonts w:hAnsi="宋体"/>
                <w:color w:val="FF0000"/>
                <w:sz w:val="30"/>
                <w:szCs w:val="30"/>
              </w:rPr>
            </w:pPr>
          </w:p>
        </w:tc>
        <w:tc>
          <w:tcPr>
            <w:tcW w:w="2180" w:type="dxa"/>
            <w:vAlign w:val="center"/>
          </w:tcPr>
          <w:p>
            <w:pPr>
              <w:pStyle w:val="18"/>
              <w:spacing w:line="360" w:lineRule="auto"/>
              <w:jc w:val="center"/>
              <w:rPr>
                <w:rFonts w:hAnsi="宋体"/>
                <w:color w:val="FF0000"/>
                <w:sz w:val="30"/>
                <w:szCs w:val="30"/>
              </w:rPr>
            </w:pPr>
          </w:p>
        </w:tc>
        <w:tc>
          <w:tcPr>
            <w:tcW w:w="2180" w:type="dxa"/>
            <w:vAlign w:val="center"/>
          </w:tcPr>
          <w:p>
            <w:pPr>
              <w:pStyle w:val="18"/>
              <w:spacing w:line="360" w:lineRule="auto"/>
              <w:jc w:val="center"/>
              <w:rPr>
                <w:rFonts w:hAnsi="宋体"/>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80" w:type="dxa"/>
            <w:vAlign w:val="center"/>
          </w:tcPr>
          <w:p>
            <w:pPr>
              <w:pStyle w:val="18"/>
              <w:spacing w:line="360" w:lineRule="auto"/>
              <w:jc w:val="center"/>
              <w:rPr>
                <w:rFonts w:hAnsi="宋体"/>
                <w:color w:val="FF0000"/>
                <w:sz w:val="22"/>
                <w:szCs w:val="22"/>
                <w:u w:val="none"/>
              </w:rPr>
            </w:pPr>
          </w:p>
        </w:tc>
        <w:tc>
          <w:tcPr>
            <w:tcW w:w="2180" w:type="dxa"/>
            <w:vAlign w:val="center"/>
          </w:tcPr>
          <w:p>
            <w:pPr>
              <w:pStyle w:val="18"/>
              <w:spacing w:line="360" w:lineRule="auto"/>
              <w:jc w:val="center"/>
              <w:rPr>
                <w:rFonts w:hAnsi="宋体"/>
                <w:color w:val="FF0000"/>
                <w:sz w:val="30"/>
                <w:szCs w:val="30"/>
              </w:rPr>
            </w:pPr>
          </w:p>
        </w:tc>
        <w:tc>
          <w:tcPr>
            <w:tcW w:w="2180" w:type="dxa"/>
            <w:vAlign w:val="center"/>
          </w:tcPr>
          <w:p>
            <w:pPr>
              <w:pStyle w:val="18"/>
              <w:spacing w:line="360" w:lineRule="auto"/>
              <w:jc w:val="center"/>
              <w:rPr>
                <w:rFonts w:hAnsi="宋体"/>
                <w:color w:val="FF0000"/>
                <w:sz w:val="30"/>
                <w:szCs w:val="30"/>
              </w:rPr>
            </w:pPr>
          </w:p>
        </w:tc>
        <w:tc>
          <w:tcPr>
            <w:tcW w:w="2180" w:type="dxa"/>
            <w:vAlign w:val="center"/>
          </w:tcPr>
          <w:p>
            <w:pPr>
              <w:pStyle w:val="18"/>
              <w:spacing w:line="360" w:lineRule="auto"/>
              <w:jc w:val="center"/>
              <w:rPr>
                <w:rFonts w:hAnsi="宋体"/>
                <w:color w:val="FF0000"/>
                <w:sz w:val="30"/>
                <w:szCs w:val="30"/>
              </w:rPr>
            </w:pPr>
          </w:p>
        </w:tc>
      </w:tr>
    </w:tbl>
    <w:p>
      <w:pPr>
        <w:wordWrap w:val="0"/>
        <w:spacing w:line="360" w:lineRule="auto"/>
        <w:ind w:firstLine="420" w:firstLineChars="200"/>
        <w:rPr>
          <w:bCs/>
          <w:szCs w:val="21"/>
        </w:rPr>
      </w:pPr>
    </w:p>
    <w:p>
      <w:pPr>
        <w:wordWrap w:val="0"/>
        <w:spacing w:line="360" w:lineRule="auto"/>
        <w:ind w:firstLine="420" w:firstLineChars="200"/>
        <w:rPr>
          <w:bCs/>
          <w:szCs w:val="21"/>
        </w:rPr>
      </w:pPr>
    </w:p>
    <w:p>
      <w:pPr>
        <w:wordWrap w:val="0"/>
        <w:spacing w:line="360" w:lineRule="auto"/>
        <w:ind w:firstLine="420" w:firstLineChars="200"/>
        <w:rPr>
          <w:bCs/>
          <w:szCs w:val="21"/>
        </w:rPr>
      </w:pPr>
      <w:r>
        <w:rPr>
          <w:bCs/>
          <w:szCs w:val="21"/>
        </w:rPr>
        <w:t>注：1</w:t>
      </w:r>
      <w:r>
        <w:rPr>
          <w:rFonts w:hint="eastAsia"/>
          <w:bCs/>
          <w:szCs w:val="21"/>
        </w:rPr>
        <w:t>、</w:t>
      </w:r>
      <w:r>
        <w:rPr>
          <w:bCs/>
          <w:szCs w:val="21"/>
        </w:rPr>
        <w:t>填报的内容必须和投标文件及投标函中的内容一致，如不一致，以投标文件正本为准。</w:t>
      </w:r>
    </w:p>
    <w:p>
      <w:pPr>
        <w:wordWrap w:val="0"/>
        <w:spacing w:line="360" w:lineRule="auto"/>
        <w:ind w:firstLine="840" w:firstLineChars="400"/>
        <w:rPr>
          <w:rFonts w:hint="eastAsia"/>
          <w:bCs/>
          <w:szCs w:val="21"/>
        </w:rPr>
      </w:pPr>
      <w:r>
        <w:rPr>
          <w:bCs/>
          <w:szCs w:val="21"/>
        </w:rPr>
        <w:t>2</w:t>
      </w:r>
      <w:r>
        <w:rPr>
          <w:rFonts w:hint="eastAsia"/>
          <w:bCs/>
          <w:szCs w:val="21"/>
        </w:rPr>
        <w:t>、</w:t>
      </w:r>
      <w:r>
        <w:rPr>
          <w:bCs/>
          <w:szCs w:val="21"/>
        </w:rPr>
        <w:t>本表另用单独用小信封密封、送达</w:t>
      </w:r>
      <w:r>
        <w:rPr>
          <w:rFonts w:hint="eastAsia"/>
          <w:bCs/>
          <w:szCs w:val="21"/>
        </w:rPr>
        <w:t>，</w:t>
      </w:r>
      <w:r>
        <w:rPr>
          <w:bCs/>
          <w:szCs w:val="21"/>
        </w:rPr>
        <w:t>为开标时唱标用</w:t>
      </w:r>
      <w:r>
        <w:rPr>
          <w:rFonts w:hint="eastAsia" w:ascii="宋体" w:hAnsi="宋体"/>
          <w:b/>
          <w:szCs w:val="21"/>
        </w:rPr>
        <w:t>。</w:t>
      </w:r>
    </w:p>
    <w:p>
      <w:pPr>
        <w:wordWrap w:val="0"/>
        <w:spacing w:line="360" w:lineRule="auto"/>
        <w:ind w:firstLine="840" w:firstLineChars="400"/>
        <w:rPr>
          <w:rFonts w:hint="eastAsia"/>
          <w:bCs/>
          <w:szCs w:val="21"/>
        </w:rPr>
      </w:pPr>
      <w:r>
        <w:rPr>
          <w:rFonts w:hint="eastAsia"/>
          <w:bCs/>
          <w:szCs w:val="21"/>
        </w:rPr>
        <w:t>3、</w:t>
      </w:r>
      <w:r>
        <w:rPr>
          <w:bCs/>
          <w:szCs w:val="21"/>
        </w:rPr>
        <w:t>小信封的封面内容与“投标须知前附表”4.1.2的内容一致，并加盖“密封”章。</w:t>
      </w:r>
    </w:p>
    <w:p>
      <w:pPr>
        <w:wordWrap w:val="0"/>
        <w:spacing w:line="360" w:lineRule="auto"/>
        <w:ind w:firstLine="840" w:firstLineChars="400"/>
        <w:rPr>
          <w:rFonts w:hint="eastAsia"/>
          <w:bCs/>
          <w:szCs w:val="21"/>
        </w:rPr>
      </w:pPr>
      <w:r>
        <w:rPr>
          <w:rFonts w:hint="eastAsia"/>
          <w:bCs/>
          <w:szCs w:val="21"/>
        </w:rPr>
        <w:t>4、此表涉及内容需要全部填写完整，出现漏填视为不响应招标文件格式要求。</w:t>
      </w:r>
    </w:p>
    <w:p>
      <w:pPr>
        <w:wordWrap w:val="0"/>
        <w:spacing w:line="360" w:lineRule="auto"/>
        <w:ind w:firstLine="420" w:firstLineChars="200"/>
        <w:rPr>
          <w:bCs/>
          <w:szCs w:val="21"/>
        </w:rPr>
      </w:pPr>
    </w:p>
    <w:p>
      <w:pPr>
        <w:wordWrap w:val="0"/>
        <w:spacing w:line="360" w:lineRule="auto"/>
        <w:ind w:firstLine="420" w:firstLineChars="200"/>
        <w:jc w:val="right"/>
        <w:rPr>
          <w:bCs/>
          <w:szCs w:val="21"/>
        </w:rPr>
      </w:pPr>
      <w:r>
        <w:rPr>
          <w:bCs/>
          <w:szCs w:val="21"/>
        </w:rPr>
        <w:t>投标人：</w:t>
      </w:r>
      <w:r>
        <w:rPr>
          <w:bCs/>
          <w:szCs w:val="21"/>
          <w:u w:val="single"/>
        </w:rPr>
        <w:t xml:space="preserve">                                </w:t>
      </w:r>
      <w:r>
        <w:rPr>
          <w:bCs/>
          <w:szCs w:val="21"/>
        </w:rPr>
        <w:t>（盖章）</w:t>
      </w:r>
    </w:p>
    <w:p>
      <w:pPr>
        <w:wordWrap w:val="0"/>
        <w:spacing w:line="360" w:lineRule="auto"/>
        <w:ind w:firstLine="420" w:firstLineChars="200"/>
        <w:rPr>
          <w:bCs/>
          <w:szCs w:val="21"/>
        </w:rPr>
      </w:pPr>
    </w:p>
    <w:p>
      <w:pPr>
        <w:wordWrap w:val="0"/>
        <w:spacing w:line="360" w:lineRule="auto"/>
        <w:ind w:firstLine="420" w:firstLineChars="200"/>
        <w:jc w:val="right"/>
        <w:rPr>
          <w:rFonts w:ascii="宋体" w:hAnsi="宋体"/>
          <w:bCs/>
          <w:szCs w:val="21"/>
        </w:rPr>
      </w:pPr>
      <w:r>
        <w:rPr>
          <w:bCs/>
          <w:szCs w:val="21"/>
        </w:rPr>
        <w:t>法定代表人或其委托代理人：</w:t>
      </w:r>
      <w:r>
        <w:rPr>
          <w:bCs/>
          <w:szCs w:val="21"/>
          <w:u w:val="single"/>
        </w:rPr>
        <w:t xml:space="preserve">        </w:t>
      </w:r>
      <w:r>
        <w:rPr>
          <w:rFonts w:hint="eastAsia" w:ascii="宋体" w:hAnsi="宋体"/>
          <w:bCs/>
          <w:szCs w:val="21"/>
        </w:rPr>
        <w:t>（签字或盖章）</w:t>
      </w:r>
    </w:p>
    <w:p>
      <w:pPr>
        <w:wordWrap w:val="0"/>
        <w:spacing w:line="360" w:lineRule="auto"/>
        <w:ind w:firstLine="420" w:firstLineChars="200"/>
        <w:jc w:val="right"/>
        <w:rPr>
          <w:bCs/>
          <w:szCs w:val="21"/>
        </w:rPr>
      </w:pPr>
    </w:p>
    <w:p>
      <w:pPr>
        <w:wordWrap w:val="0"/>
        <w:spacing w:line="360" w:lineRule="auto"/>
        <w:ind w:firstLine="420" w:firstLineChars="200"/>
        <w:jc w:val="right"/>
        <w:rPr>
          <w:szCs w:val="21"/>
        </w:rPr>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wordWrap w:val="0"/>
        <w:spacing w:line="360" w:lineRule="auto"/>
        <w:rPr>
          <w:szCs w:val="21"/>
        </w:rPr>
      </w:pPr>
    </w:p>
    <w:p>
      <w:pPr>
        <w:rPr>
          <w:rFonts w:hint="eastAsia"/>
          <w:b/>
          <w:sz w:val="24"/>
          <w:szCs w:val="24"/>
        </w:rPr>
      </w:pPr>
      <w:r>
        <w:rPr>
          <w:szCs w:val="21"/>
        </w:rPr>
        <w:br w:type="page"/>
      </w:r>
      <w:r>
        <w:rPr>
          <w:rFonts w:hint="eastAsia"/>
          <w:b/>
          <w:sz w:val="24"/>
          <w:szCs w:val="24"/>
        </w:rPr>
        <w:t>投标须知附表二：中标通知书</w:t>
      </w:r>
    </w:p>
    <w:p>
      <w:pPr>
        <w:wordWrap w:val="0"/>
        <w:spacing w:line="360" w:lineRule="auto"/>
        <w:jc w:val="center"/>
        <w:rPr>
          <w:b/>
          <w:bCs/>
          <w:sz w:val="24"/>
          <w:szCs w:val="24"/>
        </w:rPr>
      </w:pPr>
    </w:p>
    <w:p>
      <w:pPr>
        <w:jc w:val="center"/>
        <w:rPr>
          <w:b/>
          <w:sz w:val="28"/>
          <w:szCs w:val="28"/>
        </w:rPr>
      </w:pPr>
      <w:r>
        <w:rPr>
          <w:b/>
          <w:sz w:val="28"/>
          <w:szCs w:val="28"/>
        </w:rPr>
        <w:t>中标通知书</w:t>
      </w:r>
    </w:p>
    <w:p/>
    <w:p>
      <w:pPr>
        <w:pStyle w:val="47"/>
        <w:wordWrap w:val="0"/>
        <w:spacing w:line="360" w:lineRule="auto"/>
        <w:ind w:firstLine="480"/>
        <w:rPr>
          <w:rFonts w:ascii="Times New Roman"/>
          <w:sz w:val="24"/>
          <w:szCs w:val="24"/>
        </w:rPr>
      </w:pPr>
      <w:r>
        <w:rPr>
          <w:rFonts w:ascii="Times New Roman"/>
          <w:sz w:val="24"/>
          <w:szCs w:val="24"/>
          <w:u w:val="single"/>
        </w:rPr>
        <w:t xml:space="preserve">      </w:t>
      </w:r>
      <w:r>
        <w:rPr>
          <w:rFonts w:hint="eastAsia" w:ascii="Times New Roman"/>
          <w:sz w:val="24"/>
          <w:szCs w:val="24"/>
          <w:u w:val="single"/>
        </w:rPr>
        <w:t xml:space="preserve">         </w:t>
      </w:r>
      <w:r>
        <w:rPr>
          <w:rFonts w:ascii="Times New Roman"/>
          <w:sz w:val="24"/>
          <w:szCs w:val="24"/>
          <w:u w:val="single"/>
        </w:rPr>
        <w:t xml:space="preserve"> </w:t>
      </w:r>
      <w:r>
        <w:rPr>
          <w:rFonts w:hint="eastAsia" w:ascii="Times New Roman"/>
          <w:sz w:val="24"/>
          <w:szCs w:val="24"/>
          <w:u w:val="single"/>
        </w:rPr>
        <w:t xml:space="preserve">       </w:t>
      </w:r>
      <w:r>
        <w:rPr>
          <w:rFonts w:ascii="Times New Roman"/>
          <w:sz w:val="24"/>
          <w:szCs w:val="24"/>
          <w:u w:val="single"/>
        </w:rPr>
        <w:t xml:space="preserve">      </w:t>
      </w:r>
      <w:r>
        <w:rPr>
          <w:rFonts w:ascii="Times New Roman"/>
          <w:sz w:val="24"/>
          <w:szCs w:val="24"/>
        </w:rPr>
        <w:t>：</w:t>
      </w:r>
    </w:p>
    <w:p>
      <w:pPr>
        <w:pStyle w:val="47"/>
        <w:wordWrap w:val="0"/>
        <w:spacing w:line="360" w:lineRule="auto"/>
        <w:ind w:firstLine="480"/>
        <w:rPr>
          <w:rFonts w:ascii="Times New Roman"/>
          <w:sz w:val="24"/>
          <w:szCs w:val="24"/>
        </w:rPr>
      </w:pPr>
      <w:r>
        <w:rPr>
          <w:rFonts w:ascii="Times New Roman"/>
          <w:sz w:val="24"/>
          <w:szCs w:val="24"/>
        </w:rPr>
        <w:t>贵单位在</w:t>
      </w:r>
      <w:r>
        <w:rPr>
          <w:rFonts w:ascii="Times New Roman"/>
          <w:sz w:val="24"/>
          <w:szCs w:val="24"/>
          <w:u w:val="single"/>
        </w:rPr>
        <w:t xml:space="preserve">      </w:t>
      </w:r>
      <w:r>
        <w:rPr>
          <w:rFonts w:hint="eastAsia" w:ascii="Times New Roman"/>
          <w:sz w:val="24"/>
          <w:szCs w:val="24"/>
          <w:u w:val="single"/>
        </w:rPr>
        <w:t xml:space="preserve">                   </w:t>
      </w:r>
      <w:r>
        <w:rPr>
          <w:rFonts w:ascii="Times New Roman"/>
          <w:sz w:val="24"/>
          <w:szCs w:val="24"/>
          <w:u w:val="single"/>
        </w:rPr>
        <w:t xml:space="preserve"> </w:t>
      </w:r>
      <w:r>
        <w:rPr>
          <w:rFonts w:ascii="Times New Roman"/>
          <w:sz w:val="24"/>
          <w:szCs w:val="24"/>
        </w:rPr>
        <w:t>中所递交的投标文件，经评标委员会依据招标文件和有关法规评审已被接受，确定贵单位为本次招标项目的中标单位。</w:t>
      </w:r>
    </w:p>
    <w:p>
      <w:pPr>
        <w:pStyle w:val="47"/>
        <w:wordWrap w:val="0"/>
        <w:spacing w:before="120" w:beforeLines="50" w:after="120" w:afterLines="50" w:line="360" w:lineRule="auto"/>
        <w:ind w:firstLine="480"/>
        <w:rPr>
          <w:rFonts w:ascii="Times New Roman"/>
          <w:sz w:val="24"/>
          <w:szCs w:val="24"/>
        </w:rPr>
      </w:pPr>
      <w:r>
        <w:rPr>
          <w:rFonts w:ascii="Times New Roman"/>
          <w:sz w:val="24"/>
          <w:szCs w:val="24"/>
        </w:rPr>
        <w:t>中标金额：￥</w:t>
      </w:r>
      <w:r>
        <w:rPr>
          <w:rFonts w:ascii="Times New Roman"/>
          <w:sz w:val="24"/>
          <w:szCs w:val="24"/>
          <w:u w:val="single"/>
        </w:rPr>
        <w:t xml:space="preserve">   </w:t>
      </w:r>
      <w:r>
        <w:rPr>
          <w:rFonts w:hint="eastAsia" w:ascii="Times New Roman"/>
          <w:sz w:val="24"/>
          <w:szCs w:val="24"/>
          <w:u w:val="single"/>
        </w:rPr>
        <w:t xml:space="preserve">    </w:t>
      </w:r>
      <w:r>
        <w:rPr>
          <w:rFonts w:ascii="Times New Roman"/>
          <w:sz w:val="24"/>
          <w:szCs w:val="24"/>
          <w:u w:val="single"/>
        </w:rPr>
        <w:t xml:space="preserve">    </w:t>
      </w:r>
      <w:r>
        <w:rPr>
          <w:rFonts w:ascii="Times New Roman"/>
          <w:sz w:val="24"/>
          <w:szCs w:val="24"/>
        </w:rPr>
        <w:t>元；</w:t>
      </w:r>
    </w:p>
    <w:p>
      <w:pPr>
        <w:pStyle w:val="47"/>
        <w:wordWrap w:val="0"/>
        <w:spacing w:before="120" w:beforeLines="50" w:after="120" w:afterLines="50" w:line="360" w:lineRule="auto"/>
        <w:ind w:firstLine="480"/>
        <w:rPr>
          <w:rFonts w:ascii="Times New Roman"/>
          <w:sz w:val="24"/>
          <w:szCs w:val="24"/>
        </w:rPr>
      </w:pPr>
      <w:r>
        <w:rPr>
          <w:rFonts w:ascii="Times New Roman"/>
          <w:sz w:val="24"/>
          <w:szCs w:val="24"/>
        </w:rPr>
        <w:t>中标范围：</w:t>
      </w:r>
      <w:r>
        <w:rPr>
          <w:rFonts w:ascii="Times New Roman"/>
          <w:sz w:val="24"/>
          <w:szCs w:val="24"/>
          <w:u w:val="single"/>
        </w:rPr>
        <w:t xml:space="preserve">              </w:t>
      </w:r>
      <w:r>
        <w:rPr>
          <w:rFonts w:ascii="Times New Roman"/>
          <w:sz w:val="24"/>
          <w:szCs w:val="24"/>
        </w:rPr>
        <w:t>；</w:t>
      </w:r>
    </w:p>
    <w:p>
      <w:pPr>
        <w:pStyle w:val="47"/>
        <w:wordWrap w:val="0"/>
        <w:spacing w:before="120" w:beforeLines="50" w:after="120" w:afterLines="50" w:line="360" w:lineRule="auto"/>
        <w:ind w:firstLine="480"/>
        <w:rPr>
          <w:rFonts w:ascii="Times New Roman"/>
          <w:sz w:val="24"/>
          <w:szCs w:val="24"/>
        </w:rPr>
      </w:pPr>
      <w:r>
        <w:rPr>
          <w:rFonts w:hint="eastAsia" w:ascii="Times New Roman"/>
          <w:sz w:val="24"/>
          <w:szCs w:val="24"/>
        </w:rPr>
        <w:t>供货</w:t>
      </w:r>
      <w:r>
        <w:rPr>
          <w:rFonts w:ascii="Times New Roman"/>
          <w:sz w:val="24"/>
          <w:szCs w:val="24"/>
        </w:rPr>
        <w:t>期：</w:t>
      </w:r>
      <w:r>
        <w:rPr>
          <w:rFonts w:ascii="Times New Roman"/>
          <w:sz w:val="24"/>
          <w:szCs w:val="24"/>
          <w:u w:val="single"/>
        </w:rPr>
        <w:t xml:space="preserve">           </w:t>
      </w:r>
      <w:r>
        <w:rPr>
          <w:rFonts w:ascii="Times New Roman"/>
          <w:sz w:val="24"/>
          <w:szCs w:val="24"/>
        </w:rPr>
        <w:t>；</w:t>
      </w:r>
    </w:p>
    <w:p>
      <w:pPr>
        <w:pStyle w:val="47"/>
        <w:wordWrap w:val="0"/>
        <w:spacing w:before="120" w:beforeLines="50" w:after="120" w:afterLines="50" w:line="360" w:lineRule="auto"/>
        <w:ind w:firstLine="480"/>
        <w:rPr>
          <w:rFonts w:ascii="Times New Roman"/>
          <w:sz w:val="24"/>
          <w:szCs w:val="24"/>
        </w:rPr>
      </w:pPr>
      <w:r>
        <w:rPr>
          <w:rFonts w:ascii="Times New Roman"/>
          <w:sz w:val="24"/>
          <w:szCs w:val="24"/>
        </w:rPr>
        <w:t>中标服务费：￥</w:t>
      </w:r>
      <w:r>
        <w:rPr>
          <w:rFonts w:ascii="Times New Roman"/>
          <w:sz w:val="24"/>
          <w:szCs w:val="24"/>
          <w:u w:val="single"/>
        </w:rPr>
        <w:t xml:space="preserve">       </w:t>
      </w:r>
      <w:r>
        <w:rPr>
          <w:rFonts w:ascii="Times New Roman"/>
          <w:sz w:val="24"/>
          <w:szCs w:val="24"/>
        </w:rPr>
        <w:t>元；</w:t>
      </w:r>
    </w:p>
    <w:p>
      <w:pPr>
        <w:pStyle w:val="47"/>
        <w:wordWrap w:val="0"/>
        <w:spacing w:line="360" w:lineRule="auto"/>
        <w:ind w:firstLine="480"/>
        <w:rPr>
          <w:rFonts w:ascii="Times New Roman"/>
          <w:sz w:val="24"/>
          <w:szCs w:val="24"/>
        </w:rPr>
      </w:pPr>
      <w:r>
        <w:rPr>
          <w:rFonts w:ascii="Times New Roman"/>
          <w:sz w:val="24"/>
          <w:szCs w:val="24"/>
        </w:rPr>
        <w:t>兹以本《中标通知书》正式通知贵单位法定代表人或其授权代表，在收到本通知书后速</w:t>
      </w:r>
      <w:r>
        <w:rPr>
          <w:rFonts w:hint="eastAsia" w:ascii="Times New Roman"/>
          <w:sz w:val="24"/>
          <w:szCs w:val="24"/>
        </w:rPr>
        <w:t>与招标人</w:t>
      </w:r>
      <w:r>
        <w:rPr>
          <w:rFonts w:ascii="Times New Roman"/>
          <w:sz w:val="24"/>
          <w:szCs w:val="24"/>
        </w:rPr>
        <w:t>签订合同。</w:t>
      </w:r>
    </w:p>
    <w:p>
      <w:pPr>
        <w:pStyle w:val="47"/>
        <w:wordWrap w:val="0"/>
        <w:spacing w:line="360" w:lineRule="auto"/>
        <w:ind w:firstLine="480"/>
        <w:rPr>
          <w:rFonts w:ascii="Times New Roman"/>
          <w:sz w:val="24"/>
          <w:szCs w:val="24"/>
        </w:rPr>
      </w:pPr>
      <w:r>
        <w:rPr>
          <w:rFonts w:ascii="Times New Roman"/>
          <w:sz w:val="24"/>
          <w:szCs w:val="24"/>
        </w:rPr>
        <w:t>招 标 人：</w:t>
      </w:r>
    </w:p>
    <w:p>
      <w:pPr>
        <w:pStyle w:val="47"/>
        <w:wordWrap w:val="0"/>
        <w:spacing w:line="360" w:lineRule="auto"/>
        <w:ind w:firstLine="480"/>
        <w:rPr>
          <w:rFonts w:ascii="Times New Roman"/>
          <w:sz w:val="24"/>
          <w:szCs w:val="24"/>
        </w:rPr>
      </w:pPr>
      <w:r>
        <w:rPr>
          <w:rFonts w:ascii="Times New Roman"/>
          <w:sz w:val="24"/>
          <w:szCs w:val="24"/>
        </w:rPr>
        <w:t>联 系 人：</w:t>
      </w:r>
    </w:p>
    <w:p>
      <w:pPr>
        <w:pStyle w:val="47"/>
        <w:wordWrap w:val="0"/>
        <w:spacing w:line="360" w:lineRule="auto"/>
        <w:ind w:firstLine="480"/>
        <w:rPr>
          <w:rFonts w:ascii="Times New Roman"/>
          <w:sz w:val="24"/>
          <w:szCs w:val="24"/>
        </w:rPr>
      </w:pPr>
      <w:r>
        <w:rPr>
          <w:rFonts w:ascii="Times New Roman"/>
          <w:sz w:val="24"/>
          <w:szCs w:val="24"/>
        </w:rPr>
        <w:t>联系电话：</w:t>
      </w:r>
    </w:p>
    <w:p>
      <w:pPr>
        <w:pStyle w:val="47"/>
        <w:wordWrap w:val="0"/>
        <w:spacing w:line="360" w:lineRule="auto"/>
        <w:ind w:firstLine="480"/>
        <w:rPr>
          <w:rFonts w:ascii="Times New Roman"/>
          <w:sz w:val="24"/>
          <w:szCs w:val="24"/>
        </w:rPr>
      </w:pPr>
    </w:p>
    <w:p>
      <w:pPr>
        <w:pStyle w:val="47"/>
        <w:wordWrap w:val="0"/>
        <w:spacing w:line="360" w:lineRule="auto"/>
        <w:ind w:firstLine="480"/>
        <w:rPr>
          <w:rFonts w:ascii="Times New Roman"/>
          <w:sz w:val="24"/>
          <w:szCs w:val="24"/>
        </w:rPr>
      </w:pPr>
      <w:r>
        <w:rPr>
          <w:rFonts w:ascii="Times New Roman"/>
          <w:sz w:val="24"/>
          <w:szCs w:val="24"/>
        </w:rPr>
        <w:t>招标人（公章）：</w:t>
      </w:r>
      <w:r>
        <w:rPr>
          <w:rFonts w:hint="eastAsia" w:ascii="Times New Roman"/>
          <w:sz w:val="24"/>
          <w:szCs w:val="24"/>
          <w:u w:val="single"/>
        </w:rPr>
        <w:t xml:space="preserve">                  </w:t>
      </w:r>
      <w:r>
        <w:rPr>
          <w:rFonts w:hint="eastAsia" w:ascii="Times New Roman"/>
          <w:sz w:val="24"/>
          <w:szCs w:val="24"/>
        </w:rPr>
        <w:t xml:space="preserve"> </w:t>
      </w:r>
      <w:r>
        <w:rPr>
          <w:rFonts w:ascii="Times New Roman"/>
          <w:sz w:val="24"/>
          <w:szCs w:val="24"/>
        </w:rPr>
        <w:t>招标代理机构（公章）：</w:t>
      </w:r>
      <w:r>
        <w:rPr>
          <w:rFonts w:hint="eastAsia" w:ascii="Times New Roman"/>
          <w:sz w:val="24"/>
          <w:szCs w:val="24"/>
          <w:u w:val="single"/>
        </w:rPr>
        <w:t xml:space="preserve">              </w:t>
      </w:r>
      <w:r>
        <w:rPr>
          <w:rFonts w:ascii="Times New Roman"/>
          <w:sz w:val="24"/>
          <w:szCs w:val="24"/>
        </w:rPr>
        <w:t xml:space="preserve">               </w:t>
      </w:r>
    </w:p>
    <w:p>
      <w:pPr>
        <w:pStyle w:val="47"/>
        <w:wordWrap w:val="0"/>
        <w:spacing w:line="360" w:lineRule="auto"/>
        <w:ind w:firstLine="480"/>
        <w:rPr>
          <w:rFonts w:ascii="Times New Roman"/>
          <w:sz w:val="24"/>
          <w:szCs w:val="24"/>
        </w:rPr>
      </w:pPr>
    </w:p>
    <w:p>
      <w:pPr>
        <w:pStyle w:val="47"/>
        <w:wordWrap w:val="0"/>
        <w:spacing w:line="360" w:lineRule="auto"/>
        <w:ind w:firstLine="480"/>
        <w:rPr>
          <w:rFonts w:ascii="Times New Roman"/>
          <w:sz w:val="24"/>
          <w:szCs w:val="24"/>
        </w:rPr>
      </w:pPr>
    </w:p>
    <w:p>
      <w:pPr>
        <w:pStyle w:val="47"/>
        <w:wordWrap w:val="0"/>
        <w:spacing w:line="360" w:lineRule="auto"/>
        <w:ind w:firstLine="480"/>
        <w:rPr>
          <w:rFonts w:ascii="Times New Roman"/>
          <w:sz w:val="24"/>
          <w:szCs w:val="24"/>
        </w:rPr>
      </w:pPr>
      <w:r>
        <w:rPr>
          <w:rFonts w:ascii="Times New Roman"/>
          <w:sz w:val="24"/>
          <w:szCs w:val="24"/>
        </w:rPr>
        <w:t>法人代表签字或盖章：</w:t>
      </w:r>
      <w:r>
        <w:rPr>
          <w:rFonts w:hint="eastAsia" w:ascii="Times New Roman"/>
          <w:sz w:val="24"/>
          <w:szCs w:val="24"/>
          <w:u w:val="single"/>
        </w:rPr>
        <w:t xml:space="preserve">              </w:t>
      </w:r>
      <w:r>
        <w:rPr>
          <w:rFonts w:hint="eastAsia" w:ascii="Times New Roman"/>
          <w:sz w:val="24"/>
          <w:szCs w:val="24"/>
        </w:rPr>
        <w:t xml:space="preserve"> </w:t>
      </w:r>
      <w:r>
        <w:rPr>
          <w:rFonts w:ascii="Times New Roman"/>
          <w:sz w:val="24"/>
          <w:szCs w:val="24"/>
        </w:rPr>
        <w:t>法人代表签字或盖章：</w:t>
      </w:r>
      <w:r>
        <w:rPr>
          <w:rFonts w:hint="eastAsia" w:ascii="Times New Roman"/>
          <w:sz w:val="24"/>
          <w:szCs w:val="24"/>
          <w:u w:val="single"/>
        </w:rPr>
        <w:t xml:space="preserve">                 </w:t>
      </w:r>
      <w:r>
        <w:rPr>
          <w:rFonts w:ascii="Times New Roman"/>
          <w:sz w:val="24"/>
          <w:szCs w:val="24"/>
        </w:rPr>
        <w:t xml:space="preserve">                   </w:t>
      </w:r>
    </w:p>
    <w:p>
      <w:pPr>
        <w:pStyle w:val="47"/>
        <w:wordWrap w:val="0"/>
        <w:spacing w:line="360" w:lineRule="auto"/>
        <w:ind w:firstLine="480"/>
        <w:rPr>
          <w:rFonts w:ascii="Times New Roman"/>
          <w:sz w:val="24"/>
          <w:szCs w:val="24"/>
        </w:rPr>
      </w:pPr>
    </w:p>
    <w:p>
      <w:pPr>
        <w:pStyle w:val="47"/>
        <w:wordWrap w:val="0"/>
        <w:spacing w:line="360" w:lineRule="auto"/>
        <w:ind w:firstLine="480"/>
        <w:rPr>
          <w:rFonts w:ascii="Times New Roman"/>
          <w:sz w:val="24"/>
          <w:szCs w:val="24"/>
        </w:rPr>
      </w:pPr>
    </w:p>
    <w:p>
      <w:pPr>
        <w:pStyle w:val="47"/>
        <w:wordWrap w:val="0"/>
        <w:spacing w:line="360" w:lineRule="auto"/>
        <w:ind w:firstLine="480"/>
        <w:rPr>
          <w:rFonts w:ascii="Times New Roman"/>
          <w:sz w:val="24"/>
          <w:szCs w:val="24"/>
        </w:rPr>
      </w:pPr>
    </w:p>
    <w:p>
      <w:pPr>
        <w:wordWrap w:val="0"/>
        <w:spacing w:line="360" w:lineRule="auto"/>
        <w:ind w:firstLine="480" w:firstLineChars="200"/>
        <w:jc w:val="right"/>
        <w:rPr>
          <w:sz w:val="24"/>
          <w:szCs w:val="24"/>
        </w:rPr>
      </w:pPr>
      <w:r>
        <w:rPr>
          <w:bCs/>
          <w:sz w:val="24"/>
          <w:szCs w:val="24"/>
        </w:rPr>
        <w:t>日期：</w:t>
      </w:r>
      <w:r>
        <w:rPr>
          <w:bCs/>
          <w:sz w:val="24"/>
          <w:szCs w:val="24"/>
          <w:u w:val="single"/>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pPr>
        <w:spacing w:before="120" w:after="120"/>
        <w:jc w:val="center"/>
      </w:pPr>
      <w:bookmarkStart w:id="113" w:name="_Toc385417923"/>
      <w:bookmarkStart w:id="114" w:name="_Toc359047689"/>
      <w:bookmarkStart w:id="115" w:name="_Toc359157484"/>
      <w:bookmarkStart w:id="116" w:name="_Toc359157049"/>
      <w:bookmarkStart w:id="117" w:name="_Toc359159609"/>
      <w:bookmarkStart w:id="118" w:name="_Toc359155636"/>
      <w:bookmarkStart w:id="119" w:name="_Toc359049640"/>
      <w:bookmarkStart w:id="120" w:name="_Toc359047745"/>
      <w:bookmarkStart w:id="121" w:name="_Toc359157599"/>
      <w:bookmarkStart w:id="122" w:name="_Toc359158806"/>
      <w:bookmarkStart w:id="123" w:name="_Toc359048793"/>
      <w:bookmarkStart w:id="124" w:name="_Toc359047868"/>
      <w:bookmarkStart w:id="125" w:name="_Toc359158515"/>
      <w:bookmarkStart w:id="126" w:name="_Toc359158102"/>
      <w:bookmarkStart w:id="127" w:name="_Toc359047609"/>
      <w:bookmarkStart w:id="128" w:name="_Toc359054706"/>
      <w:bookmarkStart w:id="129" w:name="_Toc359156351"/>
      <w:r>
        <w:br w:type="page"/>
      </w:r>
      <w:bookmarkStart w:id="130" w:name="_Toc293"/>
      <w:r>
        <w:rPr>
          <w:rStyle w:val="42"/>
        </w:rPr>
        <w:t>第三章  评标办法</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tabs>
          <w:tab w:val="left" w:pos="720"/>
        </w:tabs>
        <w:rPr>
          <w:rFonts w:ascii="宋体" w:hAnsi="宋体"/>
          <w:sz w:val="24"/>
          <w:szCs w:val="24"/>
        </w:rPr>
      </w:pPr>
      <w:bookmarkStart w:id="131" w:name="_Toc366653778"/>
      <w:bookmarkStart w:id="132" w:name="_Toc374438347"/>
      <w:bookmarkStart w:id="133" w:name="_Toc359054708"/>
      <w:bookmarkStart w:id="134" w:name="_Toc366653779"/>
      <w:bookmarkStart w:id="135" w:name="_Toc359159611"/>
      <w:bookmarkStart w:id="136" w:name="_Toc359158808"/>
      <w:bookmarkStart w:id="137" w:name="_Toc359157486"/>
      <w:bookmarkStart w:id="138" w:name="_Toc359047692"/>
      <w:bookmarkStart w:id="139" w:name="_Toc359047612"/>
      <w:bookmarkStart w:id="140" w:name="_Toc359047871"/>
      <w:bookmarkStart w:id="141" w:name="_Toc359047748"/>
      <w:bookmarkStart w:id="142" w:name="_Toc359048796"/>
      <w:bookmarkStart w:id="143" w:name="_Toc359155638"/>
      <w:bookmarkStart w:id="144" w:name="_Toc359049643"/>
      <w:bookmarkStart w:id="145" w:name="_Toc359157051"/>
      <w:bookmarkStart w:id="146" w:name="_Toc359156353"/>
      <w:r>
        <w:rPr>
          <w:rFonts w:hint="eastAsia"/>
          <w:sz w:val="24"/>
          <w:szCs w:val="24"/>
        </w:rPr>
        <w:t>（一）初步评审表</w:t>
      </w:r>
      <w:bookmarkEnd w:id="131"/>
      <w:bookmarkEnd w:id="132"/>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87"/>
        <w:gridCol w:w="2227"/>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17" w:type="dxa"/>
            <w:gridSpan w:val="2"/>
            <w:vAlign w:val="center"/>
          </w:tcPr>
          <w:p>
            <w:pPr>
              <w:spacing w:line="280" w:lineRule="exact"/>
              <w:jc w:val="center"/>
              <w:rPr>
                <w:rFonts w:hint="eastAsia" w:ascii="宋体" w:hAnsi="宋体"/>
                <w:szCs w:val="21"/>
              </w:rPr>
            </w:pPr>
            <w:r>
              <w:rPr>
                <w:rFonts w:hint="eastAsia" w:ascii="宋体" w:hAnsi="宋体"/>
                <w:szCs w:val="21"/>
              </w:rPr>
              <w:t>条款号</w:t>
            </w:r>
          </w:p>
        </w:tc>
        <w:tc>
          <w:tcPr>
            <w:tcW w:w="2227" w:type="dxa"/>
            <w:vAlign w:val="center"/>
          </w:tcPr>
          <w:p>
            <w:pPr>
              <w:spacing w:line="280" w:lineRule="exact"/>
              <w:jc w:val="center"/>
              <w:rPr>
                <w:rFonts w:hint="eastAsia" w:ascii="宋体" w:hAnsi="宋体"/>
                <w:szCs w:val="21"/>
              </w:rPr>
            </w:pPr>
            <w:r>
              <w:rPr>
                <w:rFonts w:hint="eastAsia" w:ascii="宋体" w:hAnsi="宋体"/>
                <w:szCs w:val="21"/>
              </w:rPr>
              <w:t>评审因素</w:t>
            </w:r>
          </w:p>
        </w:tc>
        <w:tc>
          <w:tcPr>
            <w:tcW w:w="5392" w:type="dxa"/>
            <w:vAlign w:val="center"/>
          </w:tcPr>
          <w:p>
            <w:pPr>
              <w:spacing w:line="280" w:lineRule="exact"/>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0" w:type="dxa"/>
            <w:vMerge w:val="restart"/>
            <w:vAlign w:val="center"/>
          </w:tcPr>
          <w:p>
            <w:pPr>
              <w:spacing w:line="280" w:lineRule="exact"/>
              <w:jc w:val="center"/>
              <w:rPr>
                <w:rFonts w:hint="eastAsia" w:ascii="宋体" w:hAnsi="宋体"/>
                <w:szCs w:val="21"/>
              </w:rPr>
            </w:pPr>
            <w:r>
              <w:rPr>
                <w:rFonts w:hint="eastAsia" w:ascii="宋体" w:hAnsi="宋体"/>
                <w:szCs w:val="21"/>
              </w:rPr>
              <w:t>2.1.1</w:t>
            </w:r>
          </w:p>
        </w:tc>
        <w:tc>
          <w:tcPr>
            <w:tcW w:w="1287" w:type="dxa"/>
            <w:vMerge w:val="restart"/>
            <w:vAlign w:val="center"/>
          </w:tcPr>
          <w:p>
            <w:pPr>
              <w:spacing w:line="280" w:lineRule="exact"/>
              <w:jc w:val="center"/>
              <w:rPr>
                <w:rFonts w:hint="eastAsia" w:ascii="宋体" w:hAnsi="宋体"/>
                <w:szCs w:val="21"/>
              </w:rPr>
            </w:pPr>
            <w:r>
              <w:rPr>
                <w:rFonts w:hint="eastAsia" w:ascii="宋体" w:hAnsi="宋体"/>
                <w:szCs w:val="21"/>
              </w:rPr>
              <w:t>形式评审</w:t>
            </w:r>
          </w:p>
          <w:p>
            <w:pPr>
              <w:spacing w:line="280" w:lineRule="exact"/>
              <w:jc w:val="center"/>
              <w:rPr>
                <w:rFonts w:hint="eastAsia" w:ascii="宋体" w:hAnsi="宋体"/>
                <w:szCs w:val="21"/>
              </w:rPr>
            </w:pPr>
            <w:r>
              <w:rPr>
                <w:rFonts w:hint="eastAsia" w:ascii="宋体" w:hAnsi="宋体"/>
                <w:szCs w:val="21"/>
              </w:rPr>
              <w:t>标   准</w:t>
            </w:r>
          </w:p>
        </w:tc>
        <w:tc>
          <w:tcPr>
            <w:tcW w:w="2227" w:type="dxa"/>
            <w:vAlign w:val="center"/>
          </w:tcPr>
          <w:p>
            <w:pPr>
              <w:spacing w:line="280" w:lineRule="exact"/>
              <w:jc w:val="center"/>
              <w:rPr>
                <w:rFonts w:hint="eastAsia" w:ascii="宋体" w:hAnsi="宋体"/>
                <w:szCs w:val="21"/>
              </w:rPr>
            </w:pPr>
            <w:r>
              <w:rPr>
                <w:rFonts w:hint="eastAsia" w:ascii="宋体" w:hAnsi="宋体"/>
                <w:szCs w:val="21"/>
              </w:rPr>
              <w:t>投标人名称</w:t>
            </w:r>
          </w:p>
        </w:tc>
        <w:tc>
          <w:tcPr>
            <w:tcW w:w="5392" w:type="dxa"/>
            <w:vAlign w:val="center"/>
          </w:tcPr>
          <w:p>
            <w:pPr>
              <w:spacing w:line="340" w:lineRule="exact"/>
              <w:rPr>
                <w:rFonts w:hint="eastAsia" w:ascii="宋体" w:hAnsi="宋体"/>
                <w:szCs w:val="21"/>
              </w:rPr>
            </w:pPr>
            <w:r>
              <w:rPr>
                <w:rFonts w:hint="eastAsia" w:ascii="宋体" w:hAnsi="宋体"/>
                <w:szCs w:val="21"/>
              </w:rPr>
              <w:t>与营业执照等一致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投标函签字盖章</w:t>
            </w:r>
          </w:p>
        </w:tc>
        <w:tc>
          <w:tcPr>
            <w:tcW w:w="5392" w:type="dxa"/>
            <w:vAlign w:val="center"/>
          </w:tcPr>
          <w:p>
            <w:pPr>
              <w:spacing w:line="340" w:lineRule="exact"/>
              <w:rPr>
                <w:rFonts w:hint="eastAsia" w:ascii="宋体" w:hAnsi="宋体"/>
                <w:szCs w:val="21"/>
              </w:rPr>
            </w:pPr>
            <w:r>
              <w:rPr>
                <w:rFonts w:hint="eastAsia" w:ascii="宋体" w:hAnsi="宋体"/>
                <w:szCs w:val="21"/>
              </w:rPr>
              <w:t>有法定代表人或其委托代理人签字或盖章并加盖单位章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投标文件格式</w:t>
            </w:r>
          </w:p>
        </w:tc>
        <w:tc>
          <w:tcPr>
            <w:tcW w:w="5392" w:type="dxa"/>
            <w:vAlign w:val="center"/>
          </w:tcPr>
          <w:p>
            <w:pPr>
              <w:spacing w:line="340" w:lineRule="exact"/>
              <w:rPr>
                <w:rFonts w:hint="eastAsia" w:ascii="宋体" w:hAnsi="宋体"/>
                <w:szCs w:val="21"/>
              </w:rPr>
            </w:pPr>
            <w:r>
              <w:rPr>
                <w:rFonts w:hint="eastAsia" w:ascii="宋体" w:hAnsi="宋体"/>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报价唯一</w:t>
            </w:r>
          </w:p>
        </w:tc>
        <w:tc>
          <w:tcPr>
            <w:tcW w:w="5392" w:type="dxa"/>
            <w:vAlign w:val="center"/>
          </w:tcPr>
          <w:p>
            <w:pPr>
              <w:spacing w:line="340" w:lineRule="exact"/>
              <w:rPr>
                <w:rFonts w:hint="eastAsia" w:ascii="宋体" w:hAnsi="宋体"/>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0" w:type="dxa"/>
            <w:vMerge w:val="restart"/>
            <w:vAlign w:val="center"/>
          </w:tcPr>
          <w:p>
            <w:pPr>
              <w:spacing w:line="280" w:lineRule="exact"/>
              <w:jc w:val="center"/>
              <w:rPr>
                <w:rFonts w:hint="eastAsia" w:ascii="宋体" w:hAnsi="宋体"/>
                <w:szCs w:val="21"/>
              </w:rPr>
            </w:pPr>
            <w:r>
              <w:rPr>
                <w:rFonts w:hint="eastAsia" w:ascii="宋体" w:hAnsi="宋体"/>
                <w:szCs w:val="21"/>
              </w:rPr>
              <w:t>2.1.2</w:t>
            </w:r>
          </w:p>
        </w:tc>
        <w:tc>
          <w:tcPr>
            <w:tcW w:w="1287" w:type="dxa"/>
            <w:vMerge w:val="restart"/>
            <w:vAlign w:val="center"/>
          </w:tcPr>
          <w:p>
            <w:pPr>
              <w:spacing w:line="280" w:lineRule="exact"/>
              <w:jc w:val="center"/>
              <w:rPr>
                <w:rFonts w:hint="eastAsia" w:ascii="宋体" w:hAnsi="宋体"/>
                <w:szCs w:val="21"/>
              </w:rPr>
            </w:pPr>
            <w:r>
              <w:rPr>
                <w:rFonts w:hint="eastAsia" w:ascii="宋体" w:hAnsi="宋体"/>
                <w:szCs w:val="21"/>
              </w:rPr>
              <w:t>资格评审</w:t>
            </w:r>
          </w:p>
          <w:p>
            <w:pPr>
              <w:spacing w:line="280" w:lineRule="exact"/>
              <w:jc w:val="center"/>
              <w:rPr>
                <w:rFonts w:hint="eastAsia" w:ascii="宋体" w:hAnsi="宋体"/>
                <w:szCs w:val="21"/>
              </w:rPr>
            </w:pPr>
            <w:r>
              <w:rPr>
                <w:rFonts w:hint="eastAsia" w:ascii="宋体" w:hAnsi="宋体"/>
                <w:szCs w:val="21"/>
              </w:rPr>
              <w:t>标  准</w:t>
            </w:r>
          </w:p>
        </w:tc>
        <w:tc>
          <w:tcPr>
            <w:tcW w:w="2227" w:type="dxa"/>
            <w:vAlign w:val="center"/>
          </w:tcPr>
          <w:p>
            <w:pPr>
              <w:spacing w:line="280" w:lineRule="exact"/>
              <w:jc w:val="center"/>
              <w:rPr>
                <w:rFonts w:hint="eastAsia" w:ascii="宋体" w:hAnsi="宋体"/>
                <w:szCs w:val="21"/>
              </w:rPr>
            </w:pPr>
            <w:r>
              <w:rPr>
                <w:rFonts w:hint="eastAsia" w:ascii="宋体" w:hAnsi="宋体"/>
                <w:szCs w:val="21"/>
              </w:rPr>
              <w:t>营业执照</w:t>
            </w:r>
          </w:p>
        </w:tc>
        <w:tc>
          <w:tcPr>
            <w:tcW w:w="5392" w:type="dxa"/>
            <w:vAlign w:val="center"/>
          </w:tcPr>
          <w:p>
            <w:pPr>
              <w:spacing w:line="340" w:lineRule="exact"/>
              <w:rPr>
                <w:rFonts w:hint="eastAsia" w:ascii="宋体" w:hAnsi="宋体"/>
                <w:szCs w:val="21"/>
              </w:rPr>
            </w:pPr>
            <w:r>
              <w:rPr>
                <w:rFonts w:hint="eastAsia" w:ascii="宋体" w:hAnsi="宋体"/>
                <w:szCs w:val="21"/>
              </w:rPr>
              <w:t>投标人必须是在中国注册的企业法人，具有独立的法人资格和独立承担民事责任的能力，标书内附营业执照（副本）复印件并加盖鲜章。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财务状况</w:t>
            </w:r>
          </w:p>
        </w:tc>
        <w:tc>
          <w:tcPr>
            <w:tcW w:w="5392" w:type="dxa"/>
            <w:vAlign w:val="center"/>
          </w:tcPr>
          <w:p>
            <w:pPr>
              <w:spacing w:line="340" w:lineRule="exact"/>
              <w:rPr>
                <w:rFonts w:hint="eastAsia" w:ascii="宋体" w:hAnsi="宋体"/>
                <w:szCs w:val="21"/>
              </w:rPr>
            </w:pPr>
            <w:r>
              <w:rPr>
                <w:rFonts w:hint="eastAsia" w:ascii="宋体" w:hAnsi="宋体"/>
                <w:szCs w:val="21"/>
              </w:rPr>
              <w:t>近三年（2018年、2019年、2020年）财务状况良好，标书内附财务审计报告或财务报表（新成立的公司需提供财务状况良好声明）复印件并加盖鲜章，要求财务状况真实合理有效。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cs="宋体"/>
                <w:bCs/>
                <w:szCs w:val="21"/>
                <w:lang w:val="zh-CN"/>
              </w:rPr>
            </w:pPr>
            <w:r>
              <w:rPr>
                <w:rFonts w:hint="eastAsia" w:ascii="宋体" w:hAnsi="宋体"/>
                <w:bCs/>
                <w:kern w:val="44"/>
                <w:szCs w:val="21"/>
              </w:rPr>
              <w:t>法人授权委托书</w:t>
            </w:r>
          </w:p>
        </w:tc>
        <w:tc>
          <w:tcPr>
            <w:tcW w:w="5392" w:type="dxa"/>
            <w:vAlign w:val="center"/>
          </w:tcPr>
          <w:p>
            <w:pPr>
              <w:spacing w:line="340" w:lineRule="exact"/>
              <w:rPr>
                <w:rFonts w:hint="eastAsia" w:ascii="宋体" w:hAnsi="宋体"/>
                <w:szCs w:val="21"/>
              </w:rPr>
            </w:pPr>
            <w:r>
              <w:rPr>
                <w:rFonts w:hint="eastAsia" w:ascii="宋体" w:hAnsi="宋体"/>
                <w:szCs w:val="21"/>
                <w:lang w:val="zh-CN"/>
              </w:rPr>
              <w:t>标书内附法人授权委托书复印件并加盖鲜章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信誉</w:t>
            </w:r>
          </w:p>
        </w:tc>
        <w:tc>
          <w:tcPr>
            <w:tcW w:w="5392" w:type="dxa"/>
            <w:vAlign w:val="center"/>
          </w:tcPr>
          <w:p>
            <w:pPr>
              <w:spacing w:line="340" w:lineRule="exact"/>
              <w:rPr>
                <w:rFonts w:hint="eastAsia" w:ascii="宋体" w:hAnsi="宋体"/>
                <w:szCs w:val="21"/>
              </w:rPr>
            </w:pPr>
            <w:r>
              <w:rPr>
                <w:rFonts w:hint="eastAsia" w:ascii="宋体" w:hAnsi="宋体"/>
                <w:szCs w:val="21"/>
              </w:rPr>
              <w:t>近三年（2018年、2019年、2020年）在招标和经营活动中没有违规违纪的记录，拒绝列入政府取消投标资格记录期间的企业或个人投标，标书内附由法定代表人或其委托代理人签字或盖章并加盖公章的承诺书。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其他要求</w:t>
            </w:r>
          </w:p>
        </w:tc>
        <w:tc>
          <w:tcPr>
            <w:tcW w:w="5392" w:type="dxa"/>
            <w:vAlign w:val="center"/>
          </w:tcPr>
          <w:p>
            <w:pPr>
              <w:spacing w:line="340" w:lineRule="exact"/>
              <w:rPr>
                <w:rFonts w:hint="eastAsia" w:ascii="宋体" w:hAnsi="宋体"/>
                <w:szCs w:val="21"/>
              </w:rPr>
            </w:pPr>
            <w:r>
              <w:rPr>
                <w:rFonts w:hint="eastAsia" w:ascii="宋体" w:hAnsi="宋体"/>
                <w:szCs w:val="21"/>
              </w:rPr>
              <w:t>投标单位不得存在下列情形之一：</w:t>
            </w:r>
          </w:p>
          <w:p>
            <w:pPr>
              <w:spacing w:line="340" w:lineRule="exact"/>
              <w:rPr>
                <w:rFonts w:hint="eastAsia" w:ascii="宋体" w:hAnsi="宋体"/>
                <w:szCs w:val="21"/>
              </w:rPr>
            </w:pPr>
            <w:r>
              <w:rPr>
                <w:rFonts w:hint="eastAsia" w:ascii="宋体" w:hAnsi="宋体"/>
                <w:szCs w:val="21"/>
              </w:rPr>
              <w:t>(1)为招标人不具有独立法人资格的附属机构(单位)；</w:t>
            </w:r>
          </w:p>
          <w:p>
            <w:pPr>
              <w:spacing w:line="340" w:lineRule="exact"/>
              <w:rPr>
                <w:rFonts w:hint="eastAsia" w:ascii="宋体" w:hAnsi="宋体"/>
                <w:szCs w:val="21"/>
              </w:rPr>
            </w:pPr>
            <w:r>
              <w:rPr>
                <w:rFonts w:hint="eastAsia" w:ascii="宋体" w:hAnsi="宋体"/>
                <w:szCs w:val="21"/>
              </w:rPr>
              <w:t>(2)为本项目提供招标代理服务的；</w:t>
            </w:r>
          </w:p>
          <w:p>
            <w:pPr>
              <w:spacing w:line="340" w:lineRule="exact"/>
              <w:rPr>
                <w:rFonts w:hint="eastAsia" w:ascii="宋体" w:hAnsi="宋体"/>
                <w:szCs w:val="21"/>
              </w:rPr>
            </w:pPr>
            <w:r>
              <w:rPr>
                <w:rFonts w:hint="eastAsia" w:ascii="宋体" w:hAnsi="宋体"/>
                <w:szCs w:val="21"/>
              </w:rPr>
              <w:t>(3)被责令停业的；</w:t>
            </w:r>
          </w:p>
          <w:p>
            <w:pPr>
              <w:spacing w:line="340" w:lineRule="exact"/>
              <w:rPr>
                <w:rFonts w:hint="eastAsia" w:ascii="宋体" w:hAnsi="宋体"/>
                <w:szCs w:val="21"/>
              </w:rPr>
            </w:pPr>
            <w:r>
              <w:rPr>
                <w:rFonts w:hint="eastAsia" w:ascii="宋体" w:hAnsi="宋体"/>
                <w:szCs w:val="21"/>
              </w:rPr>
              <w:t>(4)被暂停或取消投标资格的；</w:t>
            </w:r>
          </w:p>
          <w:p>
            <w:pPr>
              <w:spacing w:line="340" w:lineRule="exact"/>
              <w:rPr>
                <w:rFonts w:hint="eastAsia" w:ascii="宋体" w:hAnsi="宋体"/>
                <w:szCs w:val="21"/>
              </w:rPr>
            </w:pPr>
            <w:r>
              <w:rPr>
                <w:rFonts w:hint="eastAsia" w:ascii="宋体" w:hAnsi="宋体"/>
                <w:szCs w:val="21"/>
              </w:rPr>
              <w:t>(5)财产被接管或冻结的；</w:t>
            </w:r>
          </w:p>
          <w:p>
            <w:pPr>
              <w:spacing w:line="340" w:lineRule="exact"/>
              <w:rPr>
                <w:rFonts w:hint="eastAsia" w:ascii="宋体" w:hAnsi="宋体"/>
                <w:szCs w:val="21"/>
              </w:rPr>
            </w:pPr>
            <w:r>
              <w:rPr>
                <w:rFonts w:hint="eastAsia" w:ascii="宋体" w:hAnsi="宋体"/>
                <w:szCs w:val="21"/>
              </w:rPr>
              <w:t>(6)在最近三年内有骗取中标或严重违约或重大工程质量问题的。</w:t>
            </w:r>
          </w:p>
          <w:p>
            <w:pPr>
              <w:spacing w:line="340" w:lineRule="exact"/>
              <w:rPr>
                <w:rFonts w:hint="eastAsia" w:ascii="宋体" w:hAnsi="宋体"/>
                <w:szCs w:val="21"/>
              </w:rPr>
            </w:pPr>
            <w:r>
              <w:rPr>
                <w:rFonts w:hint="eastAsia" w:ascii="宋体" w:hAnsi="宋体"/>
                <w:szCs w:val="21"/>
              </w:rPr>
              <w:t>标书内附法定代表人或其委托代理人签字或盖章并加盖公章的承诺书。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Merge w:val="restart"/>
            <w:vAlign w:val="center"/>
          </w:tcPr>
          <w:p>
            <w:pPr>
              <w:spacing w:line="280" w:lineRule="exact"/>
              <w:jc w:val="center"/>
              <w:rPr>
                <w:rFonts w:hint="eastAsia" w:ascii="宋体" w:hAnsi="宋体"/>
                <w:szCs w:val="21"/>
              </w:rPr>
            </w:pPr>
            <w:r>
              <w:rPr>
                <w:rFonts w:hint="eastAsia" w:ascii="宋体" w:hAnsi="宋体"/>
                <w:szCs w:val="21"/>
              </w:rPr>
              <w:t>2.1.3</w:t>
            </w:r>
          </w:p>
        </w:tc>
        <w:tc>
          <w:tcPr>
            <w:tcW w:w="1287" w:type="dxa"/>
            <w:vMerge w:val="restart"/>
            <w:vAlign w:val="center"/>
          </w:tcPr>
          <w:p>
            <w:pPr>
              <w:spacing w:line="280" w:lineRule="exact"/>
              <w:jc w:val="center"/>
              <w:rPr>
                <w:rFonts w:hint="eastAsia" w:ascii="宋体" w:hAnsi="宋体"/>
                <w:szCs w:val="21"/>
              </w:rPr>
            </w:pPr>
            <w:r>
              <w:rPr>
                <w:rFonts w:hint="eastAsia" w:ascii="宋体" w:hAnsi="宋体"/>
                <w:szCs w:val="21"/>
              </w:rPr>
              <w:t xml:space="preserve">响应性评审标 </w:t>
            </w:r>
            <w:r>
              <w:rPr>
                <w:rFonts w:ascii="宋体" w:hAnsi="宋体"/>
                <w:szCs w:val="21"/>
              </w:rPr>
              <w:t xml:space="preserve"> </w:t>
            </w:r>
            <w:r>
              <w:rPr>
                <w:rFonts w:hint="eastAsia" w:ascii="宋体" w:hAnsi="宋体"/>
                <w:szCs w:val="21"/>
              </w:rPr>
              <w:t>准</w:t>
            </w:r>
          </w:p>
        </w:tc>
        <w:tc>
          <w:tcPr>
            <w:tcW w:w="2227" w:type="dxa"/>
            <w:vAlign w:val="center"/>
          </w:tcPr>
          <w:p>
            <w:pPr>
              <w:spacing w:line="280" w:lineRule="exact"/>
              <w:jc w:val="center"/>
              <w:rPr>
                <w:rFonts w:hint="eastAsia" w:ascii="宋体" w:hAnsi="宋体"/>
                <w:szCs w:val="21"/>
              </w:rPr>
            </w:pPr>
            <w:r>
              <w:rPr>
                <w:rFonts w:hint="eastAsia" w:ascii="宋体" w:hAnsi="宋体"/>
                <w:szCs w:val="21"/>
              </w:rPr>
              <w:t>投标内容</w:t>
            </w:r>
          </w:p>
        </w:tc>
        <w:tc>
          <w:tcPr>
            <w:tcW w:w="5392" w:type="dxa"/>
            <w:vAlign w:val="center"/>
          </w:tcPr>
          <w:p>
            <w:pPr>
              <w:spacing w:line="340" w:lineRule="exact"/>
              <w:rPr>
                <w:rFonts w:hint="eastAsia" w:ascii="宋体" w:hAnsi="宋体"/>
                <w:szCs w:val="21"/>
              </w:rPr>
            </w:pPr>
            <w:r>
              <w:rPr>
                <w:rFonts w:hint="eastAsia" w:ascii="宋体" w:hAnsi="宋体"/>
                <w:szCs w:val="21"/>
              </w:rPr>
              <w:t>符合招标文件中的招标内容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lang w:val="zh-CN"/>
              </w:rPr>
              <w:t>供货期</w:t>
            </w:r>
          </w:p>
        </w:tc>
        <w:tc>
          <w:tcPr>
            <w:tcW w:w="5392" w:type="dxa"/>
            <w:vAlign w:val="center"/>
          </w:tcPr>
          <w:p>
            <w:pPr>
              <w:spacing w:line="340" w:lineRule="exact"/>
              <w:rPr>
                <w:rFonts w:hint="eastAsia" w:ascii="宋体" w:hAnsi="宋体"/>
                <w:szCs w:val="21"/>
              </w:rPr>
            </w:pPr>
            <w:r>
              <w:rPr>
                <w:rFonts w:hint="eastAsia" w:ascii="宋体" w:hAnsi="宋体"/>
                <w:szCs w:val="21"/>
              </w:rPr>
              <w:t>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color w:val="FF0000"/>
                <w:szCs w:val="21"/>
                <w:highlight w:val="yellow"/>
              </w:rPr>
            </w:pPr>
            <w:r>
              <w:rPr>
                <w:rFonts w:hint="eastAsia" w:ascii="宋体" w:hAnsi="宋体"/>
                <w:color w:val="000000"/>
                <w:szCs w:val="21"/>
              </w:rPr>
              <w:t>质量要求</w:t>
            </w:r>
          </w:p>
        </w:tc>
        <w:tc>
          <w:tcPr>
            <w:tcW w:w="5392" w:type="dxa"/>
            <w:vAlign w:val="center"/>
          </w:tcPr>
          <w:p>
            <w:pPr>
              <w:spacing w:line="340" w:lineRule="exact"/>
              <w:rPr>
                <w:rFonts w:hint="eastAsia" w:ascii="宋体" w:hAnsi="宋体"/>
                <w:szCs w:val="21"/>
                <w:highlight w:val="yellow"/>
              </w:rPr>
            </w:pPr>
            <w:r>
              <w:rPr>
                <w:rFonts w:hint="eastAsia"/>
              </w:rPr>
              <w:t>设备制造供应商提供的设备应满足中国有关设计、制造、安全、环保等规程、规范和强制性标准要求。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投标有效期</w:t>
            </w:r>
          </w:p>
        </w:tc>
        <w:tc>
          <w:tcPr>
            <w:tcW w:w="5392" w:type="dxa"/>
            <w:vAlign w:val="center"/>
          </w:tcPr>
          <w:p>
            <w:pPr>
              <w:spacing w:line="340" w:lineRule="exact"/>
              <w:rPr>
                <w:rFonts w:hint="eastAsia" w:ascii="宋体" w:hAnsi="宋体"/>
                <w:szCs w:val="21"/>
              </w:rPr>
            </w:pPr>
            <w:r>
              <w:rPr>
                <w:rFonts w:hint="eastAsia" w:ascii="宋体" w:hAnsi="宋体"/>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权利与义务</w:t>
            </w:r>
          </w:p>
        </w:tc>
        <w:tc>
          <w:tcPr>
            <w:tcW w:w="5392" w:type="dxa"/>
            <w:vAlign w:val="center"/>
          </w:tcPr>
          <w:p>
            <w:pPr>
              <w:spacing w:line="340" w:lineRule="exact"/>
              <w:rPr>
                <w:rFonts w:hint="eastAsia" w:ascii="宋体" w:hAnsi="宋体"/>
                <w:szCs w:val="21"/>
              </w:rPr>
            </w:pPr>
            <w:r>
              <w:rPr>
                <w:rFonts w:hint="eastAsia"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技术标准及要求</w:t>
            </w:r>
          </w:p>
        </w:tc>
        <w:tc>
          <w:tcPr>
            <w:tcW w:w="5392" w:type="dxa"/>
            <w:vAlign w:val="center"/>
          </w:tcPr>
          <w:p>
            <w:pPr>
              <w:spacing w:line="340" w:lineRule="exact"/>
              <w:rPr>
                <w:rFonts w:hint="eastAsia" w:ascii="宋体" w:hAnsi="宋体"/>
                <w:szCs w:val="21"/>
              </w:rPr>
            </w:pPr>
            <w:r>
              <w:rPr>
                <w:rFonts w:hint="eastAsia" w:ascii="宋体" w:hAnsi="宋体"/>
                <w:szCs w:val="21"/>
              </w:rPr>
              <w:t>满足第五章“技术标准及要求”中加注星号（</w:t>
            </w:r>
            <w:r>
              <w:rPr>
                <w:rFonts w:hint="eastAsia" w:ascii="宋体" w:hAnsi="宋体" w:cs="宋体"/>
                <w:bCs/>
                <w:sz w:val="28"/>
                <w:szCs w:val="24"/>
                <w:lang w:val="zh-CN"/>
              </w:rPr>
              <w:t>*</w:t>
            </w:r>
            <w:r>
              <w:rPr>
                <w:rFonts w:hint="eastAsia" w:ascii="宋体" w:hAnsi="宋体"/>
                <w:szCs w:val="21"/>
              </w:rPr>
              <w:t>）条款要求（若有）。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30" w:type="dxa"/>
            <w:vMerge w:val="continue"/>
            <w:vAlign w:val="center"/>
          </w:tcPr>
          <w:p>
            <w:pPr>
              <w:spacing w:line="280" w:lineRule="exact"/>
              <w:jc w:val="center"/>
              <w:rPr>
                <w:rFonts w:hint="eastAsia" w:ascii="宋体" w:hAnsi="宋体"/>
                <w:szCs w:val="21"/>
              </w:rPr>
            </w:pPr>
          </w:p>
        </w:tc>
        <w:tc>
          <w:tcPr>
            <w:tcW w:w="1287" w:type="dxa"/>
            <w:vMerge w:val="continue"/>
            <w:vAlign w:val="center"/>
          </w:tcPr>
          <w:p>
            <w:pPr>
              <w:spacing w:line="280" w:lineRule="exact"/>
              <w:jc w:val="center"/>
              <w:rPr>
                <w:rFonts w:hint="eastAsia" w:ascii="宋体" w:hAnsi="宋体"/>
                <w:szCs w:val="21"/>
              </w:rPr>
            </w:pPr>
          </w:p>
        </w:tc>
        <w:tc>
          <w:tcPr>
            <w:tcW w:w="2227" w:type="dxa"/>
            <w:vAlign w:val="center"/>
          </w:tcPr>
          <w:p>
            <w:pPr>
              <w:spacing w:line="280" w:lineRule="exact"/>
              <w:jc w:val="center"/>
              <w:rPr>
                <w:rFonts w:hint="eastAsia" w:ascii="宋体" w:hAnsi="宋体"/>
                <w:szCs w:val="21"/>
              </w:rPr>
            </w:pPr>
            <w:r>
              <w:rPr>
                <w:rFonts w:hint="eastAsia" w:ascii="宋体" w:hAnsi="宋体"/>
                <w:szCs w:val="21"/>
              </w:rPr>
              <w:t>投标报价</w:t>
            </w:r>
          </w:p>
        </w:tc>
        <w:tc>
          <w:tcPr>
            <w:tcW w:w="5392" w:type="dxa"/>
            <w:vAlign w:val="center"/>
          </w:tcPr>
          <w:p>
            <w:pPr>
              <w:spacing w:line="340" w:lineRule="exact"/>
              <w:rPr>
                <w:rFonts w:hint="eastAsia" w:ascii="宋体" w:hAnsi="宋体"/>
                <w:szCs w:val="21"/>
              </w:rPr>
            </w:pPr>
            <w:r>
              <w:rPr>
                <w:rFonts w:hint="eastAsia" w:ascii="宋体" w:hAnsi="宋体"/>
                <w:szCs w:val="21"/>
              </w:rPr>
              <w:t>投标人只允许提供一个投标报价，不超过招标控制价。</w:t>
            </w:r>
          </w:p>
        </w:tc>
      </w:tr>
    </w:tbl>
    <w:p>
      <w:pPr>
        <w:autoSpaceDE w:val="0"/>
        <w:autoSpaceDN w:val="0"/>
        <w:adjustRightInd w:val="0"/>
        <w:spacing w:line="280" w:lineRule="exact"/>
        <w:rPr>
          <w:rFonts w:hint="eastAsia"/>
          <w:color w:val="000000"/>
        </w:rPr>
      </w:pPr>
      <w:r>
        <w:rPr>
          <w:rFonts w:hint="eastAsia"/>
          <w:color w:val="000000"/>
        </w:rPr>
        <w:t>注：1、“√”为合格，“×”为不合格；其中有一项不合格则评审结果为不合格。</w:t>
      </w:r>
    </w:p>
    <w:p>
      <w:pPr>
        <w:autoSpaceDE w:val="0"/>
        <w:autoSpaceDN w:val="0"/>
        <w:adjustRightInd w:val="0"/>
        <w:spacing w:line="280" w:lineRule="exact"/>
        <w:ind w:firstLine="420" w:firstLineChars="200"/>
        <w:rPr>
          <w:rFonts w:hint="eastAsia"/>
          <w:color w:val="000000"/>
        </w:rPr>
      </w:pPr>
      <w:r>
        <w:rPr>
          <w:rFonts w:hint="eastAsia"/>
          <w:color w:val="000000"/>
        </w:rPr>
        <w:t>2、如评审不合格需注明不合格原因。</w:t>
      </w:r>
    </w:p>
    <w:p>
      <w:pPr>
        <w:jc w:val="center"/>
        <w:rPr>
          <w:b/>
          <w:sz w:val="24"/>
          <w:szCs w:val="24"/>
          <w:lang w:val="zh-CN"/>
        </w:rPr>
      </w:pPr>
      <w:r>
        <w:rPr>
          <w:szCs w:val="21"/>
          <w:lang w:val="zh-CN"/>
        </w:rPr>
        <w:br w:type="page"/>
      </w:r>
      <w:r>
        <w:rPr>
          <w:b/>
          <w:sz w:val="24"/>
          <w:szCs w:val="24"/>
          <w:lang w:val="zh-CN"/>
        </w:rPr>
        <w:t>（二）详细评审表</w:t>
      </w:r>
    </w:p>
    <w:p>
      <w:pPr>
        <w:wordWrap w:val="0"/>
        <w:spacing w:line="360" w:lineRule="auto"/>
        <w:ind w:firstLine="420" w:firstLineChars="200"/>
        <w:rPr>
          <w:szCs w:val="21"/>
          <w:lang w:val="zh-CN"/>
        </w:rPr>
      </w:pPr>
    </w:p>
    <w:tbl>
      <w:tblPr>
        <w:tblStyle w:val="31"/>
        <w:tblW w:w="9464" w:type="dxa"/>
        <w:tblInd w:w="0" w:type="dxa"/>
        <w:tblLayout w:type="fixed"/>
        <w:tblCellMar>
          <w:top w:w="0" w:type="dxa"/>
          <w:left w:w="108" w:type="dxa"/>
          <w:bottom w:w="0" w:type="dxa"/>
          <w:right w:w="108" w:type="dxa"/>
        </w:tblCellMar>
      </w:tblPr>
      <w:tblGrid>
        <w:gridCol w:w="848"/>
        <w:gridCol w:w="820"/>
        <w:gridCol w:w="1399"/>
        <w:gridCol w:w="6397"/>
      </w:tblGrid>
      <w:tr>
        <w:tblPrEx>
          <w:tblCellMar>
            <w:top w:w="0" w:type="dxa"/>
            <w:left w:w="108" w:type="dxa"/>
            <w:bottom w:w="0" w:type="dxa"/>
            <w:right w:w="108" w:type="dxa"/>
          </w:tblCellMar>
        </w:tblPrEx>
        <w:trPr>
          <w:trHeight w:val="56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s="宋体"/>
                <w:b/>
                <w:kern w:val="0"/>
              </w:rPr>
            </w:pPr>
            <w:r>
              <w:rPr>
                <w:rFonts w:hint="eastAsia" w:ascii="宋体" w:cs="宋体"/>
                <w:b/>
                <w:kern w:val="0"/>
              </w:rPr>
              <w:t>条款号</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s="宋体"/>
                <w:b/>
                <w:kern w:val="0"/>
              </w:rPr>
            </w:pPr>
            <w:r>
              <w:rPr>
                <w:rFonts w:hint="eastAsia" w:ascii="宋体" w:hAnsi="宋体"/>
                <w:b/>
                <w:kern w:val="0"/>
              </w:rPr>
              <w:t>条款内容</w:t>
            </w:r>
          </w:p>
        </w:tc>
        <w:tc>
          <w:tcPr>
            <w:tcW w:w="63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kern w:val="0"/>
              </w:rPr>
            </w:pPr>
            <w:r>
              <w:rPr>
                <w:rFonts w:hint="eastAsia" w:ascii="宋体" w:hAnsi="宋体"/>
                <w:b/>
                <w:kern w:val="0"/>
              </w:rPr>
              <w:t>编制内容</w:t>
            </w:r>
          </w:p>
        </w:tc>
      </w:tr>
      <w:tr>
        <w:tblPrEx>
          <w:tblCellMar>
            <w:top w:w="0" w:type="dxa"/>
            <w:left w:w="108" w:type="dxa"/>
            <w:bottom w:w="0" w:type="dxa"/>
            <w:right w:w="108" w:type="dxa"/>
          </w:tblCellMar>
        </w:tblPrEx>
        <w:trPr>
          <w:trHeight w:val="769"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rPr>
            </w:pPr>
            <w:r>
              <w:rPr>
                <w:rFonts w:hint="eastAsia" w:ascii="宋体" w:hAnsi="宋体"/>
                <w:kern w:val="0"/>
              </w:rPr>
              <w:t>2.2</w:t>
            </w:r>
            <w:r>
              <w:rPr>
                <w:rFonts w:ascii="宋体" w:cs="宋体"/>
                <w:kern w:val="0"/>
              </w:rPr>
              <w:t>.1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cs="宋体"/>
                <w:kern w:val="0"/>
              </w:rPr>
            </w:pPr>
            <w:r>
              <w:rPr>
                <w:rFonts w:hint="eastAsia" w:ascii="宋体" w:hAnsi="宋体"/>
                <w:kern w:val="0"/>
              </w:rPr>
              <w:t>分值构成</w:t>
            </w:r>
          </w:p>
        </w:tc>
        <w:tc>
          <w:tcPr>
            <w:tcW w:w="6397" w:type="dxa"/>
            <w:tcBorders>
              <w:top w:val="single" w:color="auto" w:sz="4" w:space="0"/>
              <w:left w:val="nil"/>
              <w:bottom w:val="single" w:color="auto" w:sz="4" w:space="0"/>
              <w:right w:val="single" w:color="auto" w:sz="4" w:space="0"/>
            </w:tcBorders>
            <w:vAlign w:val="center"/>
          </w:tcPr>
          <w:p>
            <w:pPr>
              <w:widowControl/>
              <w:spacing w:line="340" w:lineRule="exact"/>
              <w:rPr>
                <w:rFonts w:hint="eastAsia" w:ascii="宋体" w:hAnsi="宋体"/>
                <w:kern w:val="0"/>
              </w:rPr>
            </w:pPr>
            <w:r>
              <w:rPr>
                <w:rFonts w:hint="eastAsia" w:ascii="宋体" w:hAnsi="宋体"/>
                <w:kern w:val="0"/>
              </w:rPr>
              <w:t>报价部分：</w:t>
            </w:r>
            <w:r>
              <w:rPr>
                <w:rFonts w:ascii="宋体" w:hAnsi="宋体" w:cs="宋体"/>
                <w:kern w:val="0"/>
                <w:u w:val="single"/>
              </w:rPr>
              <w:t xml:space="preserve">     </w:t>
            </w:r>
            <w:r>
              <w:rPr>
                <w:rFonts w:hint="eastAsia" w:ascii="宋体" w:hAnsi="宋体" w:cs="宋体"/>
                <w:kern w:val="0"/>
                <w:u w:val="single"/>
              </w:rPr>
              <w:t>3</w:t>
            </w:r>
            <w:r>
              <w:rPr>
                <w:rFonts w:ascii="宋体" w:hAnsi="宋体" w:cs="宋体"/>
                <w:kern w:val="0"/>
                <w:u w:val="single"/>
              </w:rPr>
              <w:t xml:space="preserve">0    </w:t>
            </w:r>
            <w:r>
              <w:rPr>
                <w:rFonts w:hint="eastAsia" w:ascii="宋体" w:hAnsi="宋体"/>
                <w:kern w:val="0"/>
              </w:rPr>
              <w:t>分</w:t>
            </w:r>
          </w:p>
          <w:p>
            <w:pPr>
              <w:widowControl/>
              <w:spacing w:line="340" w:lineRule="exact"/>
              <w:rPr>
                <w:rFonts w:ascii="宋体" w:cs="宋体"/>
                <w:kern w:val="0"/>
                <w:u w:val="single"/>
              </w:rPr>
            </w:pPr>
            <w:r>
              <w:rPr>
                <w:rFonts w:hint="eastAsia" w:ascii="宋体" w:hAnsi="宋体"/>
                <w:kern w:val="0"/>
              </w:rPr>
              <w:t>商务部分：</w:t>
            </w:r>
            <w:r>
              <w:rPr>
                <w:rFonts w:hint="eastAsia" w:ascii="宋体" w:hAnsi="宋体"/>
                <w:kern w:val="0"/>
                <w:u w:val="single"/>
              </w:rPr>
              <w:t xml:space="preserve">     10    </w:t>
            </w:r>
            <w:r>
              <w:rPr>
                <w:rFonts w:hint="eastAsia" w:ascii="宋体" w:hAnsi="宋体"/>
                <w:kern w:val="0"/>
              </w:rPr>
              <w:t>分</w:t>
            </w:r>
          </w:p>
          <w:p>
            <w:pPr>
              <w:widowControl/>
              <w:spacing w:line="340" w:lineRule="exact"/>
              <w:rPr>
                <w:rFonts w:ascii="宋体" w:hAnsi="宋体"/>
                <w:kern w:val="0"/>
              </w:rPr>
            </w:pPr>
            <w:r>
              <w:rPr>
                <w:rFonts w:hint="eastAsia" w:ascii="宋体" w:hAnsi="宋体"/>
                <w:kern w:val="0"/>
              </w:rPr>
              <w:t>技术部分：</w:t>
            </w:r>
            <w:r>
              <w:rPr>
                <w:rFonts w:hint="eastAsia" w:ascii="宋体" w:hAnsi="宋体"/>
                <w:kern w:val="0"/>
                <w:u w:val="single"/>
              </w:rPr>
              <w:t xml:space="preserve">     50    </w:t>
            </w:r>
            <w:r>
              <w:rPr>
                <w:rFonts w:hint="eastAsia" w:ascii="宋体" w:hAnsi="宋体"/>
                <w:kern w:val="0"/>
              </w:rPr>
              <w:t>分</w:t>
            </w:r>
          </w:p>
          <w:p>
            <w:pPr>
              <w:widowControl/>
              <w:spacing w:line="340" w:lineRule="exact"/>
              <w:rPr>
                <w:rFonts w:ascii="宋体" w:cs="宋体"/>
                <w:kern w:val="0"/>
                <w:u w:val="single"/>
              </w:rPr>
            </w:pPr>
            <w:r>
              <w:rPr>
                <w:rFonts w:hint="eastAsia" w:ascii="宋体" w:hAnsi="宋体"/>
                <w:kern w:val="0"/>
              </w:rPr>
              <w:t>其他部分：</w:t>
            </w:r>
            <w:r>
              <w:rPr>
                <w:rFonts w:ascii="宋体" w:hAnsi="宋体" w:cs="宋体"/>
                <w:kern w:val="0"/>
                <w:u w:val="single"/>
              </w:rPr>
              <w:t xml:space="preserve">     </w:t>
            </w:r>
            <w:r>
              <w:rPr>
                <w:rFonts w:hint="eastAsia" w:ascii="宋体" w:hAnsi="宋体" w:cs="宋体"/>
                <w:kern w:val="0"/>
                <w:u w:val="single"/>
              </w:rPr>
              <w:t>1</w:t>
            </w:r>
            <w:r>
              <w:rPr>
                <w:rFonts w:ascii="宋体" w:hAnsi="宋体" w:cs="宋体"/>
                <w:kern w:val="0"/>
                <w:u w:val="single"/>
              </w:rPr>
              <w:t xml:space="preserve">0    </w:t>
            </w:r>
            <w:r>
              <w:rPr>
                <w:rFonts w:hint="eastAsia" w:ascii="宋体" w:hAnsi="宋体"/>
                <w:kern w:val="0"/>
              </w:rPr>
              <w:t>分</w:t>
            </w:r>
          </w:p>
        </w:tc>
      </w:tr>
      <w:tr>
        <w:tblPrEx>
          <w:tblCellMar>
            <w:top w:w="0" w:type="dxa"/>
            <w:left w:w="108" w:type="dxa"/>
            <w:bottom w:w="0" w:type="dxa"/>
            <w:right w:w="108" w:type="dxa"/>
          </w:tblCellMar>
        </w:tblPrEx>
        <w:trPr>
          <w:trHeight w:val="1368"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rPr>
            </w:pPr>
            <w:r>
              <w:rPr>
                <w:rFonts w:hint="eastAsia" w:ascii="宋体" w:cs="宋体"/>
                <w:kern w:val="0"/>
              </w:rPr>
              <w:t>2.2.2</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cs="宋体"/>
                <w:kern w:val="0"/>
              </w:rPr>
            </w:pPr>
            <w:r>
              <w:rPr>
                <w:rFonts w:hint="eastAsia" w:ascii="宋体" w:hAnsi="宋体"/>
                <w:kern w:val="0"/>
              </w:rPr>
              <w:t>评标基准价计算方法</w:t>
            </w:r>
          </w:p>
        </w:tc>
        <w:tc>
          <w:tcPr>
            <w:tcW w:w="6397" w:type="dxa"/>
            <w:tcBorders>
              <w:top w:val="single" w:color="auto" w:sz="4" w:space="0"/>
              <w:left w:val="nil"/>
              <w:bottom w:val="single" w:color="auto" w:sz="4" w:space="0"/>
              <w:right w:val="single" w:color="auto" w:sz="4" w:space="0"/>
            </w:tcBorders>
            <w:vAlign w:val="center"/>
          </w:tcPr>
          <w:p>
            <w:pPr>
              <w:spacing w:line="340" w:lineRule="exact"/>
              <w:rPr>
                <w:rFonts w:hint="eastAsia" w:ascii="宋体" w:hAnsi="宋体"/>
                <w:szCs w:val="21"/>
              </w:rPr>
            </w:pPr>
            <w:r>
              <w:rPr>
                <w:rFonts w:hint="eastAsia" w:ascii="宋体" w:hAnsi="宋体"/>
                <w:szCs w:val="21"/>
              </w:rPr>
              <w:t>通过初步评审合格的有效含税投标报价大于5家时，去掉一个最高和一个最低含税投标报价，其余含税投标报价的算术平均值作为评标基准价；</w:t>
            </w:r>
          </w:p>
          <w:p>
            <w:pPr>
              <w:spacing w:line="340" w:lineRule="exact"/>
              <w:rPr>
                <w:rFonts w:hint="eastAsia" w:ascii="宋体" w:hAnsi="宋体"/>
                <w:szCs w:val="21"/>
              </w:rPr>
            </w:pPr>
            <w:r>
              <w:rPr>
                <w:rFonts w:hint="eastAsia" w:ascii="宋体" w:hAnsi="宋体"/>
                <w:szCs w:val="21"/>
              </w:rPr>
              <w:t>通过初步评审合格的有效含税投标报价小于等于5家时，取含税投标报价的算术平均值作为评标基准价</w:t>
            </w:r>
          </w:p>
        </w:tc>
      </w:tr>
      <w:tr>
        <w:tblPrEx>
          <w:tblCellMar>
            <w:top w:w="0" w:type="dxa"/>
            <w:left w:w="108" w:type="dxa"/>
            <w:bottom w:w="0" w:type="dxa"/>
            <w:right w:w="108" w:type="dxa"/>
          </w:tblCellMar>
        </w:tblPrEx>
        <w:trPr>
          <w:trHeight w:val="56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rPr>
            </w:pPr>
            <w:r>
              <w:rPr>
                <w:rFonts w:hint="eastAsia" w:ascii="宋体" w:cs="宋体"/>
                <w:kern w:val="0"/>
              </w:rPr>
              <w:t>2.2.3</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cs="宋体"/>
                <w:kern w:val="0"/>
              </w:rPr>
            </w:pPr>
            <w:r>
              <w:rPr>
                <w:rFonts w:hint="eastAsia" w:ascii="宋体" w:hAnsi="宋体"/>
                <w:kern w:val="0"/>
              </w:rPr>
              <w:t>评标价格的偏差率计算公式</w:t>
            </w:r>
          </w:p>
        </w:tc>
        <w:tc>
          <w:tcPr>
            <w:tcW w:w="6397" w:type="dxa"/>
            <w:tcBorders>
              <w:top w:val="single" w:color="auto" w:sz="4" w:space="0"/>
              <w:left w:val="nil"/>
              <w:bottom w:val="single" w:color="auto" w:sz="4" w:space="0"/>
              <w:right w:val="single" w:color="auto" w:sz="4" w:space="0"/>
            </w:tcBorders>
            <w:vAlign w:val="center"/>
          </w:tcPr>
          <w:p>
            <w:pPr>
              <w:spacing w:line="340" w:lineRule="exact"/>
              <w:rPr>
                <w:rFonts w:hint="eastAsia" w:ascii="宋体" w:hAnsi="宋体"/>
                <w:szCs w:val="21"/>
              </w:rPr>
            </w:pPr>
            <w:r>
              <w:rPr>
                <w:rFonts w:hint="eastAsia" w:ascii="宋体" w:hAnsi="宋体"/>
                <w:szCs w:val="21"/>
              </w:rPr>
              <w:t>偏差率＝100% ×（投标人含税报价−评标基准价）/评标基准价</w:t>
            </w:r>
          </w:p>
        </w:tc>
      </w:tr>
      <w:tr>
        <w:tblPrEx>
          <w:tblCellMar>
            <w:top w:w="0" w:type="dxa"/>
            <w:left w:w="108" w:type="dxa"/>
            <w:bottom w:w="0" w:type="dxa"/>
            <w:right w:w="108" w:type="dxa"/>
          </w:tblCellMar>
        </w:tblPrEx>
        <w:trPr>
          <w:trHeight w:val="401"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b/>
                <w:kern w:val="0"/>
              </w:rPr>
            </w:pPr>
            <w:r>
              <w:rPr>
                <w:rFonts w:hint="eastAsia" w:ascii="宋体" w:cs="宋体"/>
                <w:b/>
                <w:kern w:val="0"/>
              </w:rPr>
              <w:t>条款号</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cs="宋体"/>
                <w:b/>
                <w:kern w:val="0"/>
              </w:rPr>
            </w:pPr>
            <w:r>
              <w:rPr>
                <w:rFonts w:hint="eastAsia" w:ascii="宋体" w:hAnsi="宋体"/>
                <w:b/>
                <w:kern w:val="0"/>
              </w:rPr>
              <w:t>评</w:t>
            </w:r>
            <w:r>
              <w:rPr>
                <w:rFonts w:ascii="宋体" w:hAnsi="宋体" w:cs="宋体"/>
                <w:b/>
                <w:kern w:val="0"/>
              </w:rPr>
              <w:t xml:space="preserve"> </w:t>
            </w:r>
            <w:r>
              <w:rPr>
                <w:rFonts w:hint="eastAsia" w:ascii="宋体" w:hAnsi="宋体"/>
                <w:b/>
                <w:kern w:val="0"/>
              </w:rPr>
              <w:t>分</w:t>
            </w:r>
            <w:r>
              <w:rPr>
                <w:rFonts w:ascii="宋体" w:hAnsi="宋体" w:cs="宋体"/>
                <w:b/>
                <w:kern w:val="0"/>
              </w:rPr>
              <w:t xml:space="preserve"> </w:t>
            </w:r>
            <w:r>
              <w:rPr>
                <w:rFonts w:hint="eastAsia" w:ascii="宋体" w:hAnsi="宋体"/>
                <w:b/>
                <w:kern w:val="0"/>
              </w:rPr>
              <w:t>因</w:t>
            </w:r>
            <w:r>
              <w:rPr>
                <w:rFonts w:ascii="宋体" w:hAnsi="宋体" w:cs="宋体"/>
                <w:b/>
                <w:kern w:val="0"/>
              </w:rPr>
              <w:t xml:space="preserve"> </w:t>
            </w:r>
            <w:r>
              <w:rPr>
                <w:rFonts w:hint="eastAsia" w:ascii="宋体" w:hAnsi="宋体"/>
                <w:b/>
                <w:kern w:val="0"/>
              </w:rPr>
              <w:t>素</w:t>
            </w:r>
          </w:p>
        </w:tc>
        <w:tc>
          <w:tcPr>
            <w:tcW w:w="639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cs="宋体"/>
                <w:b/>
                <w:kern w:val="0"/>
              </w:rPr>
            </w:pPr>
            <w:r>
              <w:rPr>
                <w:rFonts w:hint="eastAsia" w:ascii="宋体" w:hAnsi="宋体"/>
                <w:b/>
                <w:kern w:val="0"/>
              </w:rPr>
              <w:t>评</w:t>
            </w:r>
            <w:r>
              <w:rPr>
                <w:rFonts w:ascii="宋体" w:hAnsi="宋体" w:cs="宋体"/>
                <w:b/>
                <w:kern w:val="0"/>
              </w:rPr>
              <w:t xml:space="preserve">    </w:t>
            </w:r>
            <w:r>
              <w:rPr>
                <w:rFonts w:hint="eastAsia" w:ascii="宋体" w:hAnsi="宋体"/>
                <w:b/>
                <w:kern w:val="0"/>
              </w:rPr>
              <w:t>分</w:t>
            </w:r>
            <w:r>
              <w:rPr>
                <w:rFonts w:ascii="宋体" w:hAnsi="宋体" w:cs="宋体"/>
                <w:b/>
                <w:kern w:val="0"/>
              </w:rPr>
              <w:t xml:space="preserve">     </w:t>
            </w:r>
            <w:r>
              <w:rPr>
                <w:rFonts w:hint="eastAsia" w:ascii="宋体" w:hAnsi="宋体"/>
                <w:b/>
                <w:kern w:val="0"/>
              </w:rPr>
              <w:t>标</w:t>
            </w:r>
            <w:r>
              <w:rPr>
                <w:rFonts w:ascii="宋体" w:hAnsi="宋体" w:cs="宋体"/>
                <w:b/>
                <w:kern w:val="0"/>
              </w:rPr>
              <w:t xml:space="preserve">     </w:t>
            </w:r>
            <w:r>
              <w:rPr>
                <w:rFonts w:hint="eastAsia" w:ascii="宋体" w:hAnsi="宋体"/>
                <w:b/>
                <w:kern w:val="0"/>
              </w:rPr>
              <w:t>准</w:t>
            </w:r>
          </w:p>
        </w:tc>
      </w:tr>
      <w:tr>
        <w:tblPrEx>
          <w:tblCellMar>
            <w:top w:w="0" w:type="dxa"/>
            <w:left w:w="108" w:type="dxa"/>
            <w:bottom w:w="0" w:type="dxa"/>
            <w:right w:w="108" w:type="dxa"/>
          </w:tblCellMar>
        </w:tblPrEx>
        <w:trPr>
          <w:trHeight w:val="567" w:hRule="atLeast"/>
        </w:trPr>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rPr>
            </w:pPr>
            <w:r>
              <w:rPr>
                <w:szCs w:val="21"/>
              </w:rPr>
              <w:t>2.2.4（1）</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kern w:val="0"/>
              </w:rPr>
            </w:pPr>
            <w:r>
              <w:rPr>
                <w:rFonts w:hint="eastAsia" w:ascii="宋体" w:hAnsi="宋体"/>
                <w:kern w:val="0"/>
              </w:rPr>
              <w:t>报价</w:t>
            </w:r>
          </w:p>
          <w:p>
            <w:pPr>
              <w:widowControl/>
              <w:spacing w:line="360" w:lineRule="exact"/>
              <w:jc w:val="center"/>
              <w:rPr>
                <w:rFonts w:hint="eastAsia" w:ascii="宋体" w:hAnsi="宋体"/>
                <w:kern w:val="0"/>
              </w:rPr>
            </w:pPr>
            <w:r>
              <w:rPr>
                <w:rFonts w:hint="eastAsia" w:ascii="宋体" w:hAnsi="宋体"/>
                <w:kern w:val="0"/>
              </w:rPr>
              <w:t>部分</w:t>
            </w:r>
          </w:p>
          <w:p>
            <w:pPr>
              <w:widowControl/>
              <w:spacing w:line="360" w:lineRule="exact"/>
              <w:jc w:val="center"/>
              <w:rPr>
                <w:rFonts w:ascii="宋体" w:cs="宋体"/>
                <w:kern w:val="0"/>
              </w:rPr>
            </w:pPr>
            <w:r>
              <w:rPr>
                <w:rFonts w:hint="eastAsia" w:ascii="宋体" w:hAnsi="宋体"/>
                <w:kern w:val="0"/>
              </w:rPr>
              <w:t>（3</w:t>
            </w:r>
            <w:r>
              <w:rPr>
                <w:rFonts w:ascii="宋体" w:hAnsi="宋体"/>
                <w:kern w:val="0"/>
              </w:rPr>
              <w:t>0</w:t>
            </w:r>
            <w:r>
              <w:rPr>
                <w:rFonts w:hint="eastAsia" w:ascii="宋体" w:hAnsi="宋体"/>
                <w:kern w:val="0"/>
              </w:rPr>
              <w:t>分）</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rPr>
            </w:pPr>
            <w:r>
              <w:rPr>
                <w:rFonts w:hint="eastAsia" w:ascii="宋体" w:hAnsi="宋体"/>
                <w:kern w:val="0"/>
              </w:rPr>
              <w:t>投标报价</w:t>
            </w:r>
          </w:p>
          <w:p>
            <w:pPr>
              <w:widowControl/>
              <w:spacing w:line="260" w:lineRule="exact"/>
              <w:jc w:val="center"/>
              <w:rPr>
                <w:rFonts w:ascii="宋体" w:hAnsi="宋体"/>
                <w:kern w:val="0"/>
              </w:rPr>
            </w:pPr>
            <w:r>
              <w:rPr>
                <w:rFonts w:hint="eastAsia" w:ascii="宋体" w:hAnsi="宋体"/>
                <w:kern w:val="0"/>
              </w:rPr>
              <w:t>得分</w:t>
            </w:r>
            <w:r>
              <w:rPr>
                <w:rFonts w:ascii="宋体" w:hAnsi="宋体" w:cs="宋体"/>
                <w:kern w:val="0"/>
              </w:rPr>
              <w:t>(</w:t>
            </w:r>
            <w:r>
              <w:rPr>
                <w:rFonts w:hint="eastAsia" w:ascii="宋体" w:hAnsi="宋体" w:cs="宋体"/>
                <w:kern w:val="0"/>
              </w:rPr>
              <w:t>3</w:t>
            </w:r>
            <w:r>
              <w:rPr>
                <w:rFonts w:ascii="宋体" w:hAnsi="宋体" w:cs="宋体"/>
                <w:kern w:val="0"/>
              </w:rPr>
              <w:t>0</w:t>
            </w:r>
            <w:r>
              <w:rPr>
                <w:rFonts w:hint="eastAsia" w:ascii="宋体" w:hAnsi="宋体"/>
                <w:kern w:val="0"/>
              </w:rPr>
              <w:t>分</w:t>
            </w:r>
            <w:r>
              <w:rPr>
                <w:rFonts w:ascii="宋体" w:hAnsi="宋体" w:cs="宋体"/>
                <w:kern w:val="0"/>
              </w:rPr>
              <w:t>)</w:t>
            </w:r>
          </w:p>
        </w:tc>
        <w:tc>
          <w:tcPr>
            <w:tcW w:w="6397" w:type="dxa"/>
            <w:tcBorders>
              <w:top w:val="single" w:color="auto" w:sz="4" w:space="0"/>
              <w:left w:val="nil"/>
              <w:bottom w:val="single" w:color="auto" w:sz="4" w:space="0"/>
              <w:right w:val="single" w:color="auto" w:sz="4" w:space="0"/>
            </w:tcBorders>
            <w:vAlign w:val="center"/>
          </w:tcPr>
          <w:p>
            <w:pPr>
              <w:spacing w:line="340" w:lineRule="exact"/>
              <w:rPr>
                <w:rFonts w:hint="eastAsia" w:ascii="宋体" w:hAnsi="宋体"/>
                <w:szCs w:val="21"/>
              </w:rPr>
            </w:pPr>
            <w:r>
              <w:rPr>
                <w:rFonts w:hint="eastAsia" w:ascii="宋体" w:hAnsi="宋体"/>
                <w:szCs w:val="21"/>
              </w:rPr>
              <w:t>=30－0.3×偏差率×100（当投标人的含税投标报价高于评标基准价时）；</w:t>
            </w:r>
          </w:p>
          <w:p>
            <w:pPr>
              <w:spacing w:line="340" w:lineRule="exact"/>
              <w:rPr>
                <w:rFonts w:hint="eastAsia" w:ascii="宋体" w:hAnsi="宋体"/>
                <w:szCs w:val="21"/>
              </w:rPr>
            </w:pPr>
            <w:r>
              <w:rPr>
                <w:rFonts w:hint="eastAsia" w:ascii="宋体" w:hAnsi="宋体"/>
                <w:szCs w:val="21"/>
              </w:rPr>
              <w:t>=30－0.2×偏差率×100（当投标人的含税投标报价低于评标基准价时）；</w:t>
            </w:r>
          </w:p>
          <w:p>
            <w:pPr>
              <w:spacing w:line="340" w:lineRule="exact"/>
              <w:rPr>
                <w:rFonts w:hint="eastAsia" w:ascii="宋体" w:hAnsi="宋体"/>
                <w:szCs w:val="21"/>
              </w:rPr>
            </w:pPr>
            <w:r>
              <w:rPr>
                <w:rFonts w:hint="eastAsia" w:ascii="宋体" w:hAnsi="宋体"/>
                <w:szCs w:val="21"/>
                <w:lang w:val="zh-CN"/>
              </w:rPr>
              <w:t>含税</w:t>
            </w:r>
            <w:r>
              <w:rPr>
                <w:rFonts w:hint="eastAsia" w:ascii="宋体" w:hAnsi="宋体"/>
                <w:szCs w:val="21"/>
              </w:rPr>
              <w:t>投标报价等于评标基准价时得满分30分。</w:t>
            </w:r>
          </w:p>
        </w:tc>
      </w:tr>
      <w:tr>
        <w:tblPrEx>
          <w:tblCellMar>
            <w:top w:w="0" w:type="dxa"/>
            <w:left w:w="108" w:type="dxa"/>
            <w:bottom w:w="0" w:type="dxa"/>
            <w:right w:w="108" w:type="dxa"/>
          </w:tblCellMar>
        </w:tblPrEx>
        <w:trPr>
          <w:trHeight w:val="957" w:hRule="atLeast"/>
        </w:trPr>
        <w:tc>
          <w:tcPr>
            <w:tcW w:w="848"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宋体" w:cs="宋体"/>
                <w:kern w:val="0"/>
              </w:rPr>
            </w:pPr>
            <w:r>
              <w:rPr>
                <w:szCs w:val="21"/>
              </w:rPr>
              <w:t>2.2.4（</w:t>
            </w:r>
            <w:r>
              <w:rPr>
                <w:rFonts w:hint="eastAsia"/>
                <w:szCs w:val="21"/>
              </w:rPr>
              <w:t>2</w:t>
            </w:r>
            <w:r>
              <w:rPr>
                <w:szCs w:val="21"/>
              </w:rPr>
              <w:t>）</w:t>
            </w:r>
          </w:p>
        </w:tc>
        <w:tc>
          <w:tcPr>
            <w:tcW w:w="82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kern w:val="0"/>
              </w:rPr>
            </w:pPr>
            <w:r>
              <w:rPr>
                <w:rFonts w:hint="eastAsia" w:ascii="宋体" w:hAnsi="宋体"/>
                <w:kern w:val="0"/>
              </w:rPr>
              <w:t>商务</w:t>
            </w:r>
          </w:p>
          <w:p>
            <w:pPr>
              <w:widowControl/>
              <w:spacing w:line="360" w:lineRule="exact"/>
              <w:jc w:val="center"/>
              <w:rPr>
                <w:rFonts w:hint="eastAsia" w:ascii="宋体" w:hAnsi="宋体"/>
                <w:kern w:val="0"/>
              </w:rPr>
            </w:pPr>
            <w:r>
              <w:rPr>
                <w:rFonts w:hint="eastAsia" w:ascii="宋体" w:hAnsi="宋体"/>
                <w:kern w:val="0"/>
              </w:rPr>
              <w:t>部分</w:t>
            </w:r>
          </w:p>
          <w:p>
            <w:pPr>
              <w:widowControl/>
              <w:spacing w:line="360" w:lineRule="exact"/>
              <w:jc w:val="center"/>
              <w:rPr>
                <w:rFonts w:ascii="宋体" w:cs="宋体"/>
                <w:kern w:val="0"/>
              </w:rPr>
            </w:pPr>
            <w:r>
              <w:rPr>
                <w:rFonts w:hint="eastAsia" w:ascii="宋体" w:hAnsi="宋体"/>
                <w:kern w:val="0"/>
              </w:rPr>
              <w:t>（</w:t>
            </w:r>
            <w:r>
              <w:rPr>
                <w:rFonts w:hint="eastAsia" w:ascii="宋体" w:hAnsi="宋体" w:cs="宋体"/>
                <w:kern w:val="0"/>
              </w:rPr>
              <w:t>1</w:t>
            </w:r>
            <w:r>
              <w:rPr>
                <w:rFonts w:ascii="宋体" w:hAnsi="宋体" w:cs="宋体"/>
                <w:kern w:val="0"/>
              </w:rPr>
              <w:t>0</w:t>
            </w:r>
            <w:r>
              <w:rPr>
                <w:rFonts w:hint="eastAsia" w:ascii="宋体" w:hAnsi="宋体"/>
                <w:kern w:val="0"/>
              </w:rPr>
              <w:t>分）</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rPr>
            </w:pPr>
            <w:r>
              <w:rPr>
                <w:rFonts w:hint="eastAsia" w:ascii="宋体" w:hAnsi="宋体"/>
              </w:rPr>
              <w:t>企业业绩</w:t>
            </w:r>
          </w:p>
          <w:p>
            <w:pPr>
              <w:widowControl/>
              <w:spacing w:line="260" w:lineRule="exact"/>
              <w:jc w:val="center"/>
              <w:rPr>
                <w:rFonts w:hint="eastAsia" w:ascii="宋体" w:hAnsi="宋体"/>
                <w:kern w:val="0"/>
              </w:rPr>
            </w:pPr>
            <w:r>
              <w:rPr>
                <w:rFonts w:hint="eastAsia" w:ascii="宋体" w:hAnsi="宋体"/>
                <w:kern w:val="0"/>
              </w:rPr>
              <w:t>（</w:t>
            </w:r>
            <w:r>
              <w:rPr>
                <w:rFonts w:ascii="宋体" w:hAnsi="宋体" w:cs="宋体"/>
                <w:kern w:val="0"/>
              </w:rPr>
              <w:t>3</w:t>
            </w:r>
            <w:r>
              <w:rPr>
                <w:rFonts w:hint="eastAsia" w:ascii="宋体" w:hAnsi="宋体"/>
                <w:kern w:val="0"/>
              </w:rPr>
              <w:t>分）</w:t>
            </w:r>
          </w:p>
        </w:tc>
        <w:tc>
          <w:tcPr>
            <w:tcW w:w="63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宋体" w:hAnsi="宋体"/>
                <w:szCs w:val="21"/>
              </w:rPr>
            </w:pPr>
            <w:r>
              <w:rPr>
                <w:rFonts w:hint="eastAsia" w:ascii="宋体" w:hAnsi="宋体"/>
                <w:kern w:val="0"/>
              </w:rPr>
              <w:t>投标人在近三年（2018年至今）完成过同类或类似产品供货业绩，每有1项加1分，加至3分为止。</w:t>
            </w:r>
          </w:p>
        </w:tc>
      </w:tr>
      <w:tr>
        <w:tblPrEx>
          <w:tblCellMar>
            <w:top w:w="0" w:type="dxa"/>
            <w:left w:w="108" w:type="dxa"/>
            <w:bottom w:w="0" w:type="dxa"/>
            <w:right w:w="108" w:type="dxa"/>
          </w:tblCellMar>
        </w:tblPrEx>
        <w:trPr>
          <w:trHeight w:val="772" w:hRule="atLeast"/>
        </w:trPr>
        <w:tc>
          <w:tcPr>
            <w:tcW w:w="848" w:type="dxa"/>
            <w:vMerge w:val="continue"/>
            <w:tcBorders>
              <w:left w:val="single" w:color="auto" w:sz="4" w:space="0"/>
              <w:right w:val="single" w:color="auto" w:sz="4" w:space="0"/>
            </w:tcBorders>
            <w:vAlign w:val="center"/>
          </w:tcPr>
          <w:p>
            <w:pPr>
              <w:widowControl/>
              <w:spacing w:line="360" w:lineRule="exact"/>
              <w:jc w:val="center"/>
              <w:rPr>
                <w:szCs w:val="21"/>
              </w:rPr>
            </w:pPr>
          </w:p>
        </w:tc>
        <w:tc>
          <w:tcPr>
            <w:tcW w:w="8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kern w:val="0"/>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rPr>
            </w:pPr>
            <w:r>
              <w:rPr>
                <w:rFonts w:hint="eastAsia" w:ascii="宋体" w:hAnsi="宋体"/>
                <w:kern w:val="0"/>
              </w:rPr>
              <w:t>服务承诺</w:t>
            </w:r>
          </w:p>
          <w:p>
            <w:pPr>
              <w:widowControl/>
              <w:spacing w:line="260" w:lineRule="exact"/>
              <w:jc w:val="center"/>
              <w:rPr>
                <w:rFonts w:hint="eastAsia" w:ascii="宋体" w:hAnsi="宋体"/>
              </w:rPr>
            </w:pPr>
            <w:r>
              <w:rPr>
                <w:rFonts w:hint="eastAsia" w:ascii="宋体" w:hAnsi="宋体"/>
                <w:kern w:val="0"/>
              </w:rPr>
              <w:t>（</w:t>
            </w:r>
            <w:r>
              <w:rPr>
                <w:rFonts w:hint="eastAsia" w:ascii="宋体" w:hAnsi="宋体" w:cs="宋体"/>
                <w:kern w:val="0"/>
              </w:rPr>
              <w:t>4</w:t>
            </w:r>
            <w:r>
              <w:rPr>
                <w:rFonts w:hint="eastAsia" w:ascii="宋体" w:hAnsi="宋体"/>
                <w:kern w:val="0"/>
              </w:rPr>
              <w:t>分）</w:t>
            </w:r>
          </w:p>
        </w:tc>
        <w:tc>
          <w:tcPr>
            <w:tcW w:w="63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宋体" w:hAnsi="宋体"/>
                <w:szCs w:val="21"/>
              </w:rPr>
            </w:pPr>
            <w:r>
              <w:rPr>
                <w:rFonts w:hint="eastAsia" w:ascii="宋体" w:hAnsi="宋体"/>
                <w:kern w:val="0"/>
              </w:rPr>
              <w:t>科学合理、针对性强得4分</w:t>
            </w:r>
            <w:r>
              <w:rPr>
                <w:rFonts w:hint="eastAsia" w:ascii="宋体" w:cs="宋体"/>
                <w:kern w:val="0"/>
              </w:rPr>
              <w:t>；</w:t>
            </w:r>
            <w:r>
              <w:rPr>
                <w:rFonts w:hint="eastAsia" w:ascii="宋体" w:hAnsi="宋体"/>
                <w:kern w:val="0"/>
              </w:rPr>
              <w:t>相对而言科学合理、比较有针对性得2-3分</w:t>
            </w:r>
            <w:r>
              <w:rPr>
                <w:rFonts w:hint="eastAsia" w:ascii="宋体" w:cs="宋体"/>
                <w:kern w:val="0"/>
              </w:rPr>
              <w:t>；</w:t>
            </w:r>
            <w:r>
              <w:rPr>
                <w:rFonts w:hint="eastAsia" w:ascii="宋体" w:hAnsi="宋体"/>
                <w:kern w:val="0"/>
              </w:rPr>
              <w:t>科学合理、针对性一般得0-1分。</w:t>
            </w:r>
          </w:p>
        </w:tc>
      </w:tr>
      <w:tr>
        <w:tblPrEx>
          <w:tblCellMar>
            <w:top w:w="0" w:type="dxa"/>
            <w:left w:w="108" w:type="dxa"/>
            <w:bottom w:w="0" w:type="dxa"/>
            <w:right w:w="108" w:type="dxa"/>
          </w:tblCellMar>
        </w:tblPrEx>
        <w:trPr>
          <w:trHeight w:val="957" w:hRule="atLeast"/>
        </w:trPr>
        <w:tc>
          <w:tcPr>
            <w:tcW w:w="848" w:type="dxa"/>
            <w:vMerge w:val="continue"/>
            <w:tcBorders>
              <w:left w:val="single" w:color="auto" w:sz="4" w:space="0"/>
              <w:right w:val="single" w:color="auto" w:sz="4" w:space="0"/>
            </w:tcBorders>
            <w:vAlign w:val="center"/>
          </w:tcPr>
          <w:p>
            <w:pPr>
              <w:widowControl/>
              <w:spacing w:line="360" w:lineRule="exact"/>
              <w:jc w:val="center"/>
              <w:rPr>
                <w:szCs w:val="21"/>
              </w:rPr>
            </w:pPr>
          </w:p>
        </w:tc>
        <w:tc>
          <w:tcPr>
            <w:tcW w:w="8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kern w:val="0"/>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rPr>
            </w:pPr>
            <w:r>
              <w:rPr>
                <w:rFonts w:hint="eastAsia" w:ascii="宋体" w:hAnsi="宋体"/>
                <w:kern w:val="0"/>
              </w:rPr>
              <w:t>优惠条件</w:t>
            </w:r>
          </w:p>
          <w:p>
            <w:pPr>
              <w:widowControl/>
              <w:spacing w:line="260" w:lineRule="exact"/>
              <w:jc w:val="center"/>
              <w:rPr>
                <w:rFonts w:hint="eastAsia" w:ascii="宋体" w:hAnsi="宋体"/>
                <w:kern w:val="0"/>
              </w:rPr>
            </w:pPr>
            <w:r>
              <w:rPr>
                <w:rFonts w:hint="eastAsia" w:ascii="宋体" w:hAnsi="宋体"/>
                <w:kern w:val="0"/>
              </w:rPr>
              <w:t>（</w:t>
            </w:r>
            <w:r>
              <w:rPr>
                <w:rFonts w:hint="eastAsia" w:ascii="宋体" w:hAnsi="宋体" w:cs="宋体"/>
                <w:kern w:val="0"/>
              </w:rPr>
              <w:t>3</w:t>
            </w:r>
            <w:r>
              <w:rPr>
                <w:rFonts w:hint="eastAsia" w:ascii="宋体" w:hAnsi="宋体"/>
                <w:kern w:val="0"/>
              </w:rPr>
              <w:t>分）</w:t>
            </w:r>
          </w:p>
        </w:tc>
        <w:tc>
          <w:tcPr>
            <w:tcW w:w="63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kern w:val="0"/>
              </w:rPr>
            </w:pPr>
            <w:r>
              <w:rPr>
                <w:rFonts w:hint="eastAsia" w:ascii="宋体" w:hAnsi="宋体"/>
                <w:kern w:val="0"/>
              </w:rPr>
              <w:t>对本项目优惠承诺突出得3分；对本项目优惠承诺一般得1分；</w:t>
            </w:r>
          </w:p>
          <w:p>
            <w:pPr>
              <w:widowControl/>
              <w:spacing w:line="260" w:lineRule="exact"/>
              <w:rPr>
                <w:rFonts w:hint="eastAsia" w:ascii="宋体" w:hAnsi="宋体"/>
                <w:szCs w:val="21"/>
              </w:rPr>
            </w:pPr>
            <w:r>
              <w:rPr>
                <w:rFonts w:hint="eastAsia" w:ascii="宋体" w:hAnsi="宋体"/>
                <w:kern w:val="0"/>
              </w:rPr>
              <w:t>对本项目无优惠承诺得0分。</w:t>
            </w:r>
          </w:p>
        </w:tc>
      </w:tr>
      <w:tr>
        <w:tblPrEx>
          <w:tblCellMar>
            <w:top w:w="0" w:type="dxa"/>
            <w:left w:w="108" w:type="dxa"/>
            <w:bottom w:w="0" w:type="dxa"/>
            <w:right w:w="108" w:type="dxa"/>
          </w:tblCellMar>
        </w:tblPrEx>
        <w:trPr>
          <w:trHeight w:val="1176" w:hRule="atLeast"/>
        </w:trPr>
        <w:tc>
          <w:tcPr>
            <w:tcW w:w="848"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宋体" w:cs="宋体"/>
                <w:kern w:val="0"/>
              </w:rPr>
            </w:pPr>
            <w:r>
              <w:rPr>
                <w:szCs w:val="21"/>
              </w:rPr>
              <w:t>2.2.4（</w:t>
            </w:r>
            <w:r>
              <w:rPr>
                <w:rFonts w:hint="eastAsia"/>
                <w:szCs w:val="21"/>
              </w:rPr>
              <w:t>3</w:t>
            </w:r>
            <w:r>
              <w:rPr>
                <w:szCs w:val="21"/>
              </w:rPr>
              <w:t>）</w:t>
            </w:r>
          </w:p>
        </w:tc>
        <w:tc>
          <w:tcPr>
            <w:tcW w:w="82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kern w:val="0"/>
              </w:rPr>
            </w:pPr>
            <w:r>
              <w:rPr>
                <w:rFonts w:hint="eastAsia" w:ascii="宋体" w:hAnsi="宋体"/>
                <w:kern w:val="0"/>
              </w:rPr>
              <w:t>技术</w:t>
            </w:r>
          </w:p>
          <w:p>
            <w:pPr>
              <w:widowControl/>
              <w:spacing w:line="360" w:lineRule="exact"/>
              <w:jc w:val="center"/>
              <w:rPr>
                <w:rFonts w:hint="eastAsia" w:ascii="宋体" w:hAnsi="宋体"/>
                <w:kern w:val="0"/>
              </w:rPr>
            </w:pPr>
            <w:r>
              <w:rPr>
                <w:rFonts w:hint="eastAsia" w:ascii="宋体" w:hAnsi="宋体"/>
                <w:kern w:val="0"/>
              </w:rPr>
              <w:t>部分</w:t>
            </w:r>
          </w:p>
          <w:p>
            <w:pPr>
              <w:widowControl/>
              <w:spacing w:line="360" w:lineRule="exact"/>
              <w:jc w:val="center"/>
              <w:rPr>
                <w:rFonts w:ascii="宋体" w:cs="宋体"/>
                <w:kern w:val="0"/>
              </w:rPr>
            </w:pPr>
            <w:r>
              <w:rPr>
                <w:rFonts w:hint="eastAsia" w:ascii="宋体" w:hAnsi="宋体"/>
                <w:kern w:val="0"/>
              </w:rPr>
              <w:t>（</w:t>
            </w:r>
            <w:r>
              <w:rPr>
                <w:rFonts w:hint="eastAsia" w:ascii="宋体" w:hAnsi="宋体" w:cs="宋体"/>
                <w:kern w:val="0"/>
              </w:rPr>
              <w:t>5</w:t>
            </w:r>
            <w:r>
              <w:rPr>
                <w:rFonts w:ascii="宋体" w:hAnsi="宋体" w:cs="宋体"/>
                <w:kern w:val="0"/>
              </w:rPr>
              <w:t>0</w:t>
            </w:r>
            <w:r>
              <w:rPr>
                <w:rFonts w:hint="eastAsia" w:ascii="宋体" w:hAnsi="宋体"/>
                <w:kern w:val="0"/>
              </w:rPr>
              <w:t>分）</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rPr>
            </w:pPr>
            <w:r>
              <w:rPr>
                <w:rFonts w:hint="eastAsia" w:ascii="宋体" w:hAnsi="宋体"/>
              </w:rPr>
              <w:t>技术方案</w:t>
            </w:r>
          </w:p>
          <w:p>
            <w:pPr>
              <w:widowControl/>
              <w:spacing w:line="260" w:lineRule="exact"/>
              <w:jc w:val="center"/>
              <w:rPr>
                <w:rFonts w:hint="eastAsia" w:ascii="宋体" w:cs="宋体"/>
                <w:kern w:val="0"/>
              </w:rPr>
            </w:pPr>
            <w:r>
              <w:rPr>
                <w:rFonts w:hint="eastAsia" w:ascii="宋体" w:hAnsi="宋体"/>
              </w:rPr>
              <w:t>（10分）</w:t>
            </w:r>
          </w:p>
        </w:tc>
        <w:tc>
          <w:tcPr>
            <w:tcW w:w="6397" w:type="dxa"/>
            <w:tcBorders>
              <w:top w:val="single" w:color="auto" w:sz="4" w:space="0"/>
              <w:left w:val="single" w:color="auto" w:sz="4" w:space="0"/>
              <w:bottom w:val="single" w:color="auto" w:sz="4" w:space="0"/>
              <w:right w:val="single" w:color="auto" w:sz="2" w:space="0"/>
            </w:tcBorders>
            <w:vAlign w:val="center"/>
          </w:tcPr>
          <w:p>
            <w:pPr>
              <w:widowControl/>
              <w:spacing w:line="240" w:lineRule="exact"/>
              <w:rPr>
                <w:rFonts w:ascii="宋体" w:hAnsi="宋体"/>
              </w:rPr>
            </w:pPr>
            <w:r>
              <w:rPr>
                <w:rFonts w:hint="eastAsia" w:ascii="宋体" w:hAnsi="宋体"/>
              </w:rPr>
              <w:t>技术方案先进、符合发展趋势，</w:t>
            </w:r>
            <w:r>
              <w:rPr>
                <w:rFonts w:ascii="宋体" w:hAnsi="宋体"/>
              </w:rPr>
              <w:t>满足工艺要求</w:t>
            </w:r>
            <w:r>
              <w:rPr>
                <w:rFonts w:hint="eastAsia" w:ascii="宋体" w:hAnsi="宋体"/>
              </w:rPr>
              <w:t>，系统满足或高于招标文件要求，</w:t>
            </w:r>
            <w:r>
              <w:rPr>
                <w:rFonts w:ascii="宋体" w:hAnsi="宋体"/>
              </w:rPr>
              <w:t>得</w:t>
            </w:r>
            <w:r>
              <w:rPr>
                <w:rFonts w:hint="eastAsia" w:ascii="宋体" w:hAnsi="宋体"/>
              </w:rPr>
              <w:t>7</w:t>
            </w:r>
            <w:r>
              <w:rPr>
                <w:rFonts w:ascii="宋体" w:hAnsi="宋体"/>
              </w:rPr>
              <w:t>-</w:t>
            </w:r>
            <w:r>
              <w:rPr>
                <w:rFonts w:hint="eastAsia" w:ascii="宋体" w:hAnsi="宋体"/>
              </w:rPr>
              <w:t>10分;</w:t>
            </w:r>
          </w:p>
          <w:p>
            <w:pPr>
              <w:widowControl/>
              <w:spacing w:line="240" w:lineRule="exact"/>
              <w:rPr>
                <w:rFonts w:ascii="宋体" w:hAnsi="宋体"/>
              </w:rPr>
            </w:pPr>
            <w:r>
              <w:rPr>
                <w:rFonts w:hint="eastAsia" w:ascii="宋体" w:hAnsi="宋体"/>
              </w:rPr>
              <w:t>技术方案合理，</w:t>
            </w:r>
            <w:r>
              <w:rPr>
                <w:rFonts w:ascii="宋体" w:hAnsi="宋体"/>
              </w:rPr>
              <w:t>满足工艺流程要求</w:t>
            </w:r>
            <w:r>
              <w:rPr>
                <w:rFonts w:hint="eastAsia" w:ascii="宋体" w:hAnsi="宋体"/>
              </w:rPr>
              <w:t>，系统满足招标文件要求，</w:t>
            </w:r>
            <w:r>
              <w:rPr>
                <w:rFonts w:ascii="宋体" w:hAnsi="宋体"/>
              </w:rPr>
              <w:t>得3-</w:t>
            </w:r>
            <w:r>
              <w:rPr>
                <w:rFonts w:hint="eastAsia" w:ascii="宋体" w:hAnsi="宋体"/>
              </w:rPr>
              <w:t>6分;</w:t>
            </w:r>
          </w:p>
          <w:p>
            <w:pPr>
              <w:widowControl/>
              <w:spacing w:line="260" w:lineRule="exact"/>
              <w:rPr>
                <w:rFonts w:ascii="宋体" w:cs="宋体"/>
                <w:kern w:val="0"/>
              </w:rPr>
            </w:pPr>
            <w:r>
              <w:rPr>
                <w:rFonts w:hint="eastAsia" w:ascii="宋体" w:hAnsi="宋体"/>
              </w:rPr>
              <w:t>技术方案一般，基本</w:t>
            </w:r>
            <w:r>
              <w:rPr>
                <w:rFonts w:ascii="宋体" w:hAnsi="宋体"/>
              </w:rPr>
              <w:t>满足要求</w:t>
            </w:r>
            <w:r>
              <w:rPr>
                <w:rFonts w:hint="eastAsia" w:ascii="宋体" w:hAnsi="宋体"/>
              </w:rPr>
              <w:t>，系统部分满足招标文件要求，</w:t>
            </w:r>
            <w:r>
              <w:rPr>
                <w:rFonts w:ascii="宋体" w:hAnsi="宋体"/>
              </w:rPr>
              <w:t>得0-2</w:t>
            </w:r>
            <w:r>
              <w:rPr>
                <w:rFonts w:hint="eastAsia" w:ascii="宋体" w:hAnsi="宋体"/>
              </w:rPr>
              <w:t>分。</w:t>
            </w:r>
          </w:p>
        </w:tc>
      </w:tr>
      <w:tr>
        <w:tblPrEx>
          <w:tblCellMar>
            <w:top w:w="0" w:type="dxa"/>
            <w:left w:w="108" w:type="dxa"/>
            <w:bottom w:w="0" w:type="dxa"/>
            <w:right w:w="108" w:type="dxa"/>
          </w:tblCellMar>
        </w:tblPrEx>
        <w:trPr>
          <w:trHeight w:val="1704" w:hRule="atLeast"/>
        </w:trPr>
        <w:tc>
          <w:tcPr>
            <w:tcW w:w="848"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820"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rPr>
            </w:pPr>
            <w:r>
              <w:rPr>
                <w:rFonts w:hint="eastAsia" w:ascii="宋体" w:hAnsi="宋体"/>
              </w:rPr>
              <w:t>设备性能及技术指标</w:t>
            </w:r>
          </w:p>
          <w:p>
            <w:pPr>
              <w:widowControl/>
              <w:spacing w:line="260" w:lineRule="exact"/>
              <w:rPr>
                <w:rFonts w:hint="eastAsia" w:ascii="宋体" w:cs="宋体"/>
                <w:kern w:val="0"/>
              </w:rPr>
            </w:pPr>
            <w:r>
              <w:rPr>
                <w:rFonts w:hint="eastAsia" w:ascii="宋体" w:hAnsi="宋体"/>
              </w:rPr>
              <w:t>（10分）</w:t>
            </w:r>
          </w:p>
        </w:tc>
        <w:tc>
          <w:tcPr>
            <w:tcW w:w="6397"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szCs w:val="21"/>
              </w:rPr>
            </w:pPr>
            <w:r>
              <w:rPr>
                <w:rFonts w:hint="eastAsia" w:ascii="宋体" w:hAnsi="宋体"/>
                <w:szCs w:val="21"/>
              </w:rPr>
              <w:t>设备性能优异，技术指标及选型完全满足要求，得10-15分;</w:t>
            </w:r>
          </w:p>
          <w:p>
            <w:pPr>
              <w:spacing w:line="340" w:lineRule="exact"/>
              <w:rPr>
                <w:rFonts w:hint="eastAsia" w:ascii="宋体" w:hAnsi="宋体"/>
                <w:szCs w:val="21"/>
              </w:rPr>
            </w:pPr>
            <w:r>
              <w:rPr>
                <w:rFonts w:hint="eastAsia" w:ascii="宋体" w:hAnsi="宋体"/>
                <w:szCs w:val="21"/>
              </w:rPr>
              <w:t>设备性能较好，技术指标及选型基本满足要求，得5-9分;</w:t>
            </w:r>
          </w:p>
          <w:p>
            <w:pPr>
              <w:spacing w:line="340" w:lineRule="exact"/>
              <w:rPr>
                <w:rFonts w:hint="eastAsia" w:ascii="宋体" w:cs="宋体"/>
                <w:kern w:val="0"/>
              </w:rPr>
            </w:pPr>
            <w:r>
              <w:rPr>
                <w:rFonts w:hint="eastAsia" w:ascii="宋体" w:hAnsi="宋体"/>
                <w:szCs w:val="21"/>
              </w:rPr>
              <w:t>设备性能一般，技术指标及选型部分满足要求，得0-4分。</w:t>
            </w:r>
          </w:p>
        </w:tc>
      </w:tr>
      <w:tr>
        <w:tblPrEx>
          <w:tblCellMar>
            <w:top w:w="0" w:type="dxa"/>
            <w:left w:w="108" w:type="dxa"/>
            <w:bottom w:w="0" w:type="dxa"/>
            <w:right w:w="108" w:type="dxa"/>
          </w:tblCellMar>
        </w:tblPrEx>
        <w:trPr>
          <w:trHeight w:val="2070" w:hRule="atLeast"/>
        </w:trPr>
        <w:tc>
          <w:tcPr>
            <w:tcW w:w="848"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820"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rPr>
            </w:pPr>
            <w:r>
              <w:rPr>
                <w:rFonts w:hint="eastAsia" w:ascii="宋体" w:hAnsi="宋体"/>
              </w:rPr>
              <w:t>控制系统及使用性能</w:t>
            </w:r>
          </w:p>
          <w:p>
            <w:pPr>
              <w:widowControl/>
              <w:spacing w:line="260" w:lineRule="exact"/>
              <w:jc w:val="center"/>
              <w:rPr>
                <w:rFonts w:hint="eastAsia" w:ascii="宋体" w:cs="宋体"/>
                <w:kern w:val="0"/>
                <w:szCs w:val="21"/>
              </w:rPr>
            </w:pPr>
            <w:r>
              <w:rPr>
                <w:rFonts w:hint="eastAsia" w:ascii="宋体" w:hAnsi="宋体"/>
              </w:rPr>
              <w:t>（10分）</w:t>
            </w:r>
          </w:p>
        </w:tc>
        <w:tc>
          <w:tcPr>
            <w:tcW w:w="63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kern w:val="0"/>
              </w:rPr>
            </w:pPr>
            <w:r>
              <w:rPr>
                <w:rFonts w:hint="eastAsia" w:ascii="宋体" w:hAnsi="宋体"/>
                <w:kern w:val="0"/>
              </w:rPr>
              <w:t>控制系统完善，控制组件标准成熟，可维护性及开放性好。网络构架合理，稳定性高。能充分满足使用需求，使用性能优异，得7-10分;</w:t>
            </w:r>
          </w:p>
          <w:p>
            <w:pPr>
              <w:widowControl/>
              <w:spacing w:line="260" w:lineRule="exact"/>
              <w:rPr>
                <w:rFonts w:ascii="宋体" w:hAnsi="宋体"/>
                <w:kern w:val="0"/>
              </w:rPr>
            </w:pPr>
            <w:r>
              <w:rPr>
                <w:rFonts w:hint="eastAsia" w:ascii="宋体" w:hAnsi="宋体"/>
                <w:kern w:val="0"/>
              </w:rPr>
              <w:t>控制系统较完善，控制组件标准较成熟，可维护性及开放性良好。网络构架较合理，稳定性较高。能满足使用需求，使用性能良好，得3-6分;</w:t>
            </w:r>
          </w:p>
          <w:p>
            <w:pPr>
              <w:widowControl/>
              <w:spacing w:line="260" w:lineRule="exact"/>
              <w:rPr>
                <w:rFonts w:hint="eastAsia" w:ascii="宋体" w:hAnsi="宋体"/>
                <w:szCs w:val="21"/>
              </w:rPr>
            </w:pPr>
            <w:r>
              <w:rPr>
                <w:rFonts w:hint="eastAsia" w:ascii="宋体" w:hAnsi="宋体"/>
                <w:kern w:val="0"/>
              </w:rPr>
              <w:t>控制系统一般，可维护性及开放性一般。网络构架合理性一般，稳定性一般。部分满足使用需求，使用性能一般，得0-2分。</w:t>
            </w:r>
          </w:p>
        </w:tc>
      </w:tr>
      <w:tr>
        <w:tblPrEx>
          <w:tblCellMar>
            <w:top w:w="0" w:type="dxa"/>
            <w:left w:w="108" w:type="dxa"/>
            <w:bottom w:w="0" w:type="dxa"/>
            <w:right w:w="108" w:type="dxa"/>
          </w:tblCellMar>
        </w:tblPrEx>
        <w:trPr>
          <w:trHeight w:val="1024" w:hRule="atLeast"/>
        </w:trPr>
        <w:tc>
          <w:tcPr>
            <w:tcW w:w="848"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820"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rPr>
            </w:pPr>
            <w:r>
              <w:rPr>
                <w:rFonts w:hint="eastAsia" w:ascii="宋体" w:hAnsi="宋体"/>
              </w:rPr>
              <w:t>主要元件</w:t>
            </w:r>
          </w:p>
          <w:p>
            <w:pPr>
              <w:widowControl/>
              <w:spacing w:line="260" w:lineRule="exact"/>
              <w:jc w:val="center"/>
              <w:rPr>
                <w:rFonts w:ascii="宋体" w:hAnsi="宋体"/>
              </w:rPr>
            </w:pPr>
            <w:r>
              <w:rPr>
                <w:rFonts w:hint="eastAsia" w:ascii="宋体" w:hAnsi="宋体"/>
              </w:rPr>
              <w:t>品质</w:t>
            </w:r>
          </w:p>
          <w:p>
            <w:pPr>
              <w:widowControl/>
              <w:spacing w:line="260" w:lineRule="exact"/>
              <w:jc w:val="center"/>
              <w:rPr>
                <w:rFonts w:hint="eastAsia" w:ascii="宋体" w:hAnsi="宋体"/>
                <w:szCs w:val="21"/>
              </w:rPr>
            </w:pPr>
            <w:r>
              <w:rPr>
                <w:rFonts w:hint="eastAsia" w:ascii="宋体" w:hAnsi="宋体"/>
              </w:rPr>
              <w:t>（10分）</w:t>
            </w:r>
          </w:p>
        </w:tc>
        <w:tc>
          <w:tcPr>
            <w:tcW w:w="63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kern w:val="0"/>
              </w:rPr>
              <w:t>主要元件品质优秀、主要参数和其它重要性能指标优秀，得7-10分;</w:t>
            </w:r>
          </w:p>
          <w:p>
            <w:pPr>
              <w:widowControl/>
              <w:spacing w:line="320" w:lineRule="exact"/>
              <w:rPr>
                <w:rFonts w:ascii="宋体" w:hAnsi="宋体"/>
                <w:kern w:val="0"/>
              </w:rPr>
            </w:pPr>
            <w:r>
              <w:rPr>
                <w:rFonts w:hint="eastAsia" w:ascii="宋体" w:hAnsi="宋体"/>
                <w:kern w:val="0"/>
              </w:rPr>
              <w:t>主要元件品质较好、主要参数和其它重要性能指标较好，得3-6分;</w:t>
            </w:r>
          </w:p>
          <w:p>
            <w:pPr>
              <w:widowControl/>
              <w:spacing w:line="260" w:lineRule="exact"/>
              <w:rPr>
                <w:rFonts w:ascii="宋体" w:hAnsi="宋体"/>
                <w:szCs w:val="21"/>
              </w:rPr>
            </w:pPr>
            <w:r>
              <w:rPr>
                <w:rFonts w:hint="eastAsia" w:ascii="宋体" w:hAnsi="宋体"/>
                <w:kern w:val="0"/>
              </w:rPr>
              <w:t>主要元件品质一般、主要参数和其它重要性能指标一般，得0-2分。</w:t>
            </w:r>
          </w:p>
        </w:tc>
      </w:tr>
      <w:tr>
        <w:tblPrEx>
          <w:tblCellMar>
            <w:top w:w="0" w:type="dxa"/>
            <w:left w:w="108" w:type="dxa"/>
            <w:bottom w:w="0" w:type="dxa"/>
            <w:right w:w="108" w:type="dxa"/>
          </w:tblCellMar>
        </w:tblPrEx>
        <w:trPr>
          <w:trHeight w:val="1024" w:hRule="atLeast"/>
        </w:trPr>
        <w:tc>
          <w:tcPr>
            <w:tcW w:w="848"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820"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szCs w:val="21"/>
              </w:rPr>
            </w:pPr>
            <w:r>
              <w:rPr>
                <w:rFonts w:hint="eastAsia" w:ascii="宋体" w:hAnsi="宋体" w:cs="宋体"/>
                <w:bCs/>
                <w:szCs w:val="21"/>
                <w:lang w:val="zh-CN"/>
              </w:rPr>
              <w:t>技术资料和数据（10分）</w:t>
            </w:r>
          </w:p>
        </w:tc>
        <w:tc>
          <w:tcPr>
            <w:tcW w:w="639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宋体" w:hAnsi="宋体" w:cs="宋体"/>
                <w:bCs/>
                <w:szCs w:val="21"/>
                <w:lang w:val="zh-CN"/>
              </w:rPr>
            </w:pPr>
            <w:r>
              <w:rPr>
                <w:rFonts w:hint="eastAsia" w:ascii="宋体" w:hAnsi="宋体" w:cs="宋体"/>
                <w:bCs/>
                <w:szCs w:val="21"/>
                <w:lang w:val="zh-CN"/>
              </w:rPr>
              <w:t>技术资料和数据要求优于招标文件正偏离较大得6-</w:t>
            </w:r>
            <w:r>
              <w:rPr>
                <w:rFonts w:hint="eastAsia" w:ascii="宋体" w:hAnsi="宋体" w:cs="宋体"/>
                <w:bCs/>
                <w:szCs w:val="21"/>
              </w:rPr>
              <w:t>10</w:t>
            </w:r>
            <w:r>
              <w:rPr>
                <w:rFonts w:hint="eastAsia" w:ascii="宋体" w:hAnsi="宋体" w:cs="宋体"/>
                <w:bCs/>
                <w:szCs w:val="21"/>
                <w:lang w:val="zh-CN"/>
              </w:rPr>
              <w:t>分；</w:t>
            </w:r>
          </w:p>
          <w:p>
            <w:pPr>
              <w:snapToGrid w:val="0"/>
              <w:spacing w:line="240" w:lineRule="exact"/>
              <w:rPr>
                <w:rFonts w:hint="eastAsia" w:ascii="宋体" w:hAnsi="宋体" w:cs="宋体"/>
                <w:bCs/>
                <w:szCs w:val="21"/>
                <w:lang w:val="zh-CN"/>
              </w:rPr>
            </w:pPr>
            <w:r>
              <w:rPr>
                <w:rFonts w:hint="eastAsia" w:ascii="宋体" w:hAnsi="宋体" w:cs="宋体"/>
                <w:bCs/>
                <w:szCs w:val="21"/>
                <w:lang w:val="zh-CN"/>
              </w:rPr>
              <w:t>技术资料和数据要求基本符合招标文件要求正偏离较小得1-5分。</w:t>
            </w:r>
          </w:p>
        </w:tc>
      </w:tr>
      <w:tr>
        <w:tblPrEx>
          <w:tblCellMar>
            <w:top w:w="0" w:type="dxa"/>
            <w:left w:w="108" w:type="dxa"/>
            <w:bottom w:w="0" w:type="dxa"/>
            <w:right w:w="108" w:type="dxa"/>
          </w:tblCellMar>
        </w:tblPrEx>
        <w:trPr>
          <w:trHeight w:val="752" w:hRule="atLeast"/>
        </w:trPr>
        <w:tc>
          <w:tcPr>
            <w:tcW w:w="848"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宋体" w:cs="宋体"/>
                <w:kern w:val="0"/>
              </w:rPr>
            </w:pPr>
            <w:r>
              <w:rPr>
                <w:szCs w:val="21"/>
              </w:rPr>
              <w:t>2.2.4（</w:t>
            </w:r>
            <w:r>
              <w:rPr>
                <w:rFonts w:hint="eastAsia"/>
                <w:szCs w:val="21"/>
              </w:rPr>
              <w:t>4</w:t>
            </w:r>
            <w:r>
              <w:rPr>
                <w:szCs w:val="21"/>
              </w:rPr>
              <w:t>）</w:t>
            </w:r>
          </w:p>
        </w:tc>
        <w:tc>
          <w:tcPr>
            <w:tcW w:w="82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cs="宋体"/>
                <w:kern w:val="0"/>
              </w:rPr>
            </w:pPr>
            <w:r>
              <w:rPr>
                <w:rFonts w:hint="eastAsia" w:ascii="宋体" w:cs="宋体"/>
                <w:kern w:val="0"/>
              </w:rPr>
              <w:t>其他部分</w:t>
            </w:r>
          </w:p>
          <w:p>
            <w:pPr>
              <w:widowControl/>
              <w:spacing w:line="360" w:lineRule="exact"/>
              <w:jc w:val="center"/>
              <w:rPr>
                <w:rFonts w:ascii="宋体" w:cs="宋体"/>
                <w:kern w:val="0"/>
              </w:rPr>
            </w:pPr>
            <w:r>
              <w:rPr>
                <w:rFonts w:hint="eastAsia" w:ascii="宋体" w:cs="宋体"/>
                <w:kern w:val="0"/>
              </w:rPr>
              <w:t>（10分）</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rPr>
            </w:pPr>
            <w:r>
              <w:rPr>
                <w:rFonts w:hint="eastAsia" w:ascii="宋体" w:hAnsi="宋体"/>
                <w:kern w:val="0"/>
              </w:rPr>
              <w:t>人员培训</w:t>
            </w:r>
          </w:p>
          <w:p>
            <w:pPr>
              <w:spacing w:line="260" w:lineRule="exact"/>
              <w:jc w:val="center"/>
              <w:rPr>
                <w:rFonts w:ascii="宋体" w:cs="宋体"/>
                <w:kern w:val="0"/>
              </w:rPr>
            </w:pPr>
            <w:r>
              <w:rPr>
                <w:rFonts w:hint="eastAsia" w:ascii="宋体" w:hAnsi="宋体"/>
                <w:kern w:val="0"/>
              </w:rPr>
              <w:t>（4分）</w:t>
            </w:r>
          </w:p>
        </w:tc>
        <w:tc>
          <w:tcPr>
            <w:tcW w:w="6397"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szCs w:val="21"/>
              </w:rPr>
            </w:pPr>
            <w:r>
              <w:rPr>
                <w:rFonts w:hint="eastAsia" w:ascii="宋体" w:hAnsi="宋体"/>
                <w:szCs w:val="21"/>
              </w:rPr>
              <w:t>根据提供培训方案的合理性、针对性及培训时间等进行酌情评分。</w:t>
            </w:r>
          </w:p>
        </w:tc>
      </w:tr>
      <w:tr>
        <w:tblPrEx>
          <w:tblCellMar>
            <w:top w:w="0" w:type="dxa"/>
            <w:left w:w="108" w:type="dxa"/>
            <w:bottom w:w="0" w:type="dxa"/>
            <w:right w:w="108" w:type="dxa"/>
          </w:tblCellMar>
        </w:tblPrEx>
        <w:trPr>
          <w:trHeight w:val="849" w:hRule="atLeast"/>
        </w:trPr>
        <w:tc>
          <w:tcPr>
            <w:tcW w:w="848"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820" w:type="dxa"/>
            <w:vMerge w:val="continue"/>
            <w:tcBorders>
              <w:left w:val="single" w:color="auto" w:sz="4" w:space="0"/>
              <w:right w:val="single" w:color="auto" w:sz="4" w:space="0"/>
            </w:tcBorders>
            <w:vAlign w:val="center"/>
          </w:tcPr>
          <w:p>
            <w:pPr>
              <w:widowControl/>
              <w:spacing w:line="360" w:lineRule="exact"/>
              <w:jc w:val="center"/>
              <w:rPr>
                <w:rFonts w:ascii="宋体" w:cs="宋体"/>
                <w:kern w:val="0"/>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kern w:val="0"/>
              </w:rPr>
            </w:pPr>
            <w:r>
              <w:rPr>
                <w:rFonts w:hint="eastAsia" w:ascii="宋体" w:hAnsi="宋体"/>
                <w:kern w:val="0"/>
              </w:rPr>
              <w:t>本地化服务</w:t>
            </w:r>
          </w:p>
          <w:p>
            <w:pPr>
              <w:widowControl/>
              <w:spacing w:line="260" w:lineRule="exact"/>
              <w:jc w:val="center"/>
              <w:rPr>
                <w:rFonts w:ascii="宋体" w:hAnsi="宋体"/>
                <w:kern w:val="0"/>
              </w:rPr>
            </w:pPr>
            <w:r>
              <w:rPr>
                <w:rFonts w:hint="eastAsia" w:ascii="宋体" w:hAnsi="宋体"/>
                <w:kern w:val="0"/>
              </w:rPr>
              <w:t>（2分）</w:t>
            </w:r>
          </w:p>
        </w:tc>
        <w:tc>
          <w:tcPr>
            <w:tcW w:w="6397"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szCs w:val="21"/>
              </w:rPr>
            </w:pPr>
            <w:r>
              <w:rPr>
                <w:rFonts w:hint="eastAsia" w:ascii="宋体" w:hAnsi="宋体"/>
                <w:szCs w:val="21"/>
              </w:rPr>
              <w:t>具备本地化服务得2分；不具备本地化服务得0分。</w:t>
            </w:r>
          </w:p>
        </w:tc>
      </w:tr>
      <w:tr>
        <w:tblPrEx>
          <w:tblCellMar>
            <w:top w:w="0" w:type="dxa"/>
            <w:left w:w="108" w:type="dxa"/>
            <w:bottom w:w="0" w:type="dxa"/>
            <w:right w:w="108" w:type="dxa"/>
          </w:tblCellMar>
        </w:tblPrEx>
        <w:trPr>
          <w:trHeight w:val="849" w:hRule="atLeast"/>
        </w:trPr>
        <w:tc>
          <w:tcPr>
            <w:tcW w:w="848"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rPr>
            </w:pPr>
          </w:p>
        </w:tc>
        <w:tc>
          <w:tcPr>
            <w:tcW w:w="82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cs="宋体"/>
                <w:kern w:val="0"/>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rPr>
            </w:pPr>
            <w:r>
              <w:rPr>
                <w:rFonts w:hint="eastAsia" w:ascii="宋体" w:hAnsi="宋体"/>
                <w:kern w:val="0"/>
              </w:rPr>
              <w:t>售后服务和技术指导</w:t>
            </w:r>
          </w:p>
          <w:p>
            <w:pPr>
              <w:widowControl/>
              <w:spacing w:line="260" w:lineRule="exact"/>
              <w:jc w:val="center"/>
              <w:rPr>
                <w:rFonts w:hint="eastAsia" w:ascii="宋体" w:hAnsi="宋体"/>
                <w:kern w:val="0"/>
              </w:rPr>
            </w:pPr>
            <w:r>
              <w:rPr>
                <w:rFonts w:hint="eastAsia" w:ascii="宋体" w:hAnsi="宋体"/>
                <w:kern w:val="0"/>
              </w:rPr>
              <w:t>（4分）</w:t>
            </w:r>
          </w:p>
        </w:tc>
        <w:tc>
          <w:tcPr>
            <w:tcW w:w="6397"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szCs w:val="21"/>
              </w:rPr>
            </w:pPr>
            <w:r>
              <w:rPr>
                <w:rFonts w:hint="eastAsia" w:ascii="宋体" w:hAnsi="宋体"/>
                <w:szCs w:val="21"/>
                <w:lang w:val="zh-CN"/>
              </w:rPr>
              <w:t>有完善的售后服务体系，能够提供人员、备品、备件支持，对服务体系的完备性、技术力量可靠性进行评分，优得</w:t>
            </w:r>
            <w:r>
              <w:rPr>
                <w:rFonts w:hint="eastAsia" w:ascii="宋体" w:hAnsi="宋体"/>
                <w:szCs w:val="21"/>
              </w:rPr>
              <w:t>4</w:t>
            </w:r>
            <w:r>
              <w:rPr>
                <w:rFonts w:hint="eastAsia" w:ascii="宋体" w:hAnsi="宋体"/>
                <w:szCs w:val="21"/>
                <w:lang w:val="zh-CN"/>
              </w:rPr>
              <w:t>分；一般得1-</w:t>
            </w:r>
            <w:r>
              <w:rPr>
                <w:rFonts w:hint="eastAsia" w:ascii="宋体" w:hAnsi="宋体"/>
                <w:szCs w:val="21"/>
              </w:rPr>
              <w:t>3</w:t>
            </w:r>
            <w:r>
              <w:rPr>
                <w:rFonts w:hint="eastAsia" w:ascii="宋体" w:hAnsi="宋体"/>
                <w:szCs w:val="21"/>
                <w:lang w:val="zh-CN"/>
              </w:rPr>
              <w:t>分；没有得</w:t>
            </w:r>
            <w:r>
              <w:rPr>
                <w:rFonts w:hint="eastAsia" w:ascii="宋体" w:hAnsi="宋体"/>
                <w:szCs w:val="21"/>
              </w:rPr>
              <w:t>0</w:t>
            </w:r>
            <w:r>
              <w:rPr>
                <w:rFonts w:hint="eastAsia" w:ascii="宋体" w:hAnsi="宋体"/>
                <w:szCs w:val="21"/>
                <w:lang w:val="zh-CN"/>
              </w:rPr>
              <w:t>分。</w:t>
            </w:r>
          </w:p>
        </w:tc>
      </w:tr>
    </w:tbl>
    <w:p>
      <w:pPr>
        <w:wordWrap w:val="0"/>
        <w:spacing w:line="360" w:lineRule="auto"/>
        <w:rPr>
          <w:rFonts w:hint="eastAsia"/>
          <w:szCs w:val="21"/>
          <w:lang w:val="zh-CN"/>
        </w:rPr>
      </w:pPr>
    </w:p>
    <w:p>
      <w:pPr>
        <w:jc w:val="center"/>
        <w:rPr>
          <w:b/>
          <w:sz w:val="24"/>
          <w:szCs w:val="24"/>
        </w:rPr>
      </w:pPr>
      <w:r>
        <w:rPr>
          <w:b/>
          <w:sz w:val="24"/>
          <w:szCs w:val="24"/>
        </w:rPr>
        <w:br w:type="page"/>
      </w:r>
      <w:r>
        <w:rPr>
          <w:b/>
          <w:sz w:val="24"/>
          <w:szCs w:val="24"/>
        </w:rPr>
        <w:t>二、评标办法正文</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7" w:name="_Toc144974567"/>
      <w:bookmarkStart w:id="148" w:name="_Toc152042377"/>
      <w:bookmarkStart w:id="149" w:name="_Toc179632618"/>
      <w:bookmarkStart w:id="150" w:name="_Toc152045600"/>
    </w:p>
    <w:bookmarkEnd w:id="147"/>
    <w:bookmarkEnd w:id="148"/>
    <w:bookmarkEnd w:id="149"/>
    <w:bookmarkEnd w:id="150"/>
    <w:p>
      <w:pPr>
        <w:wordWrap w:val="0"/>
        <w:spacing w:line="360" w:lineRule="auto"/>
        <w:ind w:firstLine="420" w:firstLineChars="200"/>
        <w:rPr>
          <w:szCs w:val="21"/>
        </w:rPr>
      </w:pPr>
      <w:r>
        <w:rPr>
          <w:szCs w:val="21"/>
        </w:rPr>
        <w:t>1. 评标办法</w:t>
      </w:r>
    </w:p>
    <w:p>
      <w:pPr>
        <w:wordWrap w:val="0"/>
        <w:spacing w:line="360" w:lineRule="auto"/>
        <w:ind w:firstLine="420" w:firstLineChars="200"/>
        <w:rPr>
          <w:szCs w:val="21"/>
        </w:rPr>
      </w:pPr>
      <w:r>
        <w:rPr>
          <w:szCs w:val="21"/>
        </w:rPr>
        <w:t>本次评标采用综合评估法。评标委员会对投标文件按照本章评标办法前附表“（一）初步评审表”进行初步评审，满足招标文件实质性要求并通过初步评审的，按照本章评标办法前附表“（二）详细评审表”进行打分，并按得分由高到低顺序推荐中标候选人，但投标报价低于其成本的除外。综合评分相等时，以投标报价低的优先；投标报价也相等的，由招标人自行确定。</w:t>
      </w:r>
      <w:bookmarkStart w:id="151" w:name="_Toc152042378"/>
      <w:bookmarkStart w:id="152" w:name="_Toc179632619"/>
      <w:bookmarkStart w:id="153" w:name="_Toc144974568"/>
      <w:bookmarkStart w:id="154" w:name="_Toc152045601"/>
    </w:p>
    <w:p>
      <w:pPr>
        <w:wordWrap w:val="0"/>
        <w:spacing w:line="360" w:lineRule="auto"/>
        <w:ind w:firstLine="420" w:firstLineChars="200"/>
        <w:rPr>
          <w:szCs w:val="21"/>
        </w:rPr>
      </w:pPr>
      <w:r>
        <w:rPr>
          <w:szCs w:val="21"/>
        </w:rPr>
        <w:t>2. 评审标准</w:t>
      </w:r>
      <w:bookmarkEnd w:id="151"/>
      <w:bookmarkEnd w:id="152"/>
      <w:bookmarkEnd w:id="153"/>
      <w:bookmarkEnd w:id="154"/>
      <w:bookmarkStart w:id="155" w:name="_Toc179632620"/>
      <w:bookmarkStart w:id="156" w:name="_Toc152042379"/>
      <w:bookmarkStart w:id="157" w:name="_Toc144974569"/>
      <w:bookmarkStart w:id="158" w:name="_Toc152045602"/>
    </w:p>
    <w:p>
      <w:pPr>
        <w:wordWrap w:val="0"/>
        <w:spacing w:line="360" w:lineRule="auto"/>
        <w:ind w:firstLine="420" w:firstLineChars="200"/>
        <w:rPr>
          <w:szCs w:val="21"/>
        </w:rPr>
      </w:pPr>
      <w:r>
        <w:rPr>
          <w:szCs w:val="21"/>
        </w:rPr>
        <w:t>2.1 初步评审标准</w:t>
      </w:r>
      <w:bookmarkEnd w:id="155"/>
      <w:bookmarkEnd w:id="156"/>
      <w:bookmarkEnd w:id="157"/>
      <w:bookmarkEnd w:id="158"/>
    </w:p>
    <w:p>
      <w:pPr>
        <w:wordWrap w:val="0"/>
        <w:spacing w:line="360" w:lineRule="auto"/>
        <w:ind w:firstLine="420" w:firstLineChars="200"/>
        <w:rPr>
          <w:szCs w:val="21"/>
        </w:rPr>
      </w:pPr>
      <w:r>
        <w:rPr>
          <w:szCs w:val="21"/>
        </w:rPr>
        <w:t>2.1.1 形式评审标准：见评标办法前附表“（一）初步评审表”。</w:t>
      </w:r>
    </w:p>
    <w:p>
      <w:pPr>
        <w:wordWrap w:val="0"/>
        <w:spacing w:line="360" w:lineRule="auto"/>
        <w:ind w:firstLine="420" w:firstLineChars="200"/>
        <w:rPr>
          <w:szCs w:val="21"/>
        </w:rPr>
      </w:pPr>
      <w:r>
        <w:rPr>
          <w:szCs w:val="21"/>
        </w:rPr>
        <w:t>2.1.2 资格评审标准：见评标办法前附表“（一）初步评审表”。</w:t>
      </w:r>
    </w:p>
    <w:p>
      <w:pPr>
        <w:wordWrap w:val="0"/>
        <w:spacing w:line="360" w:lineRule="auto"/>
        <w:ind w:firstLine="420" w:firstLineChars="200"/>
        <w:rPr>
          <w:szCs w:val="21"/>
        </w:rPr>
      </w:pPr>
      <w:r>
        <w:rPr>
          <w:szCs w:val="21"/>
        </w:rPr>
        <w:t>2.1.3 响应性评审标准：见评标办法前附表“（一）初步评审表”。</w:t>
      </w:r>
      <w:bookmarkStart w:id="159" w:name="_Toc179632621"/>
      <w:bookmarkStart w:id="160" w:name="_Toc152045603"/>
      <w:bookmarkStart w:id="161" w:name="_Toc144974570"/>
      <w:bookmarkStart w:id="162" w:name="_Toc152042380"/>
    </w:p>
    <w:p>
      <w:pPr>
        <w:wordWrap w:val="0"/>
        <w:spacing w:line="360" w:lineRule="auto"/>
        <w:ind w:firstLine="420" w:firstLineChars="200"/>
        <w:rPr>
          <w:szCs w:val="21"/>
        </w:rPr>
      </w:pPr>
      <w:r>
        <w:rPr>
          <w:szCs w:val="21"/>
        </w:rPr>
        <w:t>2.2 分值构成与评分标准</w:t>
      </w:r>
      <w:bookmarkEnd w:id="159"/>
      <w:bookmarkEnd w:id="160"/>
      <w:bookmarkEnd w:id="161"/>
      <w:bookmarkEnd w:id="162"/>
    </w:p>
    <w:p>
      <w:pPr>
        <w:wordWrap w:val="0"/>
        <w:spacing w:line="360" w:lineRule="auto"/>
        <w:ind w:firstLine="420" w:firstLineChars="200"/>
        <w:rPr>
          <w:szCs w:val="21"/>
        </w:rPr>
      </w:pPr>
      <w:r>
        <w:rPr>
          <w:szCs w:val="21"/>
        </w:rPr>
        <w:t>2.2.1 分值构成：</w:t>
      </w:r>
    </w:p>
    <w:p>
      <w:pPr>
        <w:spacing w:line="360" w:lineRule="auto"/>
        <w:ind w:firstLine="718" w:firstLineChars="342"/>
        <w:rPr>
          <w:rFonts w:hint="eastAsia" w:ascii="宋体" w:hAnsi="宋体"/>
          <w:szCs w:val="21"/>
        </w:rPr>
      </w:pPr>
      <w:r>
        <w:rPr>
          <w:rFonts w:hint="eastAsia" w:ascii="宋体" w:hAnsi="宋体"/>
          <w:szCs w:val="21"/>
        </w:rPr>
        <w:t>（1）商务部分评分：见评标办法前附表“（二）详细评审表”；</w:t>
      </w:r>
    </w:p>
    <w:p>
      <w:pPr>
        <w:spacing w:line="360" w:lineRule="auto"/>
        <w:ind w:firstLine="718" w:firstLineChars="342"/>
        <w:rPr>
          <w:rFonts w:hint="eastAsia" w:ascii="宋体" w:hAnsi="宋体"/>
          <w:szCs w:val="21"/>
        </w:rPr>
      </w:pPr>
      <w:r>
        <w:rPr>
          <w:rFonts w:hint="eastAsia" w:ascii="宋体" w:hAnsi="宋体"/>
          <w:szCs w:val="21"/>
        </w:rPr>
        <w:t>（2）技术部分评分：见评标办法前附表“（二）详细评审表”；</w:t>
      </w:r>
    </w:p>
    <w:p>
      <w:pPr>
        <w:wordWrap w:val="0"/>
        <w:spacing w:line="360" w:lineRule="auto"/>
        <w:ind w:firstLine="735" w:firstLineChars="350"/>
        <w:rPr>
          <w:rFonts w:hint="eastAsia" w:ascii="宋体" w:hAnsi="宋体"/>
          <w:szCs w:val="21"/>
        </w:rPr>
      </w:pPr>
      <w:r>
        <w:rPr>
          <w:rFonts w:hint="eastAsia" w:ascii="宋体" w:hAnsi="宋体"/>
          <w:szCs w:val="21"/>
        </w:rPr>
        <w:t>（3）投标报价评分：见评标办法前附表“（二）详细评审表”；</w:t>
      </w:r>
    </w:p>
    <w:p>
      <w:pPr>
        <w:wordWrap w:val="0"/>
        <w:spacing w:line="360" w:lineRule="auto"/>
        <w:ind w:firstLine="735" w:firstLineChars="350"/>
        <w:rPr>
          <w:rFonts w:hint="eastAsia" w:ascii="宋体" w:hAnsi="宋体"/>
          <w:szCs w:val="21"/>
        </w:rPr>
      </w:pPr>
      <w:r>
        <w:rPr>
          <w:rFonts w:hint="eastAsia" w:ascii="宋体" w:hAnsi="宋体"/>
          <w:szCs w:val="21"/>
        </w:rPr>
        <w:t>（4）</w:t>
      </w:r>
      <w:r>
        <w:rPr>
          <w:rFonts w:hint="eastAsia" w:ascii="宋体" w:hAnsi="宋体"/>
          <w:kern w:val="0"/>
        </w:rPr>
        <w:t>其他部分</w:t>
      </w:r>
      <w:r>
        <w:rPr>
          <w:rFonts w:hint="eastAsia" w:ascii="宋体" w:hAnsi="宋体"/>
          <w:szCs w:val="21"/>
        </w:rPr>
        <w:t>评分</w:t>
      </w:r>
      <w:r>
        <w:rPr>
          <w:rFonts w:hint="eastAsia" w:ascii="宋体" w:hAnsi="宋体"/>
          <w:kern w:val="0"/>
        </w:rPr>
        <w:t>：</w:t>
      </w:r>
      <w:r>
        <w:rPr>
          <w:rFonts w:hint="eastAsia" w:ascii="宋体" w:hAnsi="宋体"/>
          <w:szCs w:val="21"/>
        </w:rPr>
        <w:t>见评标办法前附表“（二）详细评审表”。</w:t>
      </w:r>
    </w:p>
    <w:p>
      <w:pPr>
        <w:wordWrap w:val="0"/>
        <w:spacing w:line="360" w:lineRule="auto"/>
        <w:ind w:firstLine="420" w:firstLineChars="200"/>
        <w:rPr>
          <w:szCs w:val="21"/>
        </w:rPr>
      </w:pPr>
      <w:r>
        <w:rPr>
          <w:szCs w:val="21"/>
        </w:rPr>
        <w:t>2.2.2 评标基准价计算</w:t>
      </w:r>
    </w:p>
    <w:p>
      <w:pPr>
        <w:wordWrap w:val="0"/>
        <w:spacing w:line="360" w:lineRule="auto"/>
        <w:ind w:firstLine="840" w:firstLineChars="400"/>
        <w:rPr>
          <w:szCs w:val="21"/>
        </w:rPr>
      </w:pPr>
      <w:r>
        <w:rPr>
          <w:szCs w:val="21"/>
        </w:rPr>
        <w:t>评标基准价计算方法：见评标办法前附表“（二）详细评审表”。</w:t>
      </w:r>
    </w:p>
    <w:p>
      <w:pPr>
        <w:wordWrap w:val="0"/>
        <w:spacing w:line="360" w:lineRule="auto"/>
        <w:ind w:firstLine="420" w:firstLineChars="200"/>
        <w:rPr>
          <w:szCs w:val="21"/>
        </w:rPr>
      </w:pPr>
      <w:r>
        <w:rPr>
          <w:szCs w:val="21"/>
        </w:rPr>
        <w:t>2.2.3 投标报价的偏差率计算</w:t>
      </w:r>
    </w:p>
    <w:p>
      <w:pPr>
        <w:wordWrap w:val="0"/>
        <w:spacing w:line="360" w:lineRule="auto"/>
        <w:ind w:firstLine="840" w:firstLineChars="400"/>
        <w:rPr>
          <w:szCs w:val="21"/>
        </w:rPr>
      </w:pPr>
      <w:r>
        <w:rPr>
          <w:szCs w:val="21"/>
        </w:rPr>
        <w:t>投标报价的偏差率计算公式：见评标办法前附表“（二）详细评审表”。</w:t>
      </w:r>
    </w:p>
    <w:p>
      <w:pPr>
        <w:wordWrap w:val="0"/>
        <w:spacing w:line="360" w:lineRule="auto"/>
        <w:ind w:firstLine="420" w:firstLineChars="200"/>
        <w:rPr>
          <w:szCs w:val="21"/>
        </w:rPr>
      </w:pPr>
      <w:r>
        <w:rPr>
          <w:szCs w:val="21"/>
        </w:rPr>
        <w:t>2.2.4 评分标准：</w:t>
      </w:r>
    </w:p>
    <w:p>
      <w:pPr>
        <w:spacing w:line="360" w:lineRule="auto"/>
        <w:ind w:firstLine="718" w:firstLineChars="342"/>
        <w:rPr>
          <w:rFonts w:hint="eastAsia" w:ascii="宋体" w:hAnsi="宋体"/>
          <w:szCs w:val="21"/>
        </w:rPr>
      </w:pPr>
      <w:bookmarkStart w:id="163" w:name="_Toc152042381"/>
      <w:bookmarkStart w:id="164" w:name="_Toc144974571"/>
      <w:bookmarkStart w:id="165" w:name="_Toc179632622"/>
      <w:bookmarkStart w:id="166" w:name="_Toc152045604"/>
      <w:r>
        <w:rPr>
          <w:rFonts w:hint="eastAsia" w:ascii="宋体" w:hAnsi="宋体"/>
          <w:szCs w:val="21"/>
        </w:rPr>
        <w:t>（1）商务部分评分标准：见评标办法前附表“（二）详细评审表”；</w:t>
      </w:r>
    </w:p>
    <w:p>
      <w:pPr>
        <w:spacing w:line="360" w:lineRule="auto"/>
        <w:ind w:firstLine="718" w:firstLineChars="342"/>
        <w:rPr>
          <w:rFonts w:hint="eastAsia" w:ascii="宋体" w:hAnsi="宋体"/>
          <w:szCs w:val="21"/>
        </w:rPr>
      </w:pPr>
      <w:r>
        <w:rPr>
          <w:rFonts w:hint="eastAsia" w:ascii="宋体" w:hAnsi="宋体"/>
          <w:szCs w:val="21"/>
        </w:rPr>
        <w:t>（2）技术部分评分标准：见评标办法前附表“（二）详细评审表”；</w:t>
      </w:r>
    </w:p>
    <w:p>
      <w:pPr>
        <w:wordWrap w:val="0"/>
        <w:spacing w:line="360" w:lineRule="auto"/>
        <w:ind w:firstLine="735" w:firstLineChars="350"/>
        <w:rPr>
          <w:rFonts w:hint="eastAsia" w:ascii="宋体" w:hAnsi="宋体"/>
          <w:szCs w:val="21"/>
        </w:rPr>
      </w:pPr>
      <w:r>
        <w:rPr>
          <w:rFonts w:hint="eastAsia" w:ascii="宋体" w:hAnsi="宋体"/>
          <w:szCs w:val="21"/>
        </w:rPr>
        <w:t>（3）投标报价评分标准：见评标办法前附表“（二）详细评审表”；</w:t>
      </w:r>
    </w:p>
    <w:p>
      <w:pPr>
        <w:wordWrap w:val="0"/>
        <w:spacing w:line="360" w:lineRule="auto"/>
        <w:ind w:firstLine="735" w:firstLineChars="350"/>
        <w:rPr>
          <w:rFonts w:hint="eastAsia" w:ascii="宋体" w:hAnsi="宋体"/>
          <w:szCs w:val="21"/>
        </w:rPr>
      </w:pPr>
      <w:r>
        <w:rPr>
          <w:rFonts w:hint="eastAsia" w:ascii="宋体" w:hAnsi="宋体"/>
          <w:szCs w:val="21"/>
        </w:rPr>
        <w:t>（4）</w:t>
      </w:r>
      <w:r>
        <w:rPr>
          <w:rFonts w:hint="eastAsia" w:ascii="宋体" w:hAnsi="宋体"/>
          <w:kern w:val="0"/>
        </w:rPr>
        <w:t>其他部分</w:t>
      </w:r>
      <w:r>
        <w:rPr>
          <w:rFonts w:hint="eastAsia" w:ascii="宋体" w:hAnsi="宋体"/>
          <w:szCs w:val="21"/>
        </w:rPr>
        <w:t>评分标准：见评标办法前附表“（二）详细评审表”。</w:t>
      </w:r>
    </w:p>
    <w:p>
      <w:pPr>
        <w:wordWrap w:val="0"/>
        <w:spacing w:line="360" w:lineRule="auto"/>
        <w:ind w:firstLine="420" w:firstLineChars="200"/>
        <w:rPr>
          <w:szCs w:val="21"/>
        </w:rPr>
      </w:pPr>
      <w:r>
        <w:rPr>
          <w:szCs w:val="21"/>
        </w:rPr>
        <w:t>3. 评标程序</w:t>
      </w:r>
      <w:bookmarkEnd w:id="163"/>
      <w:bookmarkEnd w:id="164"/>
      <w:bookmarkEnd w:id="165"/>
      <w:bookmarkEnd w:id="166"/>
      <w:bookmarkStart w:id="167" w:name="_Toc144974572"/>
      <w:bookmarkStart w:id="168" w:name="_Toc179632623"/>
      <w:bookmarkStart w:id="169" w:name="_Toc152042382"/>
      <w:bookmarkStart w:id="170" w:name="_Toc152045605"/>
    </w:p>
    <w:p>
      <w:pPr>
        <w:wordWrap w:val="0"/>
        <w:spacing w:line="360" w:lineRule="auto"/>
        <w:ind w:firstLine="420" w:firstLineChars="200"/>
        <w:rPr>
          <w:szCs w:val="21"/>
        </w:rPr>
      </w:pPr>
      <w:r>
        <w:rPr>
          <w:szCs w:val="21"/>
        </w:rPr>
        <w:t>3.1 初步评审</w:t>
      </w:r>
      <w:bookmarkEnd w:id="167"/>
      <w:bookmarkEnd w:id="168"/>
      <w:bookmarkEnd w:id="169"/>
      <w:bookmarkEnd w:id="170"/>
    </w:p>
    <w:p>
      <w:pPr>
        <w:wordWrap w:val="0"/>
        <w:spacing w:line="360" w:lineRule="auto"/>
        <w:ind w:firstLine="420" w:firstLineChars="200"/>
        <w:rPr>
          <w:szCs w:val="21"/>
        </w:rPr>
      </w:pPr>
      <w:r>
        <w:rPr>
          <w:szCs w:val="21"/>
        </w:rPr>
        <w:t>3.1.1 评标委员会依据评标办法前附表“（一）初步评审表”的评审标准对投标文件进行初步评审。有不符合评审标准的，作废标处理。</w:t>
      </w:r>
    </w:p>
    <w:p>
      <w:pPr>
        <w:wordWrap w:val="0"/>
        <w:spacing w:line="360" w:lineRule="auto"/>
        <w:ind w:firstLine="420" w:firstLineChars="200"/>
        <w:rPr>
          <w:szCs w:val="21"/>
        </w:rPr>
      </w:pPr>
      <w:r>
        <w:rPr>
          <w:szCs w:val="21"/>
        </w:rPr>
        <w:t>3.1.2 投标人有以下情形之一的，其投标作废标处理：</w:t>
      </w:r>
    </w:p>
    <w:p>
      <w:pPr>
        <w:wordWrap w:val="0"/>
        <w:spacing w:line="360" w:lineRule="auto"/>
        <w:ind w:firstLine="420" w:firstLineChars="200"/>
        <w:rPr>
          <w:szCs w:val="21"/>
        </w:rPr>
      </w:pPr>
      <w:r>
        <w:rPr>
          <w:szCs w:val="21"/>
        </w:rPr>
        <w:t>（1）第二章“投标须知26”规定的任何一种情形的；</w:t>
      </w:r>
    </w:p>
    <w:p>
      <w:pPr>
        <w:wordWrap w:val="0"/>
        <w:spacing w:line="360" w:lineRule="auto"/>
        <w:ind w:firstLine="420" w:firstLineChars="200"/>
        <w:rPr>
          <w:szCs w:val="21"/>
        </w:rPr>
      </w:pPr>
      <w:r>
        <w:rPr>
          <w:szCs w:val="21"/>
        </w:rPr>
        <w:t>（2）串通投标或弄虚作假或有其他违法行为的；</w:t>
      </w:r>
    </w:p>
    <w:p>
      <w:pPr>
        <w:wordWrap w:val="0"/>
        <w:spacing w:line="360" w:lineRule="auto"/>
        <w:ind w:firstLine="420" w:firstLineChars="200"/>
        <w:rPr>
          <w:szCs w:val="21"/>
        </w:rPr>
      </w:pPr>
      <w:r>
        <w:rPr>
          <w:szCs w:val="21"/>
        </w:rPr>
        <w:t>（3）不按评标委员会要求澄清、说明或补正的。</w:t>
      </w:r>
    </w:p>
    <w:p>
      <w:pPr>
        <w:wordWrap w:val="0"/>
        <w:spacing w:line="360" w:lineRule="auto"/>
        <w:ind w:firstLine="420" w:firstLineChars="200"/>
        <w:rPr>
          <w:szCs w:val="21"/>
        </w:rPr>
      </w:pPr>
      <w:r>
        <w:rPr>
          <w:szCs w:val="21"/>
        </w:rPr>
        <w:t>3.1.3投标报价有算术错误的，评标委员会按以下原则对投标报价进行修正，修正的价格经投标人书面确认后具有约束力。投标人不接受修正价格的，其投标作废标处理。</w:t>
      </w:r>
    </w:p>
    <w:p>
      <w:pPr>
        <w:wordWrap w:val="0"/>
        <w:spacing w:line="360" w:lineRule="auto"/>
        <w:ind w:firstLine="420" w:firstLineChars="200"/>
        <w:rPr>
          <w:szCs w:val="21"/>
        </w:rPr>
      </w:pPr>
      <w:bookmarkStart w:id="171" w:name="_Toc152042383"/>
      <w:r>
        <w:rPr>
          <w:szCs w:val="21"/>
        </w:rPr>
        <w:t>（1）投标文件中的大写金额与小写金额不一致的，以大写金额为准；</w:t>
      </w:r>
      <w:bookmarkEnd w:id="171"/>
    </w:p>
    <w:p>
      <w:pPr>
        <w:wordWrap w:val="0"/>
        <w:spacing w:line="360" w:lineRule="auto"/>
        <w:ind w:firstLine="420" w:firstLineChars="200"/>
        <w:rPr>
          <w:szCs w:val="21"/>
        </w:rPr>
      </w:pPr>
      <w:r>
        <w:rPr>
          <w:szCs w:val="21"/>
        </w:rPr>
        <w:t>（2）总价金额与依据单价计算出的结果不一致的，以单价金额为准修正总价，但单价金额小数点有明显错误的除外。</w:t>
      </w:r>
      <w:bookmarkStart w:id="172" w:name="_Toc144974573"/>
      <w:bookmarkStart w:id="173" w:name="_Toc152045606"/>
      <w:bookmarkStart w:id="174" w:name="_Toc152042384"/>
      <w:bookmarkStart w:id="175" w:name="_Toc179632624"/>
    </w:p>
    <w:p>
      <w:pPr>
        <w:wordWrap w:val="0"/>
        <w:spacing w:line="360" w:lineRule="auto"/>
        <w:ind w:firstLine="420" w:firstLineChars="200"/>
        <w:rPr>
          <w:szCs w:val="21"/>
        </w:rPr>
      </w:pPr>
      <w:r>
        <w:rPr>
          <w:szCs w:val="21"/>
        </w:rPr>
        <w:t>3.2 详细评审</w:t>
      </w:r>
      <w:bookmarkEnd w:id="172"/>
      <w:bookmarkEnd w:id="173"/>
      <w:bookmarkEnd w:id="174"/>
      <w:bookmarkEnd w:id="175"/>
    </w:p>
    <w:p>
      <w:pPr>
        <w:wordWrap w:val="0"/>
        <w:spacing w:line="360" w:lineRule="auto"/>
        <w:ind w:firstLine="420" w:firstLineChars="200"/>
        <w:rPr>
          <w:szCs w:val="21"/>
        </w:rPr>
      </w:pPr>
      <w:r>
        <w:rPr>
          <w:szCs w:val="21"/>
        </w:rPr>
        <w:t>3.2.1 评标委员会按本章第2.2款规定的量化因素和分值进行打分，并计算出综合评估得分。</w:t>
      </w:r>
    </w:p>
    <w:p>
      <w:pPr>
        <w:wordWrap w:val="0"/>
        <w:spacing w:line="360" w:lineRule="auto"/>
        <w:ind w:firstLine="420" w:firstLineChars="200"/>
        <w:rPr>
          <w:szCs w:val="21"/>
        </w:rPr>
      </w:pPr>
      <w:r>
        <w:rPr>
          <w:szCs w:val="21"/>
        </w:rPr>
        <w:t>（1）按本章第2.2.4（1）目规定的评审因素和分值计算出得分A；</w:t>
      </w:r>
    </w:p>
    <w:p>
      <w:pPr>
        <w:wordWrap w:val="0"/>
        <w:spacing w:line="360" w:lineRule="auto"/>
        <w:ind w:firstLine="420" w:firstLineChars="200"/>
        <w:rPr>
          <w:szCs w:val="21"/>
        </w:rPr>
      </w:pPr>
      <w:r>
        <w:rPr>
          <w:szCs w:val="21"/>
        </w:rPr>
        <w:t>（2）按本章第2.2.4（2）目规定的评审因素和分值计算出得分B；</w:t>
      </w:r>
    </w:p>
    <w:p>
      <w:pPr>
        <w:wordWrap w:val="0"/>
        <w:spacing w:line="360" w:lineRule="auto"/>
        <w:ind w:firstLine="420" w:firstLineChars="200"/>
        <w:rPr>
          <w:rFonts w:hint="eastAsia"/>
          <w:szCs w:val="21"/>
        </w:rPr>
      </w:pPr>
      <w:r>
        <w:rPr>
          <w:szCs w:val="21"/>
        </w:rPr>
        <w:t>（3）按本章第2.2.4（3）目规定的评审因素和分值计算出得分C</w:t>
      </w:r>
      <w:r>
        <w:rPr>
          <w:rFonts w:hint="eastAsia"/>
          <w:szCs w:val="21"/>
        </w:rPr>
        <w:t>；</w:t>
      </w:r>
    </w:p>
    <w:p>
      <w:pPr>
        <w:wordWrap w:val="0"/>
        <w:spacing w:line="360" w:lineRule="auto"/>
        <w:ind w:firstLine="420" w:firstLineChars="200"/>
        <w:rPr>
          <w:szCs w:val="21"/>
        </w:rPr>
      </w:pPr>
      <w:r>
        <w:rPr>
          <w:rFonts w:hint="eastAsia"/>
          <w:szCs w:val="21"/>
        </w:rPr>
        <w:t>（4）</w:t>
      </w:r>
      <w:r>
        <w:rPr>
          <w:szCs w:val="21"/>
        </w:rPr>
        <w:t>按本章第2.2.4（</w:t>
      </w:r>
      <w:r>
        <w:rPr>
          <w:rFonts w:hint="eastAsia"/>
          <w:szCs w:val="21"/>
        </w:rPr>
        <w:t>4</w:t>
      </w:r>
      <w:r>
        <w:rPr>
          <w:szCs w:val="21"/>
        </w:rPr>
        <w:t>）目规定的评审因素和分值计算出得分</w:t>
      </w:r>
      <w:r>
        <w:rPr>
          <w:rFonts w:hint="eastAsia"/>
          <w:szCs w:val="21"/>
        </w:rPr>
        <w:t>D。</w:t>
      </w:r>
    </w:p>
    <w:p>
      <w:pPr>
        <w:wordWrap w:val="0"/>
        <w:spacing w:line="360" w:lineRule="auto"/>
        <w:ind w:firstLine="420" w:firstLineChars="200"/>
        <w:rPr>
          <w:szCs w:val="21"/>
        </w:rPr>
      </w:pPr>
      <w:r>
        <w:rPr>
          <w:szCs w:val="21"/>
        </w:rPr>
        <w:t>3.2.2 评分分值计算保留小数点后两位，小数点后第三位“四舍五入”。</w:t>
      </w:r>
    </w:p>
    <w:p>
      <w:pPr>
        <w:wordWrap w:val="0"/>
        <w:spacing w:line="360" w:lineRule="auto"/>
        <w:ind w:firstLine="420" w:firstLineChars="200"/>
        <w:rPr>
          <w:szCs w:val="21"/>
        </w:rPr>
      </w:pPr>
      <w:r>
        <w:rPr>
          <w:szCs w:val="21"/>
        </w:rPr>
        <w:t>3.2.3</w:t>
      </w:r>
      <w:r>
        <w:rPr>
          <w:rFonts w:hint="eastAsia" w:ascii="宋体" w:hAnsi="宋体"/>
        </w:rPr>
        <w:t>得分汇总E</w:t>
      </w:r>
      <w:r>
        <w:rPr>
          <w:rFonts w:ascii="宋体" w:hAnsi="宋体"/>
        </w:rPr>
        <w:t>=A+B</w:t>
      </w:r>
      <w:r>
        <w:rPr>
          <w:rFonts w:hint="eastAsia" w:ascii="宋体" w:hAnsi="宋体"/>
        </w:rPr>
        <w:t>+C+D。</w:t>
      </w:r>
    </w:p>
    <w:p>
      <w:pPr>
        <w:wordWrap w:val="0"/>
        <w:spacing w:line="360" w:lineRule="auto"/>
        <w:ind w:firstLine="420" w:firstLineChars="200"/>
        <w:rPr>
          <w:rFonts w:hint="eastAsia"/>
          <w:szCs w:val="21"/>
        </w:rPr>
      </w:pPr>
      <w:r>
        <w:rPr>
          <w:szCs w:val="21"/>
        </w:rPr>
        <w:t>3.2.4投标人得分=</w:t>
      </w:r>
      <w:r>
        <w:rPr>
          <w:rFonts w:hint="eastAsia" w:ascii="宋体" w:hAnsi="宋体"/>
        </w:rPr>
        <w:t>（E</w:t>
      </w:r>
      <w:r>
        <w:rPr>
          <w:rFonts w:ascii="宋体" w:hAnsi="宋体"/>
          <w:vertAlign w:val="subscript"/>
        </w:rPr>
        <w:t>1</w:t>
      </w:r>
      <w:r>
        <w:rPr>
          <w:rFonts w:ascii="宋体" w:hAnsi="宋体"/>
        </w:rPr>
        <w:t>+</w:t>
      </w:r>
      <w:r>
        <w:rPr>
          <w:rFonts w:hint="eastAsia" w:ascii="宋体" w:hAnsi="宋体"/>
        </w:rPr>
        <w:t>E</w:t>
      </w:r>
      <w:r>
        <w:rPr>
          <w:rFonts w:ascii="宋体" w:hAnsi="宋体"/>
          <w:vertAlign w:val="subscript"/>
        </w:rPr>
        <w:t>2</w:t>
      </w:r>
      <w:r>
        <w:rPr>
          <w:rFonts w:ascii="宋体" w:hAnsi="宋体"/>
        </w:rPr>
        <w:t>+</w:t>
      </w:r>
      <w:r>
        <w:rPr>
          <w:rFonts w:hint="eastAsia" w:ascii="宋体" w:hAnsi="宋体"/>
        </w:rPr>
        <w:t>E</w:t>
      </w:r>
      <w:r>
        <w:rPr>
          <w:rFonts w:ascii="宋体" w:hAnsi="宋体"/>
          <w:vertAlign w:val="subscript"/>
        </w:rPr>
        <w:t>3</w:t>
      </w:r>
      <w:r>
        <w:rPr>
          <w:rFonts w:ascii="宋体" w:hAnsi="宋体"/>
        </w:rPr>
        <w:t>+</w:t>
      </w:r>
      <w:r>
        <w:rPr>
          <w:rFonts w:hint="eastAsia" w:ascii="宋体" w:hAnsi="宋体"/>
        </w:rPr>
        <w:t>E</w:t>
      </w:r>
      <w:r>
        <w:rPr>
          <w:rFonts w:ascii="宋体" w:hAnsi="宋体"/>
          <w:vertAlign w:val="subscript"/>
        </w:rPr>
        <w:t>4</w:t>
      </w:r>
      <w:r>
        <w:rPr>
          <w:rFonts w:ascii="宋体" w:hAnsi="宋体"/>
        </w:rPr>
        <w:t>+</w:t>
      </w:r>
      <w:r>
        <w:rPr>
          <w:rFonts w:hint="eastAsia" w:ascii="宋体" w:hAnsi="宋体"/>
        </w:rPr>
        <w:t>E</w:t>
      </w:r>
      <w:r>
        <w:rPr>
          <w:rFonts w:ascii="宋体" w:hAnsi="宋体"/>
          <w:vertAlign w:val="subscript"/>
        </w:rPr>
        <w:t>5</w:t>
      </w:r>
      <w:r>
        <w:rPr>
          <w:rFonts w:hint="eastAsia" w:ascii="宋体" w:hAnsi="宋体"/>
        </w:rPr>
        <w:t>）</w:t>
      </w:r>
      <w:r>
        <w:rPr>
          <w:rFonts w:ascii="宋体" w:hAnsi="宋体"/>
        </w:rPr>
        <w:t>/5</w:t>
      </w:r>
      <w:r>
        <w:rPr>
          <w:rFonts w:hint="eastAsia" w:ascii="宋体" w:hAnsi="宋体"/>
        </w:rPr>
        <w:t>。</w:t>
      </w:r>
    </w:p>
    <w:p>
      <w:pPr>
        <w:wordWrap w:val="0"/>
        <w:spacing w:line="360" w:lineRule="auto"/>
        <w:ind w:firstLine="420" w:firstLineChars="200"/>
        <w:rPr>
          <w:szCs w:val="21"/>
        </w:rPr>
      </w:pPr>
      <w:r>
        <w:rPr>
          <w:rFonts w:hint="eastAsia"/>
          <w:szCs w:val="21"/>
        </w:rPr>
        <w:t>3.2.5</w:t>
      </w:r>
      <w:r>
        <w:rPr>
          <w:szCs w:val="21"/>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bookmarkStart w:id="176" w:name="_Toc144974575"/>
      <w:bookmarkStart w:id="177" w:name="_Toc179632625"/>
      <w:bookmarkStart w:id="178" w:name="_Toc152045607"/>
      <w:bookmarkStart w:id="179" w:name="_Toc152042385"/>
    </w:p>
    <w:p>
      <w:pPr>
        <w:wordWrap w:val="0"/>
        <w:spacing w:line="360" w:lineRule="auto"/>
        <w:ind w:firstLine="420" w:firstLineChars="200"/>
        <w:rPr>
          <w:szCs w:val="21"/>
        </w:rPr>
      </w:pPr>
      <w:r>
        <w:rPr>
          <w:szCs w:val="21"/>
        </w:rPr>
        <w:t>3.3 投标文件的澄清</w:t>
      </w:r>
      <w:bookmarkEnd w:id="176"/>
      <w:r>
        <w:rPr>
          <w:szCs w:val="21"/>
        </w:rPr>
        <w:t>和补正</w:t>
      </w:r>
      <w:bookmarkEnd w:id="177"/>
      <w:bookmarkEnd w:id="178"/>
      <w:bookmarkEnd w:id="179"/>
    </w:p>
    <w:p>
      <w:pPr>
        <w:wordWrap w:val="0"/>
        <w:spacing w:line="360" w:lineRule="auto"/>
        <w:ind w:firstLine="420" w:firstLineChars="200"/>
        <w:rPr>
          <w:szCs w:val="21"/>
        </w:rPr>
      </w:pPr>
      <w:r>
        <w:rPr>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wordWrap w:val="0"/>
        <w:spacing w:line="360" w:lineRule="auto"/>
        <w:ind w:firstLine="420" w:firstLineChars="200"/>
        <w:rPr>
          <w:szCs w:val="21"/>
        </w:rPr>
      </w:pPr>
      <w:r>
        <w:rPr>
          <w:szCs w:val="21"/>
        </w:rPr>
        <w:t>3.3.2 澄清、说明和补正不得改变投标文件的实质性内容（算术性错误修正的除外）。投标人的书面澄清、说明和补正属于投标文件的组成部分。</w:t>
      </w:r>
    </w:p>
    <w:p>
      <w:pPr>
        <w:wordWrap w:val="0"/>
        <w:spacing w:line="360" w:lineRule="auto"/>
        <w:ind w:firstLine="420" w:firstLineChars="200"/>
        <w:rPr>
          <w:szCs w:val="21"/>
        </w:rPr>
      </w:pPr>
      <w:r>
        <w:rPr>
          <w:szCs w:val="21"/>
        </w:rPr>
        <w:t>3.3.3 评标委员会对投标人提交的澄清、说明或补正有疑问的，可以要求投标人进一步澄清、说明或补正，直至满足评标委员会的要求。</w:t>
      </w:r>
      <w:bookmarkStart w:id="180" w:name="_Toc152042386"/>
      <w:bookmarkStart w:id="181" w:name="_Toc144974576"/>
      <w:bookmarkStart w:id="182" w:name="_Toc179632626"/>
      <w:bookmarkStart w:id="183" w:name="_Toc152045608"/>
    </w:p>
    <w:p>
      <w:pPr>
        <w:wordWrap w:val="0"/>
        <w:spacing w:line="360" w:lineRule="auto"/>
        <w:ind w:firstLine="420" w:firstLineChars="200"/>
        <w:rPr>
          <w:szCs w:val="21"/>
        </w:rPr>
      </w:pPr>
      <w:r>
        <w:rPr>
          <w:szCs w:val="21"/>
        </w:rPr>
        <w:t>3.4 评标结果</w:t>
      </w:r>
      <w:bookmarkEnd w:id="180"/>
      <w:bookmarkEnd w:id="181"/>
      <w:bookmarkEnd w:id="182"/>
      <w:bookmarkEnd w:id="183"/>
    </w:p>
    <w:p>
      <w:pPr>
        <w:autoSpaceDE w:val="0"/>
        <w:autoSpaceDN w:val="0"/>
        <w:adjustRightInd w:val="0"/>
        <w:snapToGrid w:val="0"/>
        <w:spacing w:line="360" w:lineRule="auto"/>
        <w:ind w:firstLine="420"/>
        <w:jc w:val="left"/>
        <w:rPr>
          <w:rFonts w:ascii="宋体" w:hAnsi="宋体" w:cs="宋体"/>
          <w:bCs/>
          <w:szCs w:val="21"/>
          <w:lang w:val="zh-CN"/>
        </w:rPr>
      </w:pPr>
      <w:r>
        <w:rPr>
          <w:rFonts w:ascii="宋体" w:hAnsi="宋体" w:cs="宋体"/>
          <w:bCs/>
          <w:szCs w:val="21"/>
          <w:lang w:val="zh-CN"/>
        </w:rPr>
        <w:t>3</w:t>
      </w:r>
      <w:r>
        <w:rPr>
          <w:rFonts w:hint="eastAsia" w:ascii="宋体" w:hAnsi="宋体" w:cs="宋体"/>
          <w:bCs/>
          <w:szCs w:val="21"/>
          <w:lang w:val="zh-CN"/>
        </w:rPr>
        <w:t>.4</w:t>
      </w:r>
      <w:r>
        <w:rPr>
          <w:rFonts w:ascii="宋体" w:hAnsi="宋体" w:cs="宋体"/>
          <w:bCs/>
          <w:szCs w:val="21"/>
          <w:lang w:val="zh-CN"/>
        </w:rPr>
        <w:t>.1</w:t>
      </w:r>
      <w:r>
        <w:rPr>
          <w:rFonts w:hint="eastAsia" w:ascii="宋体" w:hAnsi="宋体" w:cs="宋体"/>
          <w:bCs/>
          <w:szCs w:val="21"/>
          <w:lang w:val="zh-CN"/>
        </w:rPr>
        <w:t xml:space="preserve"> 除第二章</w:t>
      </w:r>
      <w:r>
        <w:rPr>
          <w:rFonts w:ascii="宋体" w:hAnsi="宋体" w:cs="宋体"/>
          <w:bCs/>
          <w:szCs w:val="21"/>
          <w:lang w:val="zh-CN"/>
        </w:rPr>
        <w:t>“</w:t>
      </w:r>
      <w:r>
        <w:rPr>
          <w:rFonts w:hint="eastAsia" w:ascii="宋体" w:hAnsi="宋体" w:cs="宋体"/>
          <w:bCs/>
          <w:szCs w:val="21"/>
          <w:lang w:val="zh-CN"/>
        </w:rPr>
        <w:t>投标人须知</w:t>
      </w:r>
      <w:r>
        <w:rPr>
          <w:rFonts w:ascii="宋体" w:hAnsi="宋体" w:cs="宋体"/>
          <w:bCs/>
          <w:szCs w:val="21"/>
          <w:lang w:val="zh-CN"/>
        </w:rPr>
        <w:t>”</w:t>
      </w:r>
      <w:r>
        <w:rPr>
          <w:rFonts w:hint="eastAsia" w:ascii="宋体" w:hAnsi="宋体" w:cs="宋体"/>
          <w:bCs/>
          <w:szCs w:val="21"/>
          <w:lang w:val="zh-CN"/>
        </w:rPr>
        <w:t>前附表授权直接确定中标人外，评标委员会按照得分由高到低的顺序推荐中标候选人。</w:t>
      </w:r>
    </w:p>
    <w:p>
      <w:pPr>
        <w:wordWrap w:val="0"/>
        <w:spacing w:line="360" w:lineRule="auto"/>
        <w:ind w:firstLine="420" w:firstLineChars="200"/>
        <w:rPr>
          <w:rFonts w:ascii="宋体" w:hAnsi="宋体"/>
        </w:rPr>
        <w:sectPr>
          <w:footerReference r:id="rId9" w:type="first"/>
          <w:footerReference r:id="rId8" w:type="default"/>
          <w:pgSz w:w="11906" w:h="16838"/>
          <w:pgMar w:top="1440" w:right="1080" w:bottom="1440" w:left="1080" w:header="851" w:footer="992" w:gutter="0"/>
          <w:pgNumType w:fmt="decimal"/>
          <w:cols w:space="720" w:num="1"/>
          <w:titlePg/>
          <w:docGrid w:linePitch="312" w:charSpace="0"/>
        </w:sectPr>
      </w:pPr>
      <w:r>
        <w:rPr>
          <w:rFonts w:hint="eastAsia" w:ascii="宋体" w:hAnsi="宋体"/>
        </w:rPr>
        <w:t>3.4.2 评标委员会完成评标后，应当向招标人提交书面评标报告，由招标人根据评标报告依法确定中标人，当通过初步评审合格的有效投标人不足三家时，不进入详评，重新组织招标。招标人依法确定的中标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pStyle w:val="4"/>
        <w:numPr>
          <w:ilvl w:val="0"/>
          <w:numId w:val="2"/>
        </w:numPr>
        <w:spacing w:before="120" w:after="120"/>
      </w:pPr>
      <w:bookmarkStart w:id="184" w:name="_Toc359157052"/>
      <w:bookmarkStart w:id="185" w:name="_Toc359155639"/>
      <w:bookmarkStart w:id="186" w:name="_Toc359054709"/>
      <w:bookmarkStart w:id="187" w:name="_Toc359158516"/>
      <w:bookmarkStart w:id="188" w:name="_Toc359158810"/>
      <w:bookmarkStart w:id="189" w:name="_Toc359157487"/>
      <w:bookmarkStart w:id="190" w:name="_Toc359047693"/>
      <w:bookmarkStart w:id="191" w:name="_Toc359049644"/>
      <w:bookmarkStart w:id="192" w:name="_Toc385417925"/>
      <w:bookmarkStart w:id="193" w:name="_Toc359048797"/>
      <w:bookmarkStart w:id="194" w:name="_Toc359159613"/>
      <w:bookmarkStart w:id="195" w:name="_Toc359157600"/>
      <w:bookmarkStart w:id="196" w:name="_Toc359047613"/>
      <w:bookmarkStart w:id="197" w:name="_Toc359156354"/>
      <w:bookmarkStart w:id="198" w:name="_Toc359047749"/>
      <w:bookmarkStart w:id="199" w:name="_Toc359047872"/>
      <w:bookmarkStart w:id="200" w:name="_Toc359158103"/>
      <w:r>
        <w:t xml:space="preserve"> </w:t>
      </w:r>
      <w:bookmarkStart w:id="201" w:name="_Toc5070"/>
      <w:r>
        <w:t>合同条款及格式</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4"/>
        <w:numPr>
          <w:ilvl w:val="0"/>
          <w:numId w:val="2"/>
        </w:numPr>
        <w:spacing w:before="120" w:after="120"/>
        <w:sectPr>
          <w:pgSz w:w="11906" w:h="16838"/>
          <w:pgMar w:top="1440" w:right="1080" w:bottom="1440" w:left="1080" w:header="851" w:footer="992" w:gutter="0"/>
          <w:pgNumType w:fmt="decimal"/>
          <w:cols w:space="720" w:num="1"/>
          <w:titlePg/>
          <w:docGrid w:linePitch="312" w:charSpace="0"/>
        </w:sectPr>
      </w:pPr>
    </w:p>
    <w:p>
      <w:pPr>
        <w:widowControl/>
        <w:wordWrap w:val="0"/>
        <w:spacing w:before="135" w:after="135" w:line="360" w:lineRule="auto"/>
        <w:jc w:val="center"/>
        <w:rPr>
          <w:rFonts w:hint="eastAsia" w:ascii="宋体" w:hAnsi="宋体" w:cs="宋体"/>
          <w:b/>
          <w:sz w:val="24"/>
          <w:szCs w:val="24"/>
        </w:rPr>
      </w:pPr>
      <w:r>
        <w:rPr>
          <w:rFonts w:hint="eastAsia" w:ascii="宋体" w:hAnsi="宋体"/>
          <w:bCs/>
          <w:sz w:val="36"/>
          <w:szCs w:val="36"/>
        </w:rPr>
        <w:t>通化正源药业有限责任公司设备购买合同</w:t>
      </w:r>
    </w:p>
    <w:p>
      <w:pPr>
        <w:widowControl/>
        <w:wordWrap w:val="0"/>
        <w:spacing w:before="135" w:after="135" w:line="360" w:lineRule="auto"/>
        <w:jc w:val="left"/>
        <w:rPr>
          <w:rFonts w:hint="eastAsia" w:ascii="宋体" w:hAnsi="宋体"/>
          <w:bCs/>
          <w:sz w:val="24"/>
          <w:szCs w:val="24"/>
        </w:rPr>
      </w:pPr>
      <w:r>
        <w:rPr>
          <w:rFonts w:hint="eastAsia" w:ascii="宋体" w:hAnsi="宋体" w:cs="宋体"/>
          <w:bCs/>
          <w:sz w:val="24"/>
          <w:szCs w:val="24"/>
        </w:rPr>
        <w:t xml:space="preserve">供方：                                     </w:t>
      </w:r>
      <w:r>
        <w:rPr>
          <w:rFonts w:hint="eastAsia" w:ascii="宋体" w:hAnsi="宋体"/>
          <w:bCs/>
          <w:sz w:val="24"/>
          <w:szCs w:val="24"/>
        </w:rPr>
        <w:t>需方：</w:t>
      </w:r>
    </w:p>
    <w:p>
      <w:pPr>
        <w:widowControl/>
        <w:wordWrap w:val="0"/>
        <w:spacing w:before="135" w:after="135" w:line="360" w:lineRule="auto"/>
        <w:jc w:val="left"/>
        <w:rPr>
          <w:rFonts w:hint="eastAsia" w:ascii="宋体" w:hAnsi="宋体"/>
          <w:bCs/>
          <w:sz w:val="24"/>
          <w:szCs w:val="24"/>
        </w:rPr>
      </w:pPr>
      <w:r>
        <w:rPr>
          <w:rFonts w:hint="eastAsia" w:ascii="宋体" w:hAnsi="宋体"/>
          <w:bCs/>
          <w:sz w:val="24"/>
          <w:szCs w:val="24"/>
        </w:rPr>
        <w:t>合同编号：            签订时间：           签订地点：</w:t>
      </w:r>
    </w:p>
    <w:p>
      <w:pPr>
        <w:widowControl/>
        <w:wordWrap w:val="0"/>
        <w:spacing w:before="135" w:after="135" w:line="360" w:lineRule="auto"/>
        <w:jc w:val="left"/>
        <w:rPr>
          <w:rFonts w:hint="eastAsia" w:ascii="宋体" w:hAnsi="宋体"/>
          <w:b/>
        </w:rPr>
      </w:pPr>
    </w:p>
    <w:p>
      <w:pPr>
        <w:spacing w:line="360" w:lineRule="exact"/>
        <w:rPr>
          <w:rFonts w:ascii="宋体" w:hAnsi="宋体"/>
          <w:bCs/>
          <w:sz w:val="24"/>
          <w:szCs w:val="24"/>
        </w:rPr>
      </w:pPr>
      <w:r>
        <w:rPr>
          <w:rFonts w:hint="eastAsia" w:ascii="宋体" w:hAnsi="宋体"/>
          <w:bCs/>
          <w:sz w:val="24"/>
          <w:szCs w:val="24"/>
        </w:rPr>
        <w:t>一、设备品名、规格、单位、数量、单价、总价                            人民币 单位：万元</w:t>
      </w:r>
    </w:p>
    <w:tbl>
      <w:tblPr>
        <w:tblStyle w:val="31"/>
        <w:tblW w:w="10304"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618"/>
        <w:gridCol w:w="1456"/>
        <w:gridCol w:w="590"/>
        <w:gridCol w:w="552"/>
        <w:gridCol w:w="848"/>
        <w:gridCol w:w="84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pPr>
              <w:spacing w:line="360" w:lineRule="exact"/>
              <w:jc w:val="center"/>
              <w:rPr>
                <w:rFonts w:ascii="宋体" w:hAnsi="宋体"/>
                <w:bCs/>
                <w:sz w:val="24"/>
                <w:szCs w:val="24"/>
              </w:rPr>
            </w:pPr>
            <w:r>
              <w:rPr>
                <w:rFonts w:hint="eastAsia" w:ascii="宋体" w:hAnsi="宋体"/>
                <w:bCs/>
                <w:sz w:val="24"/>
                <w:szCs w:val="24"/>
              </w:rPr>
              <w:t>序号</w:t>
            </w:r>
          </w:p>
        </w:tc>
        <w:tc>
          <w:tcPr>
            <w:tcW w:w="2618" w:type="dxa"/>
            <w:vAlign w:val="center"/>
          </w:tcPr>
          <w:p>
            <w:pPr>
              <w:spacing w:line="360" w:lineRule="exact"/>
              <w:ind w:firstLine="360" w:firstLineChars="150"/>
              <w:jc w:val="center"/>
              <w:rPr>
                <w:rFonts w:ascii="宋体" w:hAnsi="宋体"/>
                <w:bCs/>
                <w:sz w:val="24"/>
                <w:szCs w:val="24"/>
              </w:rPr>
            </w:pPr>
            <w:r>
              <w:rPr>
                <w:rFonts w:hint="eastAsia" w:ascii="宋体" w:hAnsi="宋体"/>
                <w:bCs/>
                <w:sz w:val="24"/>
                <w:szCs w:val="24"/>
              </w:rPr>
              <w:t>品    名</w:t>
            </w:r>
          </w:p>
        </w:tc>
        <w:tc>
          <w:tcPr>
            <w:tcW w:w="1456" w:type="dxa"/>
            <w:vAlign w:val="center"/>
          </w:tcPr>
          <w:p>
            <w:pPr>
              <w:spacing w:line="360" w:lineRule="exact"/>
              <w:jc w:val="center"/>
              <w:rPr>
                <w:rFonts w:ascii="宋体" w:hAnsi="宋体"/>
                <w:bCs/>
                <w:sz w:val="24"/>
                <w:szCs w:val="24"/>
              </w:rPr>
            </w:pPr>
            <w:r>
              <w:rPr>
                <w:rFonts w:hint="eastAsia" w:ascii="宋体" w:hAnsi="宋体"/>
                <w:bCs/>
                <w:sz w:val="24"/>
                <w:szCs w:val="24"/>
              </w:rPr>
              <w:t>型号规格</w:t>
            </w:r>
          </w:p>
        </w:tc>
        <w:tc>
          <w:tcPr>
            <w:tcW w:w="590" w:type="dxa"/>
            <w:vAlign w:val="center"/>
          </w:tcPr>
          <w:p>
            <w:pPr>
              <w:spacing w:line="360" w:lineRule="exact"/>
              <w:jc w:val="center"/>
              <w:rPr>
                <w:rFonts w:ascii="宋体" w:hAnsi="宋体"/>
                <w:bCs/>
                <w:sz w:val="24"/>
                <w:szCs w:val="24"/>
              </w:rPr>
            </w:pPr>
            <w:r>
              <w:rPr>
                <w:rFonts w:hint="eastAsia" w:ascii="宋体" w:hAnsi="宋体"/>
                <w:bCs/>
                <w:sz w:val="24"/>
                <w:szCs w:val="24"/>
              </w:rPr>
              <w:t>单位</w:t>
            </w:r>
          </w:p>
        </w:tc>
        <w:tc>
          <w:tcPr>
            <w:tcW w:w="552" w:type="dxa"/>
            <w:vAlign w:val="center"/>
          </w:tcPr>
          <w:p>
            <w:pPr>
              <w:spacing w:line="360" w:lineRule="exact"/>
              <w:jc w:val="center"/>
              <w:rPr>
                <w:rFonts w:ascii="宋体" w:hAnsi="宋体"/>
                <w:bCs/>
                <w:sz w:val="24"/>
                <w:szCs w:val="24"/>
              </w:rPr>
            </w:pPr>
            <w:r>
              <w:rPr>
                <w:rFonts w:hint="eastAsia" w:ascii="宋体" w:hAnsi="宋体"/>
                <w:bCs/>
                <w:sz w:val="24"/>
                <w:szCs w:val="24"/>
              </w:rPr>
              <w:t>数量</w:t>
            </w:r>
          </w:p>
        </w:tc>
        <w:tc>
          <w:tcPr>
            <w:tcW w:w="848" w:type="dxa"/>
            <w:vAlign w:val="center"/>
          </w:tcPr>
          <w:p>
            <w:pPr>
              <w:spacing w:line="360" w:lineRule="exact"/>
              <w:jc w:val="center"/>
              <w:rPr>
                <w:rFonts w:ascii="宋体" w:hAnsi="宋体"/>
                <w:bCs/>
                <w:sz w:val="24"/>
                <w:szCs w:val="24"/>
              </w:rPr>
            </w:pPr>
            <w:r>
              <w:rPr>
                <w:rFonts w:hint="eastAsia" w:ascii="宋体" w:hAnsi="宋体"/>
                <w:bCs/>
                <w:sz w:val="24"/>
                <w:szCs w:val="24"/>
              </w:rPr>
              <w:t>单价</w:t>
            </w:r>
          </w:p>
        </w:tc>
        <w:tc>
          <w:tcPr>
            <w:tcW w:w="847" w:type="dxa"/>
            <w:vAlign w:val="center"/>
          </w:tcPr>
          <w:p>
            <w:pPr>
              <w:spacing w:line="360" w:lineRule="exact"/>
              <w:jc w:val="center"/>
              <w:rPr>
                <w:rFonts w:ascii="宋体" w:hAnsi="宋体"/>
                <w:bCs/>
                <w:sz w:val="24"/>
                <w:szCs w:val="24"/>
              </w:rPr>
            </w:pPr>
            <w:r>
              <w:rPr>
                <w:rFonts w:hint="eastAsia" w:ascii="宋体" w:hAnsi="宋体"/>
                <w:bCs/>
                <w:sz w:val="24"/>
                <w:szCs w:val="24"/>
              </w:rPr>
              <w:t>金额</w:t>
            </w:r>
          </w:p>
        </w:tc>
        <w:tc>
          <w:tcPr>
            <w:tcW w:w="2870" w:type="dxa"/>
            <w:vAlign w:val="center"/>
          </w:tcPr>
          <w:p>
            <w:pPr>
              <w:spacing w:line="360" w:lineRule="exact"/>
              <w:ind w:firstLine="240" w:firstLineChars="100"/>
              <w:jc w:val="center"/>
              <w:rPr>
                <w:rFonts w:ascii="宋体" w:hAnsi="宋体"/>
                <w:bCs/>
                <w:sz w:val="24"/>
                <w:szCs w:val="24"/>
              </w:rPr>
            </w:pPr>
            <w:r>
              <w:rPr>
                <w:rFonts w:hint="eastAsia" w:ascii="宋体" w:hAnsi="宋体"/>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pPr>
              <w:numPr>
                <w:ilvl w:val="0"/>
                <w:numId w:val="3"/>
              </w:numPr>
              <w:spacing w:line="360" w:lineRule="exact"/>
              <w:jc w:val="center"/>
              <w:rPr>
                <w:rFonts w:ascii="宋体" w:hAnsi="宋体"/>
                <w:bCs/>
                <w:sz w:val="24"/>
                <w:szCs w:val="24"/>
              </w:rPr>
            </w:pPr>
          </w:p>
        </w:tc>
        <w:tc>
          <w:tcPr>
            <w:tcW w:w="2618" w:type="dxa"/>
            <w:vAlign w:val="center"/>
          </w:tcPr>
          <w:p>
            <w:pPr>
              <w:widowControl/>
              <w:spacing w:line="360" w:lineRule="auto"/>
              <w:jc w:val="left"/>
              <w:rPr>
                <w:rFonts w:ascii="宋体" w:hAnsi="宋体" w:cs="宋体"/>
                <w:bCs/>
                <w:kern w:val="0"/>
                <w:sz w:val="24"/>
                <w:szCs w:val="24"/>
              </w:rPr>
            </w:pPr>
          </w:p>
        </w:tc>
        <w:tc>
          <w:tcPr>
            <w:tcW w:w="1456" w:type="dxa"/>
            <w:vAlign w:val="center"/>
          </w:tcPr>
          <w:p>
            <w:pPr>
              <w:widowControl/>
              <w:spacing w:line="360" w:lineRule="auto"/>
              <w:jc w:val="left"/>
              <w:rPr>
                <w:rFonts w:ascii="宋体" w:hAnsi="宋体" w:cs="宋体"/>
                <w:bCs/>
                <w:kern w:val="0"/>
                <w:sz w:val="24"/>
                <w:szCs w:val="24"/>
              </w:rPr>
            </w:pPr>
          </w:p>
        </w:tc>
        <w:tc>
          <w:tcPr>
            <w:tcW w:w="590" w:type="dxa"/>
            <w:vAlign w:val="center"/>
          </w:tcPr>
          <w:p>
            <w:pPr>
              <w:jc w:val="center"/>
              <w:rPr>
                <w:bCs/>
                <w:sz w:val="24"/>
                <w:szCs w:val="24"/>
              </w:rPr>
            </w:pPr>
          </w:p>
        </w:tc>
        <w:tc>
          <w:tcPr>
            <w:tcW w:w="552" w:type="dxa"/>
            <w:vAlign w:val="center"/>
          </w:tcPr>
          <w:p>
            <w:pPr>
              <w:widowControl/>
              <w:spacing w:line="360" w:lineRule="auto"/>
              <w:jc w:val="center"/>
              <w:rPr>
                <w:rFonts w:ascii="宋体" w:hAnsi="宋体" w:cs="宋体"/>
                <w:bCs/>
                <w:kern w:val="0"/>
                <w:sz w:val="24"/>
                <w:szCs w:val="24"/>
              </w:rPr>
            </w:pPr>
          </w:p>
        </w:tc>
        <w:tc>
          <w:tcPr>
            <w:tcW w:w="848" w:type="dxa"/>
            <w:vAlign w:val="center"/>
          </w:tcPr>
          <w:p>
            <w:pPr>
              <w:widowControl/>
              <w:spacing w:line="360" w:lineRule="auto"/>
              <w:jc w:val="center"/>
              <w:rPr>
                <w:rFonts w:ascii="宋体" w:hAnsi="宋体" w:cs="宋体"/>
                <w:bCs/>
                <w:kern w:val="0"/>
                <w:sz w:val="24"/>
                <w:szCs w:val="24"/>
              </w:rPr>
            </w:pPr>
          </w:p>
        </w:tc>
        <w:tc>
          <w:tcPr>
            <w:tcW w:w="847" w:type="dxa"/>
            <w:vAlign w:val="center"/>
          </w:tcPr>
          <w:p>
            <w:pPr>
              <w:widowControl/>
              <w:spacing w:line="360" w:lineRule="auto"/>
              <w:rPr>
                <w:rFonts w:ascii="宋体" w:hAnsi="宋体" w:cs="宋体"/>
                <w:bCs/>
                <w:kern w:val="0"/>
                <w:sz w:val="24"/>
                <w:szCs w:val="24"/>
              </w:rPr>
            </w:pPr>
            <w:r>
              <w:rPr>
                <w:rFonts w:hint="eastAsia" w:ascii="宋体" w:hAnsi="宋体" w:cs="宋体"/>
                <w:bCs/>
                <w:kern w:val="0"/>
                <w:sz w:val="24"/>
                <w:szCs w:val="24"/>
              </w:rPr>
              <w:t xml:space="preserve"> </w:t>
            </w:r>
          </w:p>
        </w:tc>
        <w:tc>
          <w:tcPr>
            <w:tcW w:w="2870" w:type="dxa"/>
            <w:vAlign w:val="center"/>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304" w:type="dxa"/>
            <w:gridSpan w:val="8"/>
          </w:tcPr>
          <w:p>
            <w:pPr>
              <w:spacing w:line="440" w:lineRule="exact"/>
              <w:rPr>
                <w:rFonts w:ascii="宋体" w:hAnsi="宋体"/>
                <w:bCs/>
                <w:spacing w:val="58"/>
                <w:sz w:val="24"/>
                <w:szCs w:val="24"/>
              </w:rPr>
            </w:pPr>
            <w:r>
              <w:rPr>
                <w:rFonts w:hint="eastAsia" w:ascii="宋体" w:hAnsi="宋体"/>
                <w:bCs/>
                <w:sz w:val="24"/>
                <w:szCs w:val="24"/>
              </w:rPr>
              <w:t>本合同含“合同附件”《xxxxxxxx</w:t>
            </w:r>
            <w:r>
              <w:rPr>
                <w:rFonts w:hint="eastAsia" w:ascii="宋体" w:hAnsi="宋体" w:cs="宋体"/>
                <w:bCs/>
                <w:color w:val="000000"/>
                <w:kern w:val="0"/>
                <w:sz w:val="24"/>
                <w:szCs w:val="24"/>
              </w:rPr>
              <w:t>购置合同附件</w:t>
            </w:r>
            <w:r>
              <w:rPr>
                <w:rFonts w:hint="eastAsia" w:ascii="宋体" w:hAnsi="宋体"/>
                <w:bCs/>
                <w:sz w:val="24"/>
                <w:szCs w:val="24"/>
              </w:rPr>
              <w:t>》共计xx页，合同附件与合同同样具有法律效力！</w:t>
            </w:r>
            <w:r>
              <w:rPr>
                <w:rFonts w:hint="eastAsia" w:hAnsi="宋体"/>
                <w:bCs/>
                <w:sz w:val="24"/>
                <w:szCs w:val="24"/>
              </w:rPr>
              <w:t>本合同中未提及的部分，均按《招投标文件》要求与承诺执行。本合同内设备交货地为</w:t>
            </w:r>
            <w:r>
              <w:rPr>
                <w:rFonts w:hint="eastAsia" w:ascii="宋体" w:hAnsi="宋体"/>
                <w:bCs/>
                <w:sz w:val="24"/>
                <w:szCs w:val="24"/>
              </w:rPr>
              <w:t>需方所在地（通化正源药业有限责任公司）院内，若运输途中发生损失，均由供方负责。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304" w:type="dxa"/>
            <w:gridSpan w:val="8"/>
          </w:tcPr>
          <w:p>
            <w:pPr>
              <w:spacing w:line="360" w:lineRule="exact"/>
              <w:rPr>
                <w:rFonts w:ascii="宋体" w:hAnsi="宋体"/>
                <w:bCs/>
                <w:sz w:val="24"/>
                <w:szCs w:val="24"/>
              </w:rPr>
            </w:pPr>
            <w:r>
              <w:rPr>
                <w:rFonts w:hint="eastAsia" w:ascii="宋体" w:hAnsi="宋体"/>
                <w:bCs/>
                <w:sz w:val="24"/>
                <w:szCs w:val="24"/>
              </w:rPr>
              <w:t>最终优惠合计金额（大写）：</w:t>
            </w:r>
            <w:r>
              <w:rPr>
                <w:rFonts w:hint="eastAsia" w:ascii="宋体" w:hAnsi="宋体"/>
                <w:bCs/>
                <w:sz w:val="24"/>
                <w:szCs w:val="24"/>
                <w:u w:val="single"/>
              </w:rPr>
              <w:t xml:space="preserve">       </w:t>
            </w:r>
            <w:r>
              <w:rPr>
                <w:rFonts w:hint="eastAsia" w:ascii="宋体" w:hAnsi="宋体"/>
                <w:bCs/>
                <w:sz w:val="24"/>
                <w:szCs w:val="24"/>
              </w:rPr>
              <w:t>；￥</w:t>
            </w:r>
            <w:r>
              <w:rPr>
                <w:rFonts w:hint="eastAsia" w:ascii="宋体" w:hAnsi="宋体"/>
                <w:bCs/>
                <w:sz w:val="24"/>
                <w:szCs w:val="24"/>
                <w:u w:val="single"/>
              </w:rPr>
              <w:t xml:space="preserve">      </w:t>
            </w:r>
            <w:r>
              <w:rPr>
                <w:rFonts w:hint="eastAsia" w:ascii="宋体" w:hAnsi="宋体"/>
                <w:bCs/>
                <w:sz w:val="24"/>
                <w:szCs w:val="24"/>
              </w:rPr>
              <w:t>元。</w:t>
            </w:r>
          </w:p>
        </w:tc>
      </w:tr>
    </w:tbl>
    <w:p>
      <w:pPr>
        <w:spacing w:line="360" w:lineRule="exact"/>
        <w:rPr>
          <w:rFonts w:ascii="宋体" w:hAnsi="宋体"/>
          <w:b/>
        </w:rPr>
      </w:pPr>
    </w:p>
    <w:p>
      <w:pPr>
        <w:spacing w:line="360" w:lineRule="auto"/>
        <w:rPr>
          <w:rFonts w:ascii="宋体" w:hAnsi="宋体"/>
          <w:bCs/>
          <w:sz w:val="24"/>
          <w:szCs w:val="24"/>
        </w:rPr>
      </w:pPr>
      <w:r>
        <w:rPr>
          <w:rFonts w:hint="eastAsia" w:ascii="宋体" w:hAnsi="宋体"/>
          <w:bCs/>
          <w:sz w:val="24"/>
          <w:szCs w:val="24"/>
        </w:rPr>
        <w:t>二 、 质量标准：</w:t>
      </w:r>
    </w:p>
    <w:p>
      <w:pPr>
        <w:spacing w:line="360" w:lineRule="auto"/>
        <w:ind w:firstLine="360" w:firstLineChars="150"/>
        <w:rPr>
          <w:rFonts w:ascii="宋体" w:hAnsi="宋体"/>
          <w:bCs/>
          <w:sz w:val="24"/>
          <w:szCs w:val="24"/>
        </w:rPr>
      </w:pPr>
      <w:r>
        <w:rPr>
          <w:rFonts w:hint="eastAsia" w:ascii="宋体" w:hAnsi="宋体"/>
          <w:bCs/>
          <w:sz w:val="24"/>
          <w:szCs w:val="24"/>
        </w:rPr>
        <w:t xml:space="preserve"> 1、执行：按现行国家或行业标准执行，及双方约定条款。</w:t>
      </w:r>
    </w:p>
    <w:p>
      <w:pPr>
        <w:spacing w:line="360" w:lineRule="auto"/>
        <w:ind w:left="360"/>
        <w:rPr>
          <w:rFonts w:ascii="宋体" w:hAnsi="宋体"/>
          <w:bCs/>
          <w:sz w:val="24"/>
          <w:szCs w:val="24"/>
        </w:rPr>
      </w:pPr>
      <w:r>
        <w:rPr>
          <w:rFonts w:hint="eastAsia" w:ascii="宋体" w:hAnsi="宋体"/>
          <w:bCs/>
          <w:sz w:val="24"/>
          <w:szCs w:val="24"/>
        </w:rPr>
        <w:t>2、必须符合GMP标准，满足需方生产工艺需求；提供全部GMP（DQ、IQ、OQ、PQ乙方协助甲方完成、FAT、SAT）认证资料。</w:t>
      </w:r>
    </w:p>
    <w:p>
      <w:pPr>
        <w:spacing w:line="360" w:lineRule="auto"/>
        <w:ind w:left="470" w:hanging="470" w:hangingChars="196"/>
        <w:rPr>
          <w:rFonts w:ascii="宋体" w:hAnsi="宋体"/>
          <w:bCs/>
          <w:sz w:val="24"/>
          <w:szCs w:val="24"/>
        </w:rPr>
      </w:pPr>
      <w:r>
        <w:rPr>
          <w:rFonts w:hint="eastAsia" w:ascii="宋体" w:hAnsi="宋体"/>
          <w:bCs/>
          <w:sz w:val="24"/>
          <w:szCs w:val="24"/>
        </w:rPr>
        <w:t>三、质量负责条件和期限：供方负责设备的质量并负责免费调试。调试期限为设备到现场安装结束符合调试条件后的 xx日内完成(特殊情况下不能正常调试完成的以双方协商的时限为准)，在规定期限内仍没有正常运行，供方无任何条件给予需方退货并退还全部货款，设备由供方自行运回。设备调试运行正常xxx内，需方为供方出具书面验收合格报告。</w:t>
      </w:r>
    </w:p>
    <w:p>
      <w:pPr>
        <w:spacing w:line="360" w:lineRule="auto"/>
        <w:ind w:left="470" w:hanging="470" w:hangingChars="196"/>
        <w:rPr>
          <w:rFonts w:ascii="宋体" w:hAnsi="宋体"/>
          <w:bCs/>
          <w:sz w:val="24"/>
          <w:szCs w:val="24"/>
        </w:rPr>
      </w:pPr>
      <w:r>
        <w:rPr>
          <w:rFonts w:hint="eastAsia" w:ascii="宋体" w:hAnsi="宋体"/>
          <w:bCs/>
          <w:sz w:val="24"/>
          <w:szCs w:val="24"/>
        </w:rPr>
        <w:t>四、验收标准方法及售后服务：按质量标准和实际使用情况验收；质保期一年,质保期内出现非人为质量问题,供方免费维修或更换新机.质保期内损坏的零部件(易损件除外)供方应免费提供。</w:t>
      </w:r>
    </w:p>
    <w:p>
      <w:pPr>
        <w:spacing w:line="360" w:lineRule="auto"/>
        <w:rPr>
          <w:rFonts w:ascii="宋体" w:hAnsi="宋体"/>
          <w:bCs/>
          <w:sz w:val="24"/>
          <w:szCs w:val="24"/>
        </w:rPr>
      </w:pPr>
      <w:r>
        <w:rPr>
          <w:rFonts w:hint="eastAsia" w:ascii="宋体" w:hAnsi="宋体"/>
          <w:bCs/>
          <w:sz w:val="24"/>
          <w:szCs w:val="24"/>
        </w:rPr>
        <w:t>五、交货地点：需方所在地（通化正源药业有限责任公司</w:t>
      </w:r>
      <w:r>
        <w:rPr>
          <w:rFonts w:hint="eastAsia"/>
          <w:bCs/>
          <w:sz w:val="24"/>
          <w:szCs w:val="24"/>
        </w:rPr>
        <w:t>）院内</w:t>
      </w:r>
      <w:r>
        <w:rPr>
          <w:rFonts w:hint="eastAsia" w:ascii="宋体" w:hAnsi="宋体"/>
          <w:bCs/>
          <w:sz w:val="24"/>
          <w:szCs w:val="24"/>
        </w:rPr>
        <w:t>；吉林省通化国家医药高新技术产业开发区。</w:t>
      </w:r>
    </w:p>
    <w:p>
      <w:pPr>
        <w:spacing w:line="360" w:lineRule="auto"/>
        <w:jc w:val="left"/>
        <w:rPr>
          <w:rFonts w:ascii="宋体" w:hAnsi="宋体"/>
          <w:bCs/>
          <w:sz w:val="24"/>
          <w:szCs w:val="24"/>
        </w:rPr>
      </w:pPr>
      <w:r>
        <w:rPr>
          <w:rFonts w:hint="eastAsia" w:ascii="宋体" w:hAnsi="宋体"/>
          <w:bCs/>
          <w:sz w:val="24"/>
          <w:szCs w:val="24"/>
        </w:rPr>
        <w:t>六、运输方式 ：汽运（火车运输）  运费：供方负担。</w:t>
      </w:r>
    </w:p>
    <w:p>
      <w:pPr>
        <w:spacing w:line="360" w:lineRule="auto"/>
        <w:ind w:left="470" w:hanging="470" w:hangingChars="196"/>
        <w:rPr>
          <w:rFonts w:ascii="宋体" w:hAnsi="宋体"/>
          <w:bCs/>
          <w:sz w:val="24"/>
          <w:szCs w:val="24"/>
        </w:rPr>
      </w:pPr>
      <w:r>
        <w:rPr>
          <w:rFonts w:hint="eastAsia" w:ascii="宋体" w:hAnsi="宋体"/>
          <w:bCs/>
          <w:sz w:val="24"/>
          <w:szCs w:val="24"/>
        </w:rPr>
        <w:t>七、结算方式及期限：预付款65%，发货前付款30%(付款达95%供方必须提供全额13%的增值税发票)，余款5%以需方出具的设备验收合格报告为准一年内结算。如供方不能按期交货，经双方协商不成情况下,此合同自动解除,供方退回需方所付汇款。</w:t>
      </w:r>
    </w:p>
    <w:p>
      <w:pPr>
        <w:spacing w:line="360" w:lineRule="auto"/>
        <w:rPr>
          <w:rFonts w:ascii="宋体" w:hAnsi="宋体"/>
          <w:bCs/>
          <w:sz w:val="24"/>
          <w:szCs w:val="24"/>
        </w:rPr>
      </w:pPr>
      <w:r>
        <w:rPr>
          <w:rFonts w:hint="eastAsia" w:ascii="宋体" w:hAnsi="宋体"/>
          <w:bCs/>
          <w:sz w:val="24"/>
          <w:szCs w:val="24"/>
        </w:rPr>
        <w:t xml:space="preserve">八、随机的配件及易损件、随机工具及供应办法：见附件(由供方提供)。           </w:t>
      </w:r>
    </w:p>
    <w:p>
      <w:pPr>
        <w:widowControl/>
        <w:wordWrap w:val="0"/>
        <w:spacing w:before="135" w:after="135" w:line="360" w:lineRule="auto"/>
        <w:jc w:val="left"/>
        <w:rPr>
          <w:rFonts w:hint="eastAsia" w:ascii="宋体" w:hAnsi="宋体"/>
          <w:bCs/>
          <w:sz w:val="24"/>
          <w:szCs w:val="24"/>
        </w:rPr>
      </w:pPr>
      <w:r>
        <w:rPr>
          <w:rFonts w:hint="eastAsia" w:ascii="宋体" w:hAnsi="宋体"/>
          <w:bCs/>
          <w:sz w:val="24"/>
          <w:szCs w:val="24"/>
        </w:rPr>
        <w:t>九、包装标准、包装物费用负担：供方。</w:t>
      </w:r>
    </w:p>
    <w:p>
      <w:pPr>
        <w:spacing w:line="360" w:lineRule="auto"/>
        <w:ind w:left="480" w:hanging="480" w:hangingChars="200"/>
        <w:rPr>
          <w:rFonts w:ascii="宋体" w:hAnsi="宋体"/>
          <w:bCs/>
          <w:sz w:val="24"/>
          <w:szCs w:val="24"/>
        </w:rPr>
      </w:pPr>
      <w:r>
        <w:rPr>
          <w:rFonts w:hint="eastAsia" w:ascii="宋体" w:hAnsi="宋体"/>
          <w:bCs/>
          <w:sz w:val="24"/>
          <w:szCs w:val="24"/>
        </w:rPr>
        <w:t>十、违约责任及合同争议的解决办法：本合同在履行过程中若发生争议，由当事人双方协商解决，协商不成，应向合同签署地人民法院起诉。</w:t>
      </w:r>
    </w:p>
    <w:p>
      <w:pPr>
        <w:spacing w:line="360" w:lineRule="auto"/>
        <w:rPr>
          <w:rFonts w:ascii="宋体" w:hAnsi="宋体"/>
          <w:bCs/>
          <w:sz w:val="24"/>
          <w:szCs w:val="24"/>
          <w:u w:val="single"/>
        </w:rPr>
      </w:pPr>
      <w:r>
        <w:rPr>
          <w:rFonts w:hint="eastAsia" w:ascii="宋体" w:hAnsi="宋体"/>
          <w:bCs/>
          <w:sz w:val="24"/>
          <w:szCs w:val="24"/>
        </w:rPr>
        <w:t xml:space="preserve">十一、其他约定事项：本合同履约地为需方所在地。                                                                </w:t>
      </w:r>
    </w:p>
    <w:p>
      <w:pPr>
        <w:spacing w:line="360" w:lineRule="auto"/>
        <w:rPr>
          <w:rFonts w:hint="eastAsia" w:ascii="宋体" w:hAnsi="宋体"/>
          <w:bCs/>
          <w:sz w:val="24"/>
          <w:szCs w:val="24"/>
        </w:rPr>
      </w:pPr>
      <w:r>
        <w:rPr>
          <w:rFonts w:hint="eastAsia" w:ascii="宋体" w:hAnsi="宋体"/>
          <w:bCs/>
          <w:sz w:val="24"/>
          <w:szCs w:val="24"/>
        </w:rPr>
        <w:t xml:space="preserve">十二、本合同一式四份，双方各执二份，签字盖章后生效。 </w:t>
      </w:r>
    </w:p>
    <w:p>
      <w:pPr>
        <w:spacing w:line="360" w:lineRule="auto"/>
        <w:rPr>
          <w:rFonts w:hint="eastAsia" w:ascii="宋体" w:hAnsi="宋体"/>
          <w:bCs/>
          <w:sz w:val="24"/>
          <w:szCs w:val="24"/>
        </w:rPr>
      </w:pPr>
    </w:p>
    <w:p>
      <w:pPr>
        <w:spacing w:line="360" w:lineRule="auto"/>
        <w:rPr>
          <w:rFonts w:hint="eastAsia" w:ascii="宋体" w:hAnsi="宋体" w:cs="宋体"/>
          <w:bCs/>
          <w:sz w:val="24"/>
          <w:szCs w:val="24"/>
        </w:rPr>
      </w:pPr>
      <w:r>
        <w:rPr>
          <w:rFonts w:hint="eastAsia" w:ascii="宋体" w:hAnsi="宋体"/>
          <w:bCs/>
          <w:sz w:val="24"/>
          <w:szCs w:val="24"/>
        </w:rPr>
        <w:t>供方单位（盖章）：</w:t>
      </w:r>
    </w:p>
    <w:p>
      <w:pPr>
        <w:spacing w:line="360" w:lineRule="auto"/>
        <w:rPr>
          <w:rFonts w:ascii="宋体" w:hAnsi="宋体"/>
          <w:bCs/>
          <w:sz w:val="24"/>
          <w:szCs w:val="24"/>
        </w:rPr>
      </w:pPr>
      <w:r>
        <w:rPr>
          <w:rFonts w:hint="eastAsia" w:ascii="宋体" w:hAnsi="宋体"/>
          <w:bCs/>
          <w:sz w:val="24"/>
          <w:szCs w:val="24"/>
        </w:rPr>
        <w:t>地    址:</w:t>
      </w:r>
    </w:p>
    <w:p>
      <w:pPr>
        <w:spacing w:line="360" w:lineRule="auto"/>
        <w:rPr>
          <w:rFonts w:ascii="宋体" w:hAnsi="宋体"/>
          <w:bCs/>
          <w:sz w:val="24"/>
          <w:szCs w:val="24"/>
        </w:rPr>
      </w:pPr>
      <w:r>
        <w:rPr>
          <w:rFonts w:hint="eastAsia" w:ascii="宋体" w:hAnsi="宋体"/>
          <w:bCs/>
          <w:sz w:val="24"/>
          <w:szCs w:val="24"/>
        </w:rPr>
        <w:t>开 户 行：</w:t>
      </w:r>
    </w:p>
    <w:p>
      <w:pPr>
        <w:spacing w:line="360" w:lineRule="auto"/>
        <w:rPr>
          <w:rFonts w:hint="eastAsia" w:ascii="宋体" w:hAnsi="宋体"/>
          <w:bCs/>
          <w:sz w:val="24"/>
          <w:szCs w:val="24"/>
        </w:rPr>
      </w:pPr>
      <w:r>
        <w:rPr>
          <w:rFonts w:hint="eastAsia" w:ascii="宋体" w:hAnsi="宋体"/>
          <w:bCs/>
          <w:sz w:val="24"/>
          <w:szCs w:val="24"/>
        </w:rPr>
        <w:t>帐    号：</w:t>
      </w:r>
    </w:p>
    <w:p>
      <w:pPr>
        <w:spacing w:line="360" w:lineRule="auto"/>
        <w:rPr>
          <w:rFonts w:ascii="宋体" w:hAnsi="宋体"/>
          <w:bCs/>
          <w:sz w:val="24"/>
          <w:szCs w:val="24"/>
        </w:rPr>
      </w:pPr>
      <w:r>
        <w:rPr>
          <w:rFonts w:hint="eastAsia" w:ascii="宋体" w:hAnsi="宋体"/>
          <w:bCs/>
          <w:sz w:val="24"/>
          <w:szCs w:val="24"/>
        </w:rPr>
        <w:t>电    话：</w:t>
      </w:r>
    </w:p>
    <w:p>
      <w:pPr>
        <w:spacing w:line="360" w:lineRule="auto"/>
        <w:rPr>
          <w:rFonts w:ascii="宋体" w:hAnsi="宋体"/>
          <w:bCs/>
          <w:sz w:val="24"/>
          <w:szCs w:val="24"/>
        </w:rPr>
      </w:pPr>
      <w:r>
        <w:rPr>
          <w:rFonts w:hint="eastAsia" w:ascii="宋体" w:hAnsi="宋体"/>
          <w:bCs/>
          <w:sz w:val="24"/>
          <w:szCs w:val="24"/>
        </w:rPr>
        <w:t>法定代表人：</w:t>
      </w:r>
    </w:p>
    <w:p>
      <w:pPr>
        <w:spacing w:line="360" w:lineRule="auto"/>
        <w:rPr>
          <w:rFonts w:hint="eastAsia" w:ascii="宋体" w:hAnsi="宋体"/>
          <w:bCs/>
          <w:sz w:val="24"/>
          <w:szCs w:val="24"/>
        </w:rPr>
      </w:pPr>
      <w:r>
        <w:rPr>
          <w:rFonts w:hint="eastAsia" w:ascii="宋体" w:hAnsi="宋体"/>
          <w:bCs/>
          <w:sz w:val="24"/>
          <w:szCs w:val="24"/>
        </w:rPr>
        <w:t>经办人：</w:t>
      </w:r>
    </w:p>
    <w:p>
      <w:pPr>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需方单位（盖章）：</w:t>
      </w:r>
    </w:p>
    <w:p>
      <w:pPr>
        <w:spacing w:line="360" w:lineRule="auto"/>
        <w:rPr>
          <w:rFonts w:ascii="宋体" w:hAnsi="宋体"/>
          <w:bCs/>
          <w:sz w:val="24"/>
          <w:szCs w:val="24"/>
        </w:rPr>
      </w:pPr>
      <w:r>
        <w:rPr>
          <w:rFonts w:hint="eastAsia" w:ascii="宋体" w:hAnsi="宋体"/>
          <w:bCs/>
          <w:sz w:val="24"/>
          <w:szCs w:val="24"/>
        </w:rPr>
        <w:t>地    址：</w:t>
      </w:r>
      <w:r>
        <w:rPr>
          <w:rFonts w:ascii="宋体" w:hAnsi="宋体"/>
          <w:bCs/>
          <w:sz w:val="24"/>
          <w:szCs w:val="24"/>
        </w:rPr>
        <w:t xml:space="preserve"> </w:t>
      </w:r>
    </w:p>
    <w:p>
      <w:pPr>
        <w:spacing w:line="360" w:lineRule="auto"/>
        <w:rPr>
          <w:rFonts w:ascii="宋体" w:hAnsi="宋体"/>
          <w:bCs/>
          <w:sz w:val="24"/>
          <w:szCs w:val="24"/>
        </w:rPr>
      </w:pPr>
      <w:r>
        <w:rPr>
          <w:rFonts w:hint="eastAsia" w:ascii="宋体" w:hAnsi="宋体"/>
          <w:bCs/>
          <w:sz w:val="24"/>
          <w:szCs w:val="24"/>
        </w:rPr>
        <w:t>开 户 行：</w:t>
      </w:r>
      <w:r>
        <w:rPr>
          <w:rFonts w:ascii="宋体" w:hAnsi="宋体"/>
          <w:bCs/>
          <w:sz w:val="24"/>
          <w:szCs w:val="24"/>
        </w:rPr>
        <w:t xml:space="preserve"> </w:t>
      </w:r>
    </w:p>
    <w:p>
      <w:pPr>
        <w:spacing w:line="360" w:lineRule="auto"/>
        <w:rPr>
          <w:rFonts w:ascii="宋体" w:hAnsi="宋体"/>
          <w:bCs/>
          <w:sz w:val="24"/>
          <w:szCs w:val="24"/>
        </w:rPr>
      </w:pPr>
      <w:r>
        <w:rPr>
          <w:rFonts w:hint="eastAsia" w:ascii="宋体" w:hAnsi="宋体"/>
          <w:bCs/>
          <w:sz w:val="24"/>
          <w:szCs w:val="24"/>
        </w:rPr>
        <w:t>帐    号：</w:t>
      </w:r>
    </w:p>
    <w:p>
      <w:pPr>
        <w:spacing w:line="360" w:lineRule="auto"/>
        <w:rPr>
          <w:rFonts w:ascii="宋体" w:hAnsi="宋体"/>
          <w:bCs/>
          <w:sz w:val="24"/>
          <w:szCs w:val="24"/>
        </w:rPr>
      </w:pPr>
      <w:r>
        <w:rPr>
          <w:rFonts w:hint="eastAsia" w:ascii="宋体" w:hAnsi="宋体"/>
          <w:bCs/>
          <w:sz w:val="24"/>
          <w:szCs w:val="24"/>
        </w:rPr>
        <w:t>电    话：</w:t>
      </w:r>
    </w:p>
    <w:p>
      <w:pPr>
        <w:spacing w:line="360" w:lineRule="auto"/>
        <w:rPr>
          <w:rFonts w:hint="eastAsia" w:ascii="宋体" w:hAnsi="宋体"/>
          <w:bCs/>
          <w:sz w:val="24"/>
          <w:szCs w:val="24"/>
        </w:rPr>
      </w:pPr>
      <w:r>
        <w:rPr>
          <w:rFonts w:hint="eastAsia" w:ascii="宋体" w:hAnsi="宋体"/>
          <w:bCs/>
          <w:sz w:val="24"/>
          <w:szCs w:val="24"/>
        </w:rPr>
        <w:t>法定代表人：</w:t>
      </w:r>
    </w:p>
    <w:p>
      <w:pPr>
        <w:spacing w:line="360" w:lineRule="auto"/>
        <w:rPr>
          <w:rFonts w:hint="eastAsia" w:ascii="宋体" w:hAnsi="宋体"/>
          <w:bCs/>
          <w:sz w:val="24"/>
          <w:szCs w:val="24"/>
        </w:rPr>
      </w:pPr>
      <w:r>
        <w:rPr>
          <w:rFonts w:hint="eastAsia" w:ascii="宋体" w:hAnsi="宋体"/>
          <w:bCs/>
          <w:sz w:val="24"/>
          <w:szCs w:val="24"/>
        </w:rPr>
        <w:t>经办人：</w:t>
      </w:r>
    </w:p>
    <w:p>
      <w:pPr>
        <w:spacing w:line="360" w:lineRule="auto"/>
        <w:rPr>
          <w:rFonts w:hint="eastAsia" w:ascii="宋体" w:hAnsi="宋体"/>
          <w:bCs/>
          <w:sz w:val="24"/>
          <w:szCs w:val="24"/>
        </w:rPr>
      </w:pPr>
    </w:p>
    <w:p>
      <w:pPr>
        <w:spacing w:line="360" w:lineRule="auto"/>
        <w:jc w:val="center"/>
        <w:rPr>
          <w:rFonts w:ascii="宋体" w:hAnsi="宋体"/>
          <w:b/>
        </w:rPr>
        <w:sectPr>
          <w:pgSz w:w="11906" w:h="16838"/>
          <w:pgMar w:top="1440" w:right="1080" w:bottom="1440" w:left="1080" w:header="851" w:footer="992" w:gutter="0"/>
          <w:pgNumType w:fmt="decimal"/>
          <w:cols w:space="720" w:num="1"/>
          <w:docGrid w:type="lines" w:linePitch="312" w:charSpace="0"/>
        </w:sectPr>
      </w:pPr>
    </w:p>
    <w:p>
      <w:pPr>
        <w:spacing w:before="120" w:after="120"/>
      </w:pPr>
      <w:bookmarkStart w:id="202" w:name="_Toc385417929"/>
    </w:p>
    <w:p>
      <w:pPr>
        <w:spacing w:before="120" w:after="120"/>
      </w:pPr>
    </w:p>
    <w:p>
      <w:pPr>
        <w:spacing w:before="120" w:after="120"/>
      </w:pPr>
    </w:p>
    <w:p>
      <w:pPr>
        <w:spacing w:before="120" w:after="120"/>
      </w:pPr>
    </w:p>
    <w:p/>
    <w:p>
      <w:pPr>
        <w:pStyle w:val="4"/>
        <w:spacing w:before="156" w:after="156"/>
      </w:pPr>
      <w:bookmarkStart w:id="203" w:name="_Toc7302"/>
      <w:r>
        <w:t xml:space="preserve">第五章  </w:t>
      </w:r>
      <w:bookmarkEnd w:id="202"/>
      <w:r>
        <w:rPr>
          <w:rFonts w:hint="eastAsia"/>
        </w:rPr>
        <w:t>技术标准及要求</w:t>
      </w:r>
      <w:bookmarkEnd w:id="203"/>
    </w:p>
    <w:p>
      <w:pPr>
        <w:spacing w:line="500" w:lineRule="exact"/>
        <w:jc w:val="left"/>
        <w:rPr>
          <w:rFonts w:hint="eastAsia" w:ascii="宋体" w:hAnsi="宋体"/>
          <w:sz w:val="24"/>
          <w:szCs w:val="24"/>
        </w:rPr>
      </w:pPr>
    </w:p>
    <w:p>
      <w:pPr>
        <w:jc w:val="left"/>
        <w:rPr>
          <w:rFonts w:hint="eastAsia" w:ascii="宋体" w:hAnsi="宋体"/>
          <w:b/>
          <w:bCs/>
          <w:sz w:val="20"/>
          <w:szCs w:val="20"/>
        </w:rPr>
      </w:pPr>
      <w:r>
        <w:rPr>
          <w:rFonts w:hint="eastAsia" w:ascii="宋体" w:hAnsi="宋体"/>
          <w:sz w:val="24"/>
          <w:szCs w:val="24"/>
        </w:rPr>
        <w:br w:type="page"/>
      </w:r>
      <w:bookmarkStart w:id="204" w:name="_Toc21076"/>
      <w:r>
        <w:rPr>
          <w:rStyle w:val="39"/>
          <w:rFonts w:hint="eastAsia"/>
        </w:rPr>
        <w:t>分包项目编号：ZY2021-006-1</w:t>
      </w:r>
      <w:bookmarkEnd w:id="204"/>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分包项目名称：修正通化正源药业数字化制药与儿药宝宝乐等重大药物建设项目设备采购（第二批）第一包</w:t>
      </w:r>
    </w:p>
    <w:p>
      <w:pPr>
        <w:rPr>
          <w:rFonts w:hint="eastAsia" w:ascii="宋体" w:hAnsi="宋体"/>
          <w:b/>
          <w:bCs/>
          <w:sz w:val="20"/>
          <w:szCs w:val="20"/>
        </w:rPr>
      </w:pPr>
    </w:p>
    <w:p>
      <w:pPr>
        <w:jc w:val="center"/>
        <w:rPr>
          <w:rFonts w:ascii="STFangsong" w:hAnsi="STFangsong" w:eastAsia="STFangsong" w:cs="STFangsong"/>
          <w:b/>
          <w:bCs/>
          <w:color w:val="000000"/>
          <w:kern w:val="0"/>
          <w:sz w:val="60"/>
          <w:szCs w:val="60"/>
        </w:rPr>
      </w:pPr>
    </w:p>
    <w:p>
      <w:pPr>
        <w:spacing w:line="360" w:lineRule="auto"/>
        <w:jc w:val="center"/>
        <w:rPr>
          <w:rFonts w:ascii="黑体" w:hAnsi="黑体" w:eastAsia="黑体" w:cs="STFangsong"/>
          <w:b/>
          <w:bCs/>
          <w:color w:val="000000"/>
          <w:kern w:val="0"/>
          <w:sz w:val="56"/>
          <w:szCs w:val="56"/>
        </w:rPr>
      </w:pPr>
      <w:r>
        <w:rPr>
          <w:rFonts w:hint="eastAsia" w:ascii="黑体" w:hAnsi="黑体" w:eastAsia="黑体" w:cs="STFangsong"/>
          <w:b/>
          <w:bCs/>
          <w:color w:val="000000"/>
          <w:kern w:val="0"/>
          <w:sz w:val="56"/>
          <w:szCs w:val="56"/>
        </w:rPr>
        <w:t>通化正源药业有限责任公司</w:t>
      </w:r>
    </w:p>
    <w:p>
      <w:pPr>
        <w:spacing w:line="360" w:lineRule="auto"/>
        <w:jc w:val="center"/>
        <w:rPr>
          <w:rFonts w:ascii="黑体" w:hAnsi="黑体" w:eastAsia="黑体" w:cs="STFangsong"/>
          <w:b/>
          <w:bCs/>
          <w:color w:val="000000"/>
          <w:kern w:val="0"/>
          <w:sz w:val="56"/>
          <w:szCs w:val="56"/>
        </w:rPr>
      </w:pPr>
      <w:r>
        <w:rPr>
          <w:rFonts w:hint="eastAsia" w:ascii="黑体" w:hAnsi="黑体" w:eastAsia="黑体" w:cs="STFangsong"/>
          <w:b/>
          <w:bCs/>
          <w:color w:val="000000"/>
          <w:kern w:val="0"/>
          <w:sz w:val="56"/>
          <w:szCs w:val="56"/>
        </w:rPr>
        <w:t>生产信息化建设（MES&amp;</w:t>
      </w:r>
      <w:r>
        <w:rPr>
          <w:rFonts w:ascii="黑体" w:hAnsi="黑体" w:eastAsia="黑体" w:cs="STFangsong"/>
          <w:b/>
          <w:bCs/>
          <w:color w:val="000000"/>
          <w:kern w:val="0"/>
          <w:sz w:val="56"/>
          <w:szCs w:val="56"/>
        </w:rPr>
        <w:t>SCADA</w:t>
      </w:r>
      <w:r>
        <w:rPr>
          <w:rFonts w:hint="eastAsia" w:ascii="黑体" w:hAnsi="黑体" w:eastAsia="黑体" w:cs="STFangsong"/>
          <w:b/>
          <w:bCs/>
          <w:color w:val="000000"/>
          <w:kern w:val="0"/>
          <w:sz w:val="56"/>
          <w:szCs w:val="56"/>
        </w:rPr>
        <w:t>）项目</w:t>
      </w:r>
    </w:p>
    <w:p>
      <w:pPr>
        <w:widowControl/>
        <w:spacing w:line="276" w:lineRule="auto"/>
        <w:rPr>
          <w:rFonts w:ascii="黑体" w:hAnsi="黑体" w:eastAsia="黑体" w:cs="STFangsong"/>
          <w:b/>
          <w:color w:val="000000"/>
          <w:sz w:val="44"/>
          <w:szCs w:val="44"/>
        </w:rPr>
      </w:pPr>
    </w:p>
    <w:p>
      <w:pPr>
        <w:widowControl/>
        <w:spacing w:line="276" w:lineRule="auto"/>
        <w:jc w:val="center"/>
        <w:rPr>
          <w:rFonts w:ascii="黑体" w:hAnsi="黑体" w:eastAsia="黑体" w:cs="STFangsong"/>
          <w:b/>
          <w:color w:val="000000"/>
          <w:sz w:val="52"/>
          <w:szCs w:val="52"/>
        </w:rPr>
      </w:pPr>
      <w:r>
        <w:rPr>
          <w:rFonts w:hint="eastAsia" w:ascii="黑体" w:hAnsi="黑体" w:eastAsia="黑体" w:cs="STFangsong"/>
          <w:b/>
          <w:color w:val="000000"/>
          <w:sz w:val="52"/>
          <w:szCs w:val="52"/>
        </w:rPr>
        <w:t>用户需求URS</w:t>
      </w:r>
    </w:p>
    <w:p>
      <w:pPr>
        <w:jc w:val="center"/>
        <w:rPr>
          <w:rFonts w:ascii="STFangsong" w:hAnsi="STFangsong" w:eastAsia="STFangsong" w:cs="STFangsong"/>
          <w:b/>
          <w:bCs/>
          <w:color w:val="000000"/>
          <w:kern w:val="0"/>
          <w:sz w:val="44"/>
          <w:szCs w:val="44"/>
        </w:rPr>
      </w:pPr>
      <w:r>
        <w:rPr>
          <w:rFonts w:hint="eastAsia" w:ascii="STFangsong" w:hAnsi="STFangsong" w:eastAsia="STFangsong" w:cs="STFangsong"/>
          <w:b/>
          <w:bCs/>
          <w:color w:val="000000"/>
          <w:kern w:val="0"/>
          <w:sz w:val="44"/>
          <w:szCs w:val="44"/>
        </w:rPr>
        <w:t xml:space="preserve"> </w:t>
      </w:r>
    </w:p>
    <w:p>
      <w:pPr>
        <w:spacing w:line="280" w:lineRule="atLeast"/>
        <w:rPr>
          <w:rFonts w:ascii="STFangsong" w:hAnsi="STFangsong" w:eastAsia="STFangsong" w:cs="STFangsong"/>
          <w:b/>
          <w:kern w:val="0"/>
          <w:sz w:val="48"/>
          <w:szCs w:val="48"/>
        </w:rPr>
      </w:pPr>
    </w:p>
    <w:p>
      <w:pPr>
        <w:spacing w:line="280" w:lineRule="atLeast"/>
        <w:jc w:val="center"/>
        <w:rPr>
          <w:rFonts w:ascii="STFangsong" w:hAnsi="STFangsong" w:eastAsia="STFangsong" w:cs="STFangsong"/>
          <w:b/>
          <w:kern w:val="0"/>
          <w:sz w:val="48"/>
          <w:szCs w:val="48"/>
        </w:rPr>
      </w:pPr>
    </w:p>
    <w:p>
      <w:pPr>
        <w:spacing w:line="280" w:lineRule="atLeast"/>
        <w:jc w:val="center"/>
        <w:rPr>
          <w:rFonts w:ascii="STFangsong" w:hAnsi="STFangsong" w:eastAsia="STFangsong" w:cs="STFangsong"/>
          <w:b/>
          <w:kern w:val="0"/>
          <w:sz w:val="48"/>
          <w:szCs w:val="48"/>
        </w:rPr>
      </w:pPr>
    </w:p>
    <w:p>
      <w:pPr>
        <w:spacing w:line="280" w:lineRule="atLeast"/>
        <w:jc w:val="center"/>
        <w:rPr>
          <w:rFonts w:ascii="STFangsong" w:hAnsi="STFangsong" w:eastAsia="STFangsong" w:cs="STFangsong"/>
          <w:b/>
          <w:kern w:val="0"/>
          <w:sz w:val="48"/>
          <w:szCs w:val="48"/>
        </w:rPr>
      </w:pPr>
    </w:p>
    <w:p>
      <w:pPr>
        <w:spacing w:line="280" w:lineRule="atLeast"/>
        <w:jc w:val="center"/>
        <w:rPr>
          <w:rFonts w:ascii="STFangsong" w:hAnsi="STFangsong" w:eastAsia="STFangsong" w:cs="STFangsong"/>
          <w:b/>
          <w:kern w:val="0"/>
          <w:sz w:val="48"/>
          <w:szCs w:val="48"/>
        </w:rPr>
      </w:pPr>
    </w:p>
    <w:p>
      <w:pPr>
        <w:spacing w:line="280" w:lineRule="atLeast"/>
        <w:jc w:val="center"/>
        <w:rPr>
          <w:rFonts w:ascii="STFangsong" w:hAnsi="STFangsong" w:eastAsia="STFangsong" w:cs="STFangsong"/>
          <w:b/>
          <w:kern w:val="0"/>
          <w:sz w:val="48"/>
          <w:szCs w:val="48"/>
        </w:rPr>
      </w:pPr>
    </w:p>
    <w:p>
      <w:pPr>
        <w:spacing w:line="280" w:lineRule="atLeast"/>
        <w:jc w:val="center"/>
        <w:rPr>
          <w:rFonts w:ascii="STFangsong" w:hAnsi="STFangsong" w:eastAsia="STFangsong" w:cs="STFangsong"/>
          <w:b/>
          <w:kern w:val="0"/>
          <w:sz w:val="48"/>
          <w:szCs w:val="48"/>
        </w:rPr>
      </w:pPr>
    </w:p>
    <w:p>
      <w:pPr>
        <w:spacing w:line="280" w:lineRule="atLeast"/>
        <w:jc w:val="center"/>
        <w:rPr>
          <w:rFonts w:ascii="黑体" w:hAnsi="黑体" w:eastAsia="黑体" w:cs="STFangsong"/>
          <w:b/>
          <w:kern w:val="0"/>
          <w:sz w:val="48"/>
          <w:szCs w:val="48"/>
        </w:rPr>
      </w:pPr>
    </w:p>
    <w:p>
      <w:pPr>
        <w:spacing w:line="500" w:lineRule="atLeast"/>
        <w:jc w:val="center"/>
        <w:rPr>
          <w:rFonts w:ascii="黑体" w:hAnsi="黑体" w:eastAsia="黑体" w:cs="STFangsong"/>
          <w:b/>
          <w:kern w:val="0"/>
          <w:sz w:val="32"/>
          <w:szCs w:val="32"/>
        </w:rPr>
      </w:pPr>
      <w:r>
        <w:rPr>
          <w:rFonts w:hint="eastAsia" w:ascii="黑体" w:hAnsi="黑体" w:eastAsia="黑体" w:cs="STFangsong"/>
          <w:b/>
          <w:kern w:val="0"/>
          <w:sz w:val="32"/>
          <w:szCs w:val="32"/>
        </w:rPr>
        <w:t>二○二一 年 七 月</w:t>
      </w:r>
    </w:p>
    <w:p>
      <w:pPr>
        <w:spacing w:line="500" w:lineRule="atLeast"/>
        <w:jc w:val="center"/>
        <w:rPr>
          <w:rFonts w:ascii="黑体" w:hAnsi="黑体" w:eastAsia="黑体" w:cs="STFangsong"/>
          <w:b/>
          <w:kern w:val="0"/>
          <w:sz w:val="32"/>
          <w:szCs w:val="32"/>
        </w:rPr>
      </w:pPr>
    </w:p>
    <w:p>
      <w:pPr>
        <w:ind w:firstLine="480" w:firstLineChars="200"/>
        <w:rPr>
          <w:rFonts w:ascii="STFangsong" w:hAnsi="STFangsong" w:eastAsia="STFangsong" w:cs="STFangsong"/>
          <w:sz w:val="24"/>
          <w:szCs w:val="24"/>
        </w:rPr>
      </w:pPr>
      <w:r>
        <w:rPr>
          <w:rFonts w:hint="eastAsia" w:ascii="STFangsong" w:hAnsi="STFangsong" w:eastAsia="STFangsong" w:cs="STFangsong"/>
          <w:sz w:val="24"/>
          <w:szCs w:val="24"/>
        </w:rPr>
        <w:t>本项目为修正集团通化正源药业有限责任公司生产信息化建设（M</w:t>
      </w:r>
      <w:r>
        <w:rPr>
          <w:rFonts w:ascii="STFangsong" w:hAnsi="STFangsong" w:eastAsia="STFangsong" w:cs="STFangsong"/>
          <w:sz w:val="24"/>
          <w:szCs w:val="24"/>
        </w:rPr>
        <w:t>ES</w:t>
      </w:r>
      <w:r>
        <w:rPr>
          <w:rFonts w:hint="eastAsia" w:ascii="STFangsong" w:hAnsi="STFangsong" w:eastAsia="STFangsong" w:cs="STFangsong"/>
          <w:sz w:val="24"/>
          <w:szCs w:val="24"/>
        </w:rPr>
        <w:t>&amp;</w:t>
      </w:r>
      <w:r>
        <w:rPr>
          <w:rFonts w:ascii="STFangsong" w:hAnsi="STFangsong" w:eastAsia="STFangsong" w:cs="STFangsong"/>
          <w:sz w:val="24"/>
          <w:szCs w:val="24"/>
        </w:rPr>
        <w:t>SCADA</w:t>
      </w:r>
      <w:r>
        <w:rPr>
          <w:rFonts w:hint="eastAsia" w:ascii="STFangsong" w:hAnsi="STFangsong" w:eastAsia="STFangsong" w:cs="STFangsong"/>
          <w:sz w:val="24"/>
          <w:szCs w:val="24"/>
        </w:rPr>
        <w:t>系统）建设项目用户需求说明，旨在通过本次信息化项目的建设，实现生产制造执行系统（MES）、数据采集与监控系统（S</w:t>
      </w:r>
      <w:r>
        <w:rPr>
          <w:rFonts w:ascii="STFangsong" w:hAnsi="STFangsong" w:eastAsia="STFangsong" w:cs="STFangsong"/>
          <w:sz w:val="24"/>
          <w:szCs w:val="24"/>
        </w:rPr>
        <w:t>CADA</w:t>
      </w:r>
      <w:r>
        <w:rPr>
          <w:rFonts w:hint="eastAsia" w:ascii="STFangsong" w:hAnsi="STFangsong" w:eastAsia="STFangsong" w:cs="STFangsong"/>
          <w:sz w:val="24"/>
          <w:szCs w:val="24"/>
        </w:rPr>
        <w:t>）应用，串联企业资源计划层与底层设备层的数据信息，在生产车间建立以质量管控数据流为基础、以网络互联为支撑的中药流程制造信息化生产车间，同时促进制造、研发、管理、供销、业务等关键环节的交互集成，实现智能管控，培育中药流程智能制造新模式。</w:t>
      </w:r>
    </w:p>
    <w:p>
      <w:pPr>
        <w:rPr>
          <w:rFonts w:ascii="STFangsong" w:hAnsi="STFangsong" w:eastAsia="STFangsong" w:cs="STFangsong"/>
        </w:rPr>
      </w:pPr>
      <w:r>
        <w:rPr>
          <w:rFonts w:hint="eastAsia" w:ascii="STFangsong" w:hAnsi="STFangsong" w:eastAsia="STFangsong" w:cs="STFangsong"/>
        </w:rPr>
        <w:t>1 项目范围说明</w:t>
      </w:r>
    </w:p>
    <w:p>
      <w:pPr>
        <w:spacing w:line="360" w:lineRule="auto"/>
        <w:ind w:firstLine="480" w:firstLineChars="200"/>
        <w:rPr>
          <w:rFonts w:ascii="STFangsong" w:hAnsi="STFangsong" w:eastAsia="STFangsong" w:cs="STFangsong"/>
          <w:sz w:val="24"/>
          <w:szCs w:val="24"/>
        </w:rPr>
      </w:pPr>
      <w:r>
        <w:rPr>
          <w:rFonts w:hint="eastAsia" w:ascii="STFangsong" w:hAnsi="STFangsong" w:eastAsia="STFangsong" w:cs="STFangsong"/>
          <w:sz w:val="24"/>
          <w:szCs w:val="24"/>
        </w:rPr>
        <w:t>项目包含生产制造执行系统（MES）、数据采集与监控系统（S</w:t>
      </w:r>
      <w:r>
        <w:rPr>
          <w:rFonts w:ascii="STFangsong" w:hAnsi="STFangsong" w:eastAsia="STFangsong" w:cs="STFangsong"/>
          <w:sz w:val="24"/>
          <w:szCs w:val="24"/>
        </w:rPr>
        <w:t>CADA</w:t>
      </w:r>
      <w:r>
        <w:rPr>
          <w:rFonts w:hint="eastAsia" w:ascii="STFangsong" w:hAnsi="STFangsong" w:eastAsia="STFangsong" w:cs="STFangsong"/>
          <w:sz w:val="24"/>
          <w:szCs w:val="24"/>
        </w:rPr>
        <w:t>）实施内容应涵盖以下内容</w:t>
      </w:r>
    </w:p>
    <w:p>
      <w:pPr>
        <w:spacing w:line="360" w:lineRule="auto"/>
        <w:ind w:firstLine="480" w:firstLineChars="200"/>
        <w:rPr>
          <w:rFonts w:ascii="STFangsong" w:hAnsi="STFangsong" w:eastAsia="STFangsong" w:cs="STFangsong"/>
          <w:sz w:val="24"/>
          <w:szCs w:val="24"/>
        </w:rPr>
      </w:pPr>
      <w:r>
        <w:rPr>
          <w:rFonts w:hint="eastAsia" w:ascii="STFangsong" w:hAnsi="STFangsong" w:eastAsia="STFangsong" w:cs="STFangsong"/>
          <w:sz w:val="24"/>
          <w:szCs w:val="24"/>
        </w:rPr>
        <w:t>系统功能包括：</w:t>
      </w:r>
      <w:r>
        <w:rPr>
          <w:rFonts w:ascii="STFangsong" w:hAnsi="STFangsong" w:eastAsia="STFangsong" w:cs="STFangsong"/>
          <w:sz w:val="24"/>
          <w:szCs w:val="24"/>
        </w:rPr>
        <w:t xml:space="preserve"> </w:t>
      </w:r>
      <w:bookmarkStart w:id="205" w:name="_Toc453500826"/>
      <w:r>
        <w:rPr>
          <w:rFonts w:hint="eastAsia" w:ascii="STFangsong" w:hAnsi="STFangsong" w:eastAsia="STFangsong" w:cs="STFangsong"/>
          <w:sz w:val="24"/>
          <w:szCs w:val="24"/>
        </w:rPr>
        <w:t>配方管理；生产管理；物料管理；质量管理；电子批记录；设备管理；账号管理；报表管理；排产排程；信息显示；工艺参数；远程监控及数据储存；异构系统通讯等</w:t>
      </w:r>
      <w:r>
        <w:rPr>
          <w:rFonts w:ascii="STFangsong" w:hAnsi="STFangsong" w:eastAsia="STFangsong" w:cs="STFangsong"/>
          <w:sz w:val="24"/>
          <w:szCs w:val="24"/>
        </w:rPr>
        <w:t xml:space="preserve"> </w:t>
      </w:r>
    </w:p>
    <w:bookmarkEnd w:id="205"/>
    <w:p>
      <w:pPr>
        <w:spacing w:line="360" w:lineRule="auto"/>
        <w:ind w:firstLine="482" w:firstLineChars="200"/>
        <w:rPr>
          <w:rFonts w:ascii="STFangsong" w:hAnsi="STFangsong" w:eastAsia="STFangsong"/>
          <w:sz w:val="24"/>
          <w:szCs w:val="24"/>
        </w:rPr>
      </w:pPr>
      <w:r>
        <w:rPr>
          <w:rFonts w:hint="eastAsia" w:ascii="STFangsong" w:hAnsi="STFangsong" w:eastAsia="STFangsong"/>
          <w:b/>
          <w:sz w:val="24"/>
          <w:szCs w:val="24"/>
        </w:rPr>
        <w:t>实现范围：</w:t>
      </w:r>
      <w:r>
        <w:rPr>
          <w:rFonts w:hint="eastAsia" w:ascii="STFangsong" w:hAnsi="STFangsong" w:eastAsia="STFangsong"/>
          <w:sz w:val="24"/>
          <w:szCs w:val="24"/>
        </w:rPr>
        <w:t>前处理、提取车间工段的M</w:t>
      </w:r>
      <w:r>
        <w:rPr>
          <w:rFonts w:ascii="STFangsong" w:hAnsi="STFangsong" w:eastAsia="STFangsong"/>
          <w:sz w:val="24"/>
          <w:szCs w:val="24"/>
        </w:rPr>
        <w:t>ES</w:t>
      </w:r>
      <w:r>
        <w:rPr>
          <w:rFonts w:hint="eastAsia" w:ascii="STFangsong" w:hAnsi="STFangsong" w:eastAsia="STFangsong"/>
          <w:sz w:val="24"/>
          <w:szCs w:val="24"/>
        </w:rPr>
        <w:t>、</w:t>
      </w:r>
      <w:r>
        <w:rPr>
          <w:rFonts w:ascii="STFangsong" w:hAnsi="STFangsong" w:eastAsia="STFangsong"/>
          <w:sz w:val="24"/>
          <w:szCs w:val="24"/>
        </w:rPr>
        <w:t>SCADA</w:t>
      </w:r>
      <w:r>
        <w:rPr>
          <w:rFonts w:hint="eastAsia" w:ascii="STFangsong" w:hAnsi="STFangsong" w:eastAsia="STFangsong"/>
          <w:sz w:val="24"/>
          <w:szCs w:val="24"/>
        </w:rPr>
        <w:t>系统设计、供货、开发、测试及验证工作。</w:t>
      </w:r>
    </w:p>
    <w:p>
      <w:pPr>
        <w:spacing w:line="360" w:lineRule="auto"/>
        <w:ind w:firstLine="482" w:firstLineChars="200"/>
        <w:rPr>
          <w:rFonts w:ascii="STFangsong" w:hAnsi="STFangsong" w:eastAsia="STFangsong" w:cs="STFangsong"/>
          <w:sz w:val="24"/>
          <w:szCs w:val="24"/>
        </w:rPr>
      </w:pPr>
      <w:r>
        <w:rPr>
          <w:rFonts w:hint="eastAsia" w:ascii="STFangsong" w:hAnsi="STFangsong" w:eastAsia="STFangsong" w:cs="STFangsong"/>
          <w:b/>
          <w:sz w:val="24"/>
          <w:szCs w:val="24"/>
        </w:rPr>
        <w:t>实施品种：</w:t>
      </w:r>
      <w:r>
        <w:rPr>
          <w:rFonts w:hint="eastAsia" w:ascii="STFangsong" w:hAnsi="STFangsong" w:eastAsia="STFangsong" w:cs="STFangsong"/>
          <w:sz w:val="24"/>
          <w:szCs w:val="24"/>
        </w:rPr>
        <w:t>宝宝乐、六味地黄胶囊、通脉颗粒。</w:t>
      </w:r>
    </w:p>
    <w:p>
      <w:pPr>
        <w:spacing w:line="360" w:lineRule="auto"/>
        <w:ind w:firstLine="482" w:firstLineChars="200"/>
        <w:rPr>
          <w:rFonts w:ascii="STFangsong" w:hAnsi="STFangsong" w:eastAsia="STFangsong" w:cs="STFangsong"/>
          <w:b/>
          <w:sz w:val="24"/>
          <w:szCs w:val="24"/>
        </w:rPr>
      </w:pPr>
      <w:r>
        <w:rPr>
          <w:rFonts w:hint="eastAsia" w:ascii="STFangsong" w:hAnsi="STFangsong" w:eastAsia="STFangsong" w:cs="STFangsong"/>
          <w:b/>
          <w:sz w:val="24"/>
          <w:szCs w:val="24"/>
        </w:rPr>
        <w:t>附生产流程工艺，详见附件。</w:t>
      </w:r>
    </w:p>
    <w:p>
      <w:pPr>
        <w:spacing w:line="360" w:lineRule="auto"/>
        <w:rPr>
          <w:rFonts w:ascii="STFangsong" w:hAnsi="STFangsong" w:eastAsia="STFangsong" w:cs="STFangsong"/>
        </w:rPr>
      </w:pPr>
    </w:p>
    <w:p>
      <w:pPr>
        <w:spacing w:line="360" w:lineRule="auto"/>
        <w:rPr>
          <w:rFonts w:ascii="STFangsong" w:hAnsi="STFangsong" w:eastAsia="STFangsong" w:cs="STFangsong"/>
        </w:rPr>
      </w:pPr>
    </w:p>
    <w:p>
      <w:pPr>
        <w:spacing w:line="360" w:lineRule="auto"/>
        <w:rPr>
          <w:rFonts w:ascii="STFangsong" w:hAnsi="STFangsong" w:eastAsia="STFangsong" w:cs="STFangsong"/>
          <w:sz w:val="24"/>
          <w:szCs w:val="24"/>
        </w:rPr>
      </w:pPr>
    </w:p>
    <w:p>
      <w:pPr>
        <w:rPr>
          <w:rFonts w:ascii="STFangsong" w:hAnsi="STFangsong" w:eastAsia="STFangsong" w:cs="STFangsong"/>
        </w:rPr>
      </w:pPr>
      <w:bookmarkStart w:id="206" w:name="_Toc453500827"/>
      <w:r>
        <w:rPr>
          <w:rFonts w:hint="eastAsia" w:ascii="STFangsong" w:hAnsi="STFangsong" w:eastAsia="STFangsong" w:cs="STFangsong"/>
        </w:rPr>
        <w:br w:type="page"/>
      </w:r>
      <w:r>
        <w:rPr>
          <w:rFonts w:hint="eastAsia" w:ascii="STFangsong" w:hAnsi="STFangsong" w:eastAsia="STFangsong" w:cs="STFangsong"/>
        </w:rPr>
        <w:t>2 术语定义</w:t>
      </w:r>
      <w:bookmarkEnd w:id="206"/>
    </w:p>
    <w:tbl>
      <w:tblPr>
        <w:tblStyle w:val="31"/>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18" w:type="dxa"/>
            <w:shd w:val="clear" w:color="auto" w:fill="BFBFBF"/>
          </w:tcPr>
          <w:p>
            <w:pPr>
              <w:widowControl/>
              <w:spacing w:line="360" w:lineRule="auto"/>
              <w:jc w:val="center"/>
              <w:rPr>
                <w:rFonts w:ascii="STFangsong" w:hAnsi="STFangsong" w:eastAsia="STFangsong" w:cs="STFangsong"/>
                <w:b/>
                <w:kern w:val="0"/>
                <w:sz w:val="24"/>
                <w:szCs w:val="24"/>
              </w:rPr>
            </w:pPr>
            <w:bookmarkStart w:id="207" w:name="_Toc453500828"/>
            <w:r>
              <w:rPr>
                <w:rFonts w:hint="eastAsia" w:ascii="STFangsong" w:hAnsi="STFangsong" w:eastAsia="STFangsong" w:cs="STFangsong"/>
                <w:b/>
                <w:kern w:val="0"/>
                <w:sz w:val="24"/>
                <w:szCs w:val="24"/>
              </w:rPr>
              <w:t>词语</w:t>
            </w:r>
          </w:p>
        </w:tc>
        <w:tc>
          <w:tcPr>
            <w:tcW w:w="7867" w:type="dxa"/>
            <w:shd w:val="clear" w:color="auto" w:fill="BFBFBF"/>
          </w:tcPr>
          <w:p>
            <w:pPr>
              <w:widowControl/>
              <w:spacing w:line="360" w:lineRule="auto"/>
              <w:jc w:val="center"/>
              <w:rPr>
                <w:rFonts w:ascii="STFangsong" w:hAnsi="STFangsong" w:eastAsia="STFangsong" w:cs="STFangsong"/>
                <w:b/>
                <w:kern w:val="0"/>
                <w:sz w:val="24"/>
                <w:szCs w:val="24"/>
              </w:rPr>
            </w:pPr>
            <w:r>
              <w:rPr>
                <w:rFonts w:hint="eastAsia" w:ascii="STFangsong" w:hAnsi="STFangsong" w:eastAsia="STFangsong" w:cs="STFangsong"/>
                <w:b/>
                <w:kern w:val="0"/>
                <w:sz w:val="24"/>
                <w:szCs w:val="24"/>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cGMP</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Current Good Manufacturing Practice. </w:t>
            </w:r>
          </w:p>
          <w:p>
            <w:pPr>
              <w:autoSpaceDE w:val="0"/>
              <w:autoSpaceDN w:val="0"/>
              <w:spacing w:line="360" w:lineRule="auto"/>
              <w:rPr>
                <w:rFonts w:ascii="STFangsong" w:hAnsi="STFangsong" w:eastAsia="STFangsong" w:cs="STFangsong"/>
                <w:kern w:val="0"/>
                <w:sz w:val="24"/>
                <w:szCs w:val="24"/>
              </w:rPr>
            </w:pPr>
            <w:r>
              <w:rPr>
                <w:rFonts w:hint="eastAsia" w:ascii="STFangsong" w:hAnsi="STFangsong" w:eastAsia="STFangsong" w:cs="STFangsong"/>
                <w:sz w:val="24"/>
                <w:szCs w:val="24"/>
              </w:rPr>
              <w:t>现行药品生产质量管理规范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ERP</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Enterprise Resource Planning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企业资源计划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FAT</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Factory Acceptance Test </w:t>
            </w:r>
          </w:p>
          <w:p>
            <w:pPr>
              <w:spacing w:line="360" w:lineRule="auto"/>
              <w:rPr>
                <w:rFonts w:ascii="STFangsong" w:hAnsi="STFangsong" w:eastAsia="STFangsong" w:cs="STFangsong"/>
                <w:color w:val="333333"/>
                <w:sz w:val="24"/>
                <w:szCs w:val="24"/>
              </w:rPr>
            </w:pPr>
            <w:r>
              <w:rPr>
                <w:rFonts w:hint="eastAsia" w:ascii="STFangsong" w:hAnsi="STFangsong" w:eastAsia="STFangsong" w:cs="STFangsong"/>
                <w:sz w:val="24"/>
                <w:szCs w:val="24"/>
              </w:rPr>
              <w:t>工厂验收测试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textAlignment w:val="baseline"/>
              <w:rPr>
                <w:rFonts w:ascii="STFangsong" w:hAnsi="STFangsong" w:eastAsia="STFangsong" w:cs="STFangsong"/>
                <w:sz w:val="24"/>
                <w:szCs w:val="24"/>
                <w:lang w:val="zh-CN"/>
              </w:rPr>
            </w:pPr>
            <w:r>
              <w:rPr>
                <w:rFonts w:hint="eastAsia" w:ascii="STFangsong" w:hAnsi="STFangsong" w:eastAsia="STFangsong" w:cs="STFangsong"/>
                <w:sz w:val="24"/>
                <w:szCs w:val="24"/>
                <w:lang w:val="zh-CN"/>
              </w:rPr>
              <w:t xml:space="preserve">FIFO </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lang w:val="zh-CN"/>
              </w:rPr>
              <w:t>分发原则：先进先出，先入库的先出库。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lang w:val="zh-CN"/>
              </w:rPr>
              <w:t>FEFO</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lang w:val="zh-CN"/>
              </w:rPr>
              <w:t>分发原则：快过期的先出库。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HDS</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Hardware Design Specification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硬件设计标准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I/O</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Input/Output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输入/输出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IQ</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Installation Qualification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LIMS</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Laboratory Information Management System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实验室信息管理系统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MES</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Manufacturing Execution System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制造执行系统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OIP</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Operator Interface Panel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人机界面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OQ</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Operation Qualification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运行确认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OPC</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OLE for Process Control</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用于过程控制的OLE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P&amp;ID</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Process and Instrumentation Diagram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工艺仪器布局图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PAT</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Process analytical technology</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过程分析技术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PLC</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Programmable Logic Controller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程序逻辑控制器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SCADA</w:t>
            </w:r>
          </w:p>
        </w:tc>
        <w:tc>
          <w:tcPr>
            <w:tcW w:w="7867" w:type="dxa"/>
            <w:vAlign w:val="center"/>
          </w:tcPr>
          <w:p>
            <w:pPr>
              <w:spacing w:line="360" w:lineRule="auto"/>
              <w:rPr>
                <w:rFonts w:ascii="STFangsong" w:hAnsi="STFangsong" w:eastAsia="STFangsong" w:cs="STFangsong"/>
                <w:color w:val="000000"/>
                <w:sz w:val="24"/>
                <w:szCs w:val="24"/>
              </w:rPr>
            </w:pPr>
            <w:r>
              <w:rPr>
                <w:rFonts w:hint="eastAsia" w:ascii="STFangsong" w:hAnsi="STFangsong" w:eastAsia="STFangsong" w:cs="STFangsong"/>
                <w:sz w:val="24"/>
                <w:szCs w:val="24"/>
              </w:rPr>
              <w:t>System Control &amp; Data Acquisition System</w:t>
            </w:r>
            <w:r>
              <w:rPr>
                <w:rFonts w:hint="eastAsia" w:ascii="STFangsong" w:hAnsi="STFangsong" w:eastAsia="STFangsong" w:cs="STFangsong"/>
                <w:color w:val="000000"/>
                <w:sz w:val="24"/>
                <w:szCs w:val="24"/>
              </w:rPr>
              <w:t xml:space="preserve"> </w:t>
            </w:r>
          </w:p>
          <w:p>
            <w:pPr>
              <w:spacing w:line="360" w:lineRule="auto"/>
              <w:rPr>
                <w:rFonts w:ascii="STFangsong" w:hAnsi="STFangsong" w:eastAsia="STFangsong" w:cs="STFangsong"/>
                <w:sz w:val="24"/>
                <w:szCs w:val="24"/>
              </w:rPr>
            </w:pPr>
            <w:r>
              <w:rPr>
                <w:rFonts w:hint="eastAsia" w:ascii="STFangsong" w:hAnsi="STFangsong" w:eastAsia="STFangsong" w:cs="STFangsong"/>
                <w:color w:val="000000"/>
                <w:sz w:val="24"/>
                <w:szCs w:val="24"/>
              </w:rPr>
              <w:t>数据采集与监视控制系统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SDS</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Software Design Specification</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软件设计标准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SOP</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Standard Operation Procedure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标准操作规程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TMMIS</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Total Integrated Material Management System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整体集成物流管理系统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URS</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User Requirements Specification</w:t>
            </w:r>
          </w:p>
          <w:p>
            <w:pPr>
              <w:autoSpaceDE w:val="0"/>
              <w:autoSpaceDN w:val="0"/>
              <w:spacing w:line="360" w:lineRule="auto"/>
              <w:rPr>
                <w:rFonts w:ascii="STFangsong" w:hAnsi="STFangsong" w:eastAsia="STFangsong" w:cs="STFangsong"/>
                <w:kern w:val="0"/>
                <w:sz w:val="24"/>
                <w:szCs w:val="24"/>
              </w:rPr>
            </w:pPr>
            <w:r>
              <w:rPr>
                <w:rFonts w:hint="eastAsia" w:ascii="STFangsong" w:hAnsi="STFangsong" w:eastAsia="STFangsong" w:cs="STFangsong"/>
                <w:sz w:val="24"/>
                <w:szCs w:val="24"/>
              </w:rPr>
              <w:t>用户需求标准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UPS</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Uninterruptible Power System/Uninterruptible Power Supply</w:t>
            </w:r>
          </w:p>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WMS</w:t>
            </w:r>
          </w:p>
        </w:tc>
        <w:tc>
          <w:tcPr>
            <w:tcW w:w="7867"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Warehouse Management System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仓库管理系统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电子签名</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指电子数据中以电子形式所含、所附用于识别签名人身份并表明签名人认可其中内容的数据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电子数据</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也称数据电文，是指以电子、光学、磁或者类似手段生成、发送、接收或者储存的信息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基础架构</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为应用程序提供平台使其实现功能的一系列硬件和基础软件，如网络软件和操作系统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计算机化系统生命周期</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计算机化系统从提出用户需求到终止使用的过程，包括设计、设定标准、编程、测试、安装、运行、维护等阶段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数据审计跟踪</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是一系列有关计算机操作系统、应用程序及用户操作等事件的记录，用以帮助从原始数据追踪到有关的记录、报告或事件，或从记录、报告、事件追溯到原始数据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数据完整性</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是指数据的准确性和可靠性，用于描述存储的所有数据值均处于客观真实的状态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应用程序</w:t>
            </w:r>
          </w:p>
        </w:tc>
        <w:tc>
          <w:tcPr>
            <w:tcW w:w="7867" w:type="dxa"/>
            <w:vAlign w:val="center"/>
          </w:tcPr>
          <w:p>
            <w:pPr>
              <w:autoSpaceDE w:val="0"/>
              <w:autoSpaceDN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安装在既定的平台/硬件上，提供特定功能的软件</w:t>
            </w:r>
          </w:p>
        </w:tc>
      </w:tr>
    </w:tbl>
    <w:p>
      <w:pPr>
        <w:rPr>
          <w:rFonts w:ascii="STFangsong" w:hAnsi="STFangsong" w:eastAsia="STFangsong" w:cs="STFangsong"/>
        </w:rPr>
      </w:pPr>
      <w:r>
        <w:rPr>
          <w:rFonts w:hint="eastAsia" w:ascii="STFangsong" w:hAnsi="STFangsong" w:eastAsia="STFangsong" w:cs="STFangsong"/>
        </w:rPr>
        <w:t>3 法规与标准</w:t>
      </w:r>
      <w:bookmarkEnd w:id="207"/>
    </w:p>
    <w:p>
      <w:pPr>
        <w:rPr>
          <w:rFonts w:ascii="STFangsong" w:hAnsi="STFangsong" w:eastAsia="STFangsong" w:cs="STFangsong"/>
        </w:rPr>
      </w:pPr>
      <w:bookmarkStart w:id="208" w:name="_Toc448751272"/>
      <w:bookmarkStart w:id="209" w:name="_Toc453500833"/>
      <w:r>
        <w:rPr>
          <w:rFonts w:hint="eastAsia" w:ascii="STFangsong" w:hAnsi="STFangsong" w:eastAsia="STFangsong" w:cs="STFangsong"/>
        </w:rPr>
        <w:t>3.1 法律法规要求</w:t>
      </w:r>
      <w:bookmarkEnd w:id="208"/>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3.1.1 GEP - Good Engineering Practice. 良好工程管理规范</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3.1.2 21CFR Part 11 Electronic Records. 电子记录 </w:t>
      </w:r>
    </w:p>
    <w:p>
      <w:pPr>
        <w:pStyle w:val="23"/>
        <w:pBdr>
          <w:bottom w:val="none" w:color="auto" w:sz="0" w:space="0"/>
        </w:pBdr>
        <w:spacing w:line="360" w:lineRule="auto"/>
        <w:jc w:val="both"/>
        <w:rPr>
          <w:rFonts w:ascii="STFangsong" w:hAnsi="STFangsong" w:eastAsia="STFangsong" w:cs="STFangsong"/>
          <w:sz w:val="24"/>
          <w:szCs w:val="24"/>
        </w:rPr>
      </w:pPr>
      <w:r>
        <w:rPr>
          <w:rFonts w:hint="eastAsia" w:ascii="STFangsong" w:hAnsi="STFangsong" w:eastAsia="STFangsong" w:cs="STFangsong"/>
          <w:sz w:val="24"/>
          <w:szCs w:val="24"/>
        </w:rPr>
        <w:t xml:space="preserve">3.1.3 21CFR Part 11 Electronic Signatures. 电子签名 </w:t>
      </w:r>
    </w:p>
    <w:p>
      <w:pPr>
        <w:pStyle w:val="23"/>
        <w:pBdr>
          <w:bottom w:val="none" w:color="auto" w:sz="0" w:space="0"/>
        </w:pBdr>
        <w:spacing w:line="360" w:lineRule="auto"/>
        <w:jc w:val="both"/>
        <w:rPr>
          <w:rFonts w:ascii="STFangsong" w:hAnsi="STFangsong" w:eastAsia="STFangsong" w:cs="STFangsong"/>
          <w:sz w:val="24"/>
          <w:szCs w:val="24"/>
        </w:rPr>
      </w:pPr>
      <w:r>
        <w:rPr>
          <w:rFonts w:hint="eastAsia" w:ascii="STFangsong" w:hAnsi="STFangsong" w:eastAsia="STFangsong" w:cs="STFangsong"/>
          <w:sz w:val="24"/>
          <w:szCs w:val="24"/>
        </w:rPr>
        <w:t>3.1.4 GAMP5 – 自动化控制良好规范</w:t>
      </w:r>
    </w:p>
    <w:p>
      <w:pPr>
        <w:pStyle w:val="23"/>
        <w:pBdr>
          <w:bottom w:val="none" w:color="auto" w:sz="0" w:space="0"/>
        </w:pBdr>
        <w:spacing w:line="360" w:lineRule="auto"/>
        <w:jc w:val="both"/>
        <w:rPr>
          <w:rFonts w:ascii="STFangsong" w:hAnsi="STFangsong" w:eastAsia="STFangsong" w:cs="STFangsong"/>
          <w:sz w:val="24"/>
          <w:szCs w:val="24"/>
        </w:rPr>
      </w:pPr>
      <w:r>
        <w:rPr>
          <w:rFonts w:hint="eastAsia" w:ascii="STFangsong" w:hAnsi="STFangsong" w:eastAsia="STFangsong" w:cs="STFangsong"/>
          <w:sz w:val="24"/>
          <w:szCs w:val="24"/>
        </w:rPr>
        <w:t>3.1.5 GMP - 药品生产质量管理规范及附录（2010年修订）</w:t>
      </w:r>
    </w:p>
    <w:p>
      <w:pPr>
        <w:rPr>
          <w:rFonts w:ascii="STFangsong" w:hAnsi="STFangsong" w:eastAsia="STFangsong" w:cs="STFangsong"/>
        </w:rPr>
      </w:pPr>
      <w:bookmarkStart w:id="210" w:name="_Toc448751273"/>
      <w:r>
        <w:rPr>
          <w:rFonts w:hint="eastAsia" w:ascii="STFangsong" w:hAnsi="STFangsong" w:eastAsia="STFangsong" w:cs="STFangsong"/>
        </w:rPr>
        <w:t>3.2 国家标准要求</w:t>
      </w:r>
      <w:bookmarkEnd w:id="210"/>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3.2.1 GB 5226.1-2008 机械电气安全 机械电气设备 第1部分：通用技术条件</w:t>
      </w:r>
    </w:p>
    <w:p>
      <w:pPr>
        <w:tabs>
          <w:tab w:val="left" w:pos="540"/>
          <w:tab w:val="left" w:pos="993"/>
          <w:tab w:val="left" w:pos="1134"/>
        </w:tabs>
        <w:autoSpaceDE w:val="0"/>
        <w:autoSpaceDN w:val="0"/>
        <w:adjustRightInd w:val="0"/>
        <w:spacing w:line="360" w:lineRule="auto"/>
        <w:rPr>
          <w:rFonts w:ascii="STFangsong" w:hAnsi="STFangsong" w:eastAsia="STFangsong" w:cs="STFangsong"/>
          <w:sz w:val="24"/>
          <w:szCs w:val="24"/>
        </w:rPr>
      </w:pPr>
      <w:r>
        <w:rPr>
          <w:rFonts w:hint="eastAsia" w:ascii="STFangsong" w:hAnsi="STFangsong" w:eastAsia="STFangsong" w:cs="STFangsong"/>
          <w:sz w:val="24"/>
          <w:szCs w:val="24"/>
        </w:rPr>
        <w:t>3.2.2 HG/T 20573-2012 分散型控制系统工程设计规定</w:t>
      </w:r>
    </w:p>
    <w:p>
      <w:pPr>
        <w:pStyle w:val="48"/>
        <w:spacing w:before="0" w:line="360" w:lineRule="auto"/>
        <w:rPr>
          <w:rFonts w:ascii="STFangsong" w:hAnsi="STFangsong" w:eastAsia="STFangsong" w:cs="STFangsong"/>
          <w:szCs w:val="24"/>
          <w:lang w:eastAsia="zh-CN"/>
        </w:rPr>
      </w:pPr>
      <w:r>
        <w:rPr>
          <w:rFonts w:hint="eastAsia" w:ascii="STFangsong" w:hAnsi="STFangsong" w:eastAsia="STFangsong" w:cs="STFangsong"/>
          <w:szCs w:val="24"/>
          <w:lang w:eastAsia="zh-CN"/>
        </w:rPr>
        <w:t xml:space="preserve">3.2.3 GT/T </w:t>
      </w:r>
      <w:r>
        <w:rPr>
          <w:rFonts w:hint="eastAsia" w:ascii="STFangsong" w:hAnsi="STFangsong" w:eastAsia="STFangsong" w:cs="STFangsong"/>
          <w:bCs/>
          <w:szCs w:val="24"/>
          <w:lang w:eastAsia="zh-CN"/>
        </w:rPr>
        <w:t>15532-2008</w:t>
      </w:r>
      <w:r>
        <w:rPr>
          <w:rFonts w:hint="eastAsia" w:ascii="STFangsong" w:hAnsi="STFangsong" w:eastAsia="STFangsong" w:cs="STFangsong"/>
          <w:szCs w:val="24"/>
          <w:lang w:eastAsia="zh-CN"/>
        </w:rPr>
        <w:t xml:space="preserve"> 计算机软件测试规范</w:t>
      </w:r>
    </w:p>
    <w:p>
      <w:pPr>
        <w:pStyle w:val="48"/>
        <w:spacing w:before="0" w:line="360" w:lineRule="auto"/>
        <w:rPr>
          <w:rFonts w:ascii="STFangsong" w:hAnsi="STFangsong" w:eastAsia="STFangsong" w:cs="STFangsong"/>
          <w:szCs w:val="24"/>
          <w:lang w:eastAsia="zh-CN"/>
        </w:rPr>
      </w:pPr>
      <w:r>
        <w:rPr>
          <w:rFonts w:hint="eastAsia" w:ascii="STFangsong" w:hAnsi="STFangsong" w:eastAsia="STFangsong" w:cs="STFangsong"/>
          <w:szCs w:val="24"/>
          <w:lang w:eastAsia="zh-CN"/>
        </w:rPr>
        <w:t>3.2.4 GB 50093-2013 自动化仪表工程施工及质量验收规范</w:t>
      </w:r>
    </w:p>
    <w:p>
      <w:pPr>
        <w:pStyle w:val="48"/>
        <w:spacing w:before="0" w:line="360" w:lineRule="auto"/>
        <w:rPr>
          <w:rFonts w:ascii="STFangsong" w:hAnsi="STFangsong" w:eastAsia="STFangsong" w:cs="STFangsong"/>
          <w:szCs w:val="24"/>
          <w:lang w:eastAsia="zh-CN"/>
        </w:rPr>
      </w:pPr>
      <w:r>
        <w:rPr>
          <w:rFonts w:hint="eastAsia" w:ascii="STFangsong" w:hAnsi="STFangsong" w:eastAsia="STFangsong" w:cs="STFangsong"/>
          <w:szCs w:val="24"/>
          <w:lang w:eastAsia="zh-CN"/>
        </w:rPr>
        <w:t>3.2.5 GB 50054-2011 低压配电设计规范</w:t>
      </w:r>
    </w:p>
    <w:p>
      <w:pPr>
        <w:pStyle w:val="48"/>
        <w:spacing w:before="0" w:line="360" w:lineRule="auto"/>
        <w:rPr>
          <w:rFonts w:ascii="STFangsong" w:hAnsi="STFangsong" w:eastAsia="STFangsong" w:cs="STFangsong"/>
          <w:szCs w:val="24"/>
          <w:lang w:eastAsia="zh-CN"/>
        </w:rPr>
      </w:pPr>
      <w:r>
        <w:rPr>
          <w:rFonts w:hint="eastAsia" w:ascii="STFangsong" w:hAnsi="STFangsong" w:eastAsia="STFangsong" w:cs="STFangsong"/>
          <w:szCs w:val="24"/>
          <w:lang w:eastAsia="zh-CN"/>
        </w:rPr>
        <w:t>3.2.6 GB 50055-2011 通用用电设备配电设计规范</w:t>
      </w:r>
    </w:p>
    <w:p>
      <w:pPr>
        <w:pStyle w:val="48"/>
        <w:spacing w:before="0" w:line="360" w:lineRule="auto"/>
        <w:rPr>
          <w:rFonts w:ascii="STFangsong" w:hAnsi="STFangsong" w:eastAsia="STFangsong" w:cs="STFangsong"/>
          <w:szCs w:val="24"/>
          <w:lang w:eastAsia="zh-CN"/>
        </w:rPr>
      </w:pPr>
      <w:r>
        <w:rPr>
          <w:rFonts w:hint="eastAsia" w:ascii="STFangsong" w:hAnsi="STFangsong" w:eastAsia="STFangsong" w:cs="STFangsong"/>
          <w:szCs w:val="24"/>
          <w:lang w:eastAsia="zh-CN"/>
        </w:rPr>
        <w:t>3.2.7 GB 50254-2014 电气装置安装工程低压电器施工及验收规范</w:t>
      </w:r>
    </w:p>
    <w:p>
      <w:pPr>
        <w:pStyle w:val="48"/>
        <w:spacing w:before="0" w:line="360" w:lineRule="auto"/>
        <w:rPr>
          <w:rFonts w:ascii="STFangsong" w:hAnsi="STFangsong" w:eastAsia="STFangsong" w:cs="STFangsong"/>
          <w:szCs w:val="24"/>
          <w:lang w:eastAsia="zh-CN"/>
        </w:rPr>
      </w:pPr>
      <w:r>
        <w:rPr>
          <w:rFonts w:hint="eastAsia" w:ascii="STFangsong" w:hAnsi="STFangsong" w:eastAsia="STFangsong" w:cs="STFangsong"/>
          <w:szCs w:val="24"/>
          <w:lang w:eastAsia="zh-CN"/>
        </w:rPr>
        <w:t>3.2.8 GB 8567-2006 计算机软件文档编制规范</w:t>
      </w:r>
    </w:p>
    <w:p>
      <w:pPr>
        <w:pStyle w:val="48"/>
        <w:spacing w:before="0" w:line="360" w:lineRule="auto"/>
        <w:rPr>
          <w:rFonts w:ascii="STFangsong" w:hAnsi="STFangsong" w:eastAsia="STFangsong" w:cs="STFangsong"/>
          <w:szCs w:val="24"/>
          <w:lang w:eastAsia="zh-CN"/>
        </w:rPr>
      </w:pPr>
      <w:r>
        <w:rPr>
          <w:rFonts w:hint="eastAsia" w:ascii="STFangsong" w:hAnsi="STFangsong" w:eastAsia="STFangsong" w:cs="STFangsong"/>
          <w:szCs w:val="24"/>
          <w:lang w:eastAsia="zh-CN"/>
        </w:rPr>
        <w:t>3.2.9 GB/T 14085-1993 信息处理系统计算机系统配置图符号及约定</w:t>
      </w:r>
    </w:p>
    <w:p>
      <w:pPr>
        <w:adjustRightInd w:val="0"/>
        <w:spacing w:line="360" w:lineRule="auto"/>
        <w:textAlignment w:val="baseline"/>
        <w:rPr>
          <w:rFonts w:ascii="STFangsong" w:hAnsi="STFangsong" w:eastAsia="STFangsong" w:cs="STFangsong"/>
          <w:kern w:val="0"/>
          <w:sz w:val="24"/>
          <w:szCs w:val="24"/>
        </w:rPr>
      </w:pPr>
      <w:r>
        <w:rPr>
          <w:rFonts w:hint="eastAsia" w:ascii="STFangsong" w:hAnsi="STFangsong" w:eastAsia="STFangsong" w:cs="STFangsong"/>
          <w:kern w:val="0"/>
          <w:sz w:val="24"/>
          <w:szCs w:val="24"/>
        </w:rPr>
        <w:t>3.2.10 GB/T 14394-2008 计算机软件可靠性和可维护性管理</w:t>
      </w:r>
    </w:p>
    <w:p>
      <w:pPr>
        <w:pStyle w:val="48"/>
        <w:spacing w:before="0" w:line="360" w:lineRule="auto"/>
        <w:rPr>
          <w:rFonts w:ascii="STFangsong" w:hAnsi="STFangsong" w:eastAsia="STFangsong" w:cs="STFangsong"/>
          <w:szCs w:val="24"/>
          <w:lang w:eastAsia="zh-CN"/>
        </w:rPr>
      </w:pPr>
      <w:r>
        <w:rPr>
          <w:rFonts w:hint="eastAsia" w:ascii="STFangsong" w:hAnsi="STFangsong" w:eastAsia="STFangsong" w:cs="STFangsong"/>
          <w:szCs w:val="24"/>
          <w:lang w:eastAsia="zh-CN"/>
        </w:rPr>
        <w:t>3.2.11 GB/T 9385-2008 计算机软件需求规格说明规范</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3.2.12 GB 1360-2002 计算机软件测试规程</w:t>
      </w:r>
    </w:p>
    <w:bookmarkEnd w:id="209"/>
    <w:p>
      <w:pPr>
        <w:rPr>
          <w:rFonts w:ascii="STFangsong" w:hAnsi="STFangsong" w:eastAsia="STFangsong" w:cs="STFangsong"/>
        </w:rPr>
      </w:pPr>
      <w:bookmarkStart w:id="211" w:name="_Toc453500834"/>
      <w:r>
        <w:rPr>
          <w:rFonts w:ascii="STFangsong" w:hAnsi="STFangsong" w:eastAsia="STFangsong" w:cs="STFangsong"/>
        </w:rPr>
        <w:br w:type="page"/>
      </w:r>
      <w:r>
        <w:rPr>
          <w:rFonts w:ascii="STFangsong" w:hAnsi="STFangsong" w:eastAsia="STFangsong" w:cs="STFangsong"/>
        </w:rPr>
        <w:t>4</w:t>
      </w:r>
      <w:r>
        <w:rPr>
          <w:rFonts w:hint="eastAsia" w:ascii="STFangsong" w:hAnsi="STFangsong" w:eastAsia="STFangsong" w:cs="STFangsong"/>
        </w:rPr>
        <w:t xml:space="preserve"> 用户需求</w:t>
      </w:r>
      <w:bookmarkEnd w:id="211"/>
    </w:p>
    <w:p>
      <w:pPr>
        <w:rPr>
          <w:rFonts w:ascii="STFangsong" w:hAnsi="STFangsong" w:eastAsia="STFangsong" w:cs="STFangsong"/>
        </w:rPr>
      </w:pPr>
      <w:bookmarkStart w:id="212" w:name="_Toc453500835"/>
      <w:r>
        <w:rPr>
          <w:rFonts w:hint="eastAsia" w:ascii="STFangsong" w:hAnsi="STFangsong" w:eastAsia="STFangsong" w:cs="STFangsong"/>
        </w:rPr>
        <w:t>4.1 生产工艺要求</w:t>
      </w:r>
      <w:bookmarkEnd w:id="212"/>
    </w:p>
    <w:p>
      <w:pPr>
        <w:spacing w:line="360" w:lineRule="auto"/>
        <w:rPr>
          <w:rFonts w:ascii="STFangsong" w:hAnsi="STFangsong" w:eastAsia="STFangsong" w:cs="STFangsong"/>
          <w:sz w:val="24"/>
          <w:szCs w:val="24"/>
        </w:rPr>
      </w:pPr>
      <w:bookmarkStart w:id="213" w:name="_Toc453500836"/>
      <w:r>
        <w:rPr>
          <w:rFonts w:hint="eastAsia" w:ascii="STFangsong" w:hAnsi="STFangsong" w:eastAsia="STFangsong" w:cs="STFangsong"/>
          <w:sz w:val="24"/>
          <w:szCs w:val="24"/>
        </w:rPr>
        <w:t>4.1.1 生产指令制定</w:t>
      </w:r>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4"/>
        <w:gridCol w:w="617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编号</w:t>
            </w:r>
          </w:p>
        </w:tc>
        <w:tc>
          <w:tcPr>
            <w:tcW w:w="13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17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生产计划</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ERP系统下发销售计划或管理人员使用MES系统录入销售计划，MES系统根据销售计划自动生成生产计划</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生产指令</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MES系统根据生产计划自动生成生产指令，即可执行的工单或主批报</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指令执行</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生产部门执行经过批准的生产指令</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4.1.2 前处理车间</w:t>
      </w:r>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4"/>
        <w:gridCol w:w="617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编号</w:t>
            </w:r>
          </w:p>
        </w:tc>
        <w:tc>
          <w:tcPr>
            <w:tcW w:w="13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17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设备状态确认</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操作人员确认设备状态（已清洁、无故障等），MES系统辅助确认设备状态，是否可用于生产活动</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登录信息记录</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记录设备操作人员登录信息及该账号下的相关操作</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运行数据记录</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MES系统从</w:t>
            </w:r>
            <w:r>
              <w:rPr>
                <w:rFonts w:ascii="STFangsong" w:hAnsi="STFangsong" w:eastAsia="STFangsong" w:cs="STFangsong"/>
                <w:sz w:val="24"/>
                <w:szCs w:val="24"/>
              </w:rPr>
              <w:t>SCADA</w:t>
            </w:r>
            <w:r>
              <w:rPr>
                <w:rFonts w:hint="eastAsia" w:ascii="STFangsong" w:hAnsi="STFangsong" w:eastAsia="STFangsong" w:cs="STFangsong"/>
                <w:sz w:val="24"/>
                <w:szCs w:val="24"/>
              </w:rPr>
              <w:t>控制系统读取运行数据，记录并存储，设备运行异常数据也应记录并储存</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标签信息录入</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MES系统将标签所需的相关信息传递给自动化控制系统</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首签确认</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打印标签前须预打印一个标签，由QA人员对标签信息核对并照相留存</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操作确认</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highlight w:val="yellow"/>
              </w:rPr>
            </w:pPr>
            <w:r>
              <w:rPr>
                <w:rFonts w:hint="eastAsia" w:ascii="STFangsong" w:hAnsi="STFangsong" w:eastAsia="STFangsong" w:cs="STFangsong"/>
                <w:sz w:val="24"/>
                <w:szCs w:val="24"/>
              </w:rPr>
              <w:t>人工操作步骤，由操作人员在终端设备确认并电子签名</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07</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操作复核</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QA人员复核相关生产操作，须在终端设备电子签名</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08</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清场确认及复核</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清场结束后，操作人员确认操作，并由QA人员复核，操作人员及QA人员均须电子签名</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09</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异常处理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当人员操作或设备运行出现异常时,有相应的处理措施及途径,保证采取的措施均有指导及记录</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4.1.3 提取车间</w:t>
      </w:r>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4"/>
        <w:gridCol w:w="617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编号</w:t>
            </w:r>
          </w:p>
        </w:tc>
        <w:tc>
          <w:tcPr>
            <w:tcW w:w="13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17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指令执行</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执行已经批准的生产指令</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设备状态确认</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操作人员确认设备状态（已清洁、无故障等），MES系统辅助确认设备状态，是否可用于生产活动</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登录信息记录</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记录设备操作人员登录信息及该账号下的相关操作</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运行数据记录</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MES系统从提取车间自控系统读取运行数据，记录并存储，设备运行异常数据也应记录并储存</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操作确认</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highlight w:val="yellow"/>
              </w:rPr>
            </w:pPr>
            <w:r>
              <w:rPr>
                <w:rFonts w:hint="eastAsia" w:ascii="STFangsong" w:hAnsi="STFangsong" w:eastAsia="STFangsong" w:cs="STFangsong"/>
                <w:sz w:val="24"/>
                <w:szCs w:val="24"/>
              </w:rPr>
              <w:t>人工操作步骤，由操作人员在终端设备确认并电子签名</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操作复核</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QA人员复核相关生产操作，须在终端设备电子签名</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07</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清场确认及复核</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清场结束后，操作人员确认操作，并由QA人员复核，操作人员及QA人员均须电子签名</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08</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异常处理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当人员操作或设备运行出现异常时,有相应的处理措施及途径,保证采取的措施均有指导及记录</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4.1.</w:t>
      </w:r>
      <w:r>
        <w:rPr>
          <w:rFonts w:ascii="STFangsong" w:hAnsi="STFangsong" w:eastAsia="STFangsong" w:cs="STFangsong"/>
          <w:sz w:val="24"/>
          <w:szCs w:val="24"/>
        </w:rPr>
        <w:t>4</w:t>
      </w:r>
      <w:r>
        <w:rPr>
          <w:rFonts w:hint="eastAsia" w:ascii="STFangsong" w:hAnsi="STFangsong" w:eastAsia="STFangsong" w:cs="STFangsong"/>
          <w:sz w:val="24"/>
          <w:szCs w:val="24"/>
        </w:rPr>
        <w:t xml:space="preserve"> 其他要求</w:t>
      </w:r>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4"/>
        <w:gridCol w:w="617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编号</w:t>
            </w:r>
          </w:p>
        </w:tc>
        <w:tc>
          <w:tcPr>
            <w:tcW w:w="13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17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1</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信息显示</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在相关设备区域安装显示屏，显示设备及区域信息。</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4.2</w:t>
      </w:r>
      <w:r>
        <w:rPr>
          <w:rFonts w:ascii="STFangsong" w:hAnsi="STFangsong" w:eastAsia="STFangsong" w:cs="STFangsong"/>
        </w:rPr>
        <w:t xml:space="preserve"> </w:t>
      </w:r>
      <w:r>
        <w:rPr>
          <w:rFonts w:hint="eastAsia" w:ascii="STFangsong" w:hAnsi="STFangsong" w:eastAsia="STFangsong" w:cs="STFangsong"/>
        </w:rPr>
        <w:t>硬件要求</w:t>
      </w:r>
      <w:bookmarkEnd w:id="213"/>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4"/>
        <w:gridCol w:w="617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14" w:name="_Toc453500837"/>
            <w:r>
              <w:rPr>
                <w:rFonts w:hint="eastAsia" w:ascii="STFangsong" w:hAnsi="STFangsong" w:eastAsia="STFangsong" w:cs="STFangsong"/>
                <w:sz w:val="24"/>
                <w:szCs w:val="24"/>
              </w:rPr>
              <w:t>编号</w:t>
            </w:r>
          </w:p>
        </w:tc>
        <w:tc>
          <w:tcPr>
            <w:tcW w:w="13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17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服务器</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kern w:val="0"/>
                <w:sz w:val="24"/>
                <w:szCs w:val="24"/>
              </w:rPr>
            </w:pPr>
            <w:r>
              <w:rPr>
                <w:rFonts w:hint="eastAsia" w:ascii="STFangsong" w:hAnsi="STFangsong" w:eastAsia="STFangsong" w:cs="STFangsong"/>
                <w:kern w:val="0"/>
                <w:sz w:val="24"/>
                <w:szCs w:val="24"/>
              </w:rPr>
              <w:t>最低配置：2个千兆网卡，，CPU配置8核16线程以上，内存16G以上， RAID1，</w:t>
            </w:r>
            <w:r>
              <w:rPr>
                <w:rFonts w:ascii="STFangsong" w:hAnsi="STFangsong" w:eastAsia="STFangsong" w:cs="STFangsong"/>
                <w:kern w:val="0"/>
                <w:sz w:val="24"/>
                <w:szCs w:val="24"/>
              </w:rPr>
              <w:t>W</w:t>
            </w:r>
            <w:r>
              <w:rPr>
                <w:rFonts w:hint="eastAsia" w:ascii="STFangsong" w:hAnsi="STFangsong" w:eastAsia="STFangsong" w:cs="STFangsong"/>
                <w:kern w:val="0"/>
                <w:sz w:val="24"/>
                <w:szCs w:val="24"/>
              </w:rPr>
              <w:t>in20</w:t>
            </w:r>
            <w:r>
              <w:rPr>
                <w:rFonts w:ascii="STFangsong" w:hAnsi="STFangsong" w:eastAsia="STFangsong" w:cs="STFangsong"/>
                <w:kern w:val="0"/>
                <w:sz w:val="24"/>
                <w:szCs w:val="24"/>
              </w:rPr>
              <w:t>16</w:t>
            </w:r>
            <w:r>
              <w:rPr>
                <w:rFonts w:hint="eastAsia" w:ascii="STFangsong" w:hAnsi="STFangsong" w:eastAsia="STFangsong" w:cs="STFangsong"/>
                <w:kern w:val="0"/>
                <w:sz w:val="24"/>
                <w:szCs w:val="24"/>
              </w:rPr>
              <w:t>以上中文操作系统。</w:t>
            </w:r>
            <w:r>
              <w:rPr>
                <w:rFonts w:ascii="STFangsong" w:hAnsi="STFangsong" w:eastAsia="STFangsong" w:cs="STFangsong"/>
                <w:kern w:val="0"/>
                <w:sz w:val="24"/>
                <w:szCs w:val="24"/>
              </w:rPr>
              <w:t xml:space="preserve"> </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kern w:val="0"/>
                <w:sz w:val="24"/>
                <w:szCs w:val="24"/>
              </w:rPr>
            </w:pPr>
            <w:r>
              <w:rPr>
                <w:rFonts w:hint="eastAsia" w:ascii="STFangsong" w:hAnsi="STFangsong" w:eastAsia="STFangsong" w:cs="STFangsong"/>
                <w:kern w:val="0"/>
                <w:sz w:val="24"/>
                <w:szCs w:val="24"/>
              </w:rPr>
              <w:t>MES系统至少应具有测试环境、验证环境及生产环境</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kern w:val="0"/>
                <w:sz w:val="24"/>
                <w:szCs w:val="24"/>
              </w:rPr>
            </w:pPr>
            <w:r>
              <w:rPr>
                <w:rFonts w:hint="eastAsia" w:ascii="STFangsong" w:hAnsi="STFangsong" w:eastAsia="STFangsong" w:cs="STFangsong"/>
                <w:kern w:val="0"/>
                <w:sz w:val="24"/>
                <w:szCs w:val="24"/>
              </w:rPr>
              <w:t>选用</w:t>
            </w:r>
            <w:r>
              <w:rPr>
                <w:rFonts w:ascii="STFangsong" w:hAnsi="STFangsong" w:eastAsia="STFangsong" w:cs="STFangsong"/>
                <w:kern w:val="0"/>
                <w:sz w:val="24"/>
                <w:szCs w:val="24"/>
              </w:rPr>
              <w:t>DELL</w:t>
            </w:r>
            <w:r>
              <w:rPr>
                <w:rFonts w:hint="eastAsia" w:ascii="STFangsong" w:hAnsi="STFangsong" w:eastAsia="STFangsong" w:cs="STFangsong"/>
                <w:kern w:val="0"/>
                <w:sz w:val="24"/>
                <w:szCs w:val="24"/>
              </w:rPr>
              <w:t>、联想或同等品牌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交换机</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工业网络交换机，选用华为或同等品牌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UPS不间断电源</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lang w:val="zh-CN"/>
              </w:rPr>
              <w:t>系统配备UPS（不间断电源）电源，并含电池组。保证服务器系统能够支持1小时以上供电</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lang w:val="zh-CN"/>
              </w:rPr>
            </w:pPr>
            <w:r>
              <w:rPr>
                <w:rFonts w:hint="eastAsia" w:ascii="STFangsong" w:hAnsi="STFangsong" w:eastAsia="STFangsong" w:cs="STFangsong"/>
                <w:sz w:val="24"/>
                <w:szCs w:val="24"/>
                <w:lang w:val="zh-CN"/>
              </w:rPr>
              <w:t>选用山特、A</w:t>
            </w:r>
            <w:r>
              <w:rPr>
                <w:rFonts w:ascii="STFangsong" w:hAnsi="STFangsong" w:eastAsia="STFangsong" w:cs="STFangsong"/>
                <w:sz w:val="24"/>
                <w:szCs w:val="24"/>
                <w:lang w:val="zh-CN"/>
              </w:rPr>
              <w:t>PC</w:t>
            </w:r>
            <w:r>
              <w:rPr>
                <w:rFonts w:hint="eastAsia" w:ascii="STFangsong" w:hAnsi="STFangsong" w:eastAsia="STFangsong" w:cs="STFangsong"/>
                <w:sz w:val="24"/>
                <w:szCs w:val="24"/>
                <w:lang w:val="zh-CN"/>
              </w:rPr>
              <w:t>等品牌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07</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台式</w:t>
            </w:r>
          </w:p>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客户端</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kern w:val="0"/>
                <w:sz w:val="24"/>
                <w:szCs w:val="24"/>
              </w:rPr>
              <w:t>最低配置：I</w:t>
            </w:r>
            <w:r>
              <w:rPr>
                <w:rFonts w:ascii="STFangsong" w:hAnsi="STFangsong" w:eastAsia="STFangsong" w:cs="STFangsong"/>
                <w:kern w:val="0"/>
                <w:sz w:val="24"/>
                <w:szCs w:val="24"/>
              </w:rPr>
              <w:t>5</w:t>
            </w:r>
            <w:r>
              <w:rPr>
                <w:rFonts w:hint="eastAsia" w:ascii="STFangsong" w:hAnsi="STFangsong" w:eastAsia="STFangsong" w:cs="STFangsong"/>
                <w:kern w:val="0"/>
                <w:sz w:val="24"/>
                <w:szCs w:val="24"/>
              </w:rPr>
              <w:t xml:space="preserve"> CPU, 8G Memory, 500G HD,  Win</w:t>
            </w:r>
            <w:r>
              <w:rPr>
                <w:rFonts w:ascii="STFangsong" w:hAnsi="STFangsong" w:eastAsia="STFangsong" w:cs="STFangsong"/>
                <w:kern w:val="0"/>
                <w:sz w:val="24"/>
                <w:szCs w:val="24"/>
              </w:rPr>
              <w:t>10</w:t>
            </w:r>
            <w:r>
              <w:rPr>
                <w:rFonts w:hint="eastAsia" w:ascii="STFangsong" w:hAnsi="STFangsong" w:eastAsia="STFangsong" w:cs="STFangsong"/>
                <w:kern w:val="0"/>
                <w:sz w:val="24"/>
                <w:szCs w:val="24"/>
              </w:rPr>
              <w:t>以上操作系统，含2</w:t>
            </w:r>
            <w:r>
              <w:rPr>
                <w:rFonts w:ascii="STFangsong" w:hAnsi="STFangsong" w:eastAsia="STFangsong" w:cs="STFangsong"/>
                <w:kern w:val="0"/>
                <w:sz w:val="24"/>
                <w:szCs w:val="24"/>
              </w:rPr>
              <w:t>3</w:t>
            </w:r>
            <w:r>
              <w:rPr>
                <w:rFonts w:hint="eastAsia" w:ascii="STFangsong" w:hAnsi="STFangsong" w:eastAsia="STFangsong" w:cs="STFangsong"/>
                <w:kern w:val="0"/>
                <w:sz w:val="24"/>
                <w:szCs w:val="24"/>
              </w:rPr>
              <w:t>寸液晶显示器，可流畅运行MES、S</w:t>
            </w:r>
            <w:r>
              <w:rPr>
                <w:rFonts w:ascii="STFangsong" w:hAnsi="STFangsong" w:eastAsia="STFangsong" w:cs="STFangsong"/>
                <w:kern w:val="0"/>
                <w:sz w:val="24"/>
                <w:szCs w:val="24"/>
              </w:rPr>
              <w:t>CADA</w:t>
            </w:r>
            <w:r>
              <w:rPr>
                <w:rFonts w:hint="eastAsia" w:ascii="STFangsong" w:hAnsi="STFangsong" w:eastAsia="STFangsong" w:cs="STFangsong"/>
                <w:kern w:val="0"/>
                <w:sz w:val="24"/>
                <w:szCs w:val="24"/>
              </w:rPr>
              <w:t>系统</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8</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kern w:val="0"/>
                <w:sz w:val="24"/>
                <w:szCs w:val="24"/>
              </w:rPr>
              <w:t>选用研华、联想或同等品牌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9</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工业一体机</w:t>
            </w:r>
          </w:p>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客户端</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kern w:val="0"/>
                <w:sz w:val="24"/>
                <w:szCs w:val="24"/>
              </w:rPr>
              <w:t>最低配置：</w:t>
            </w:r>
            <w:r>
              <w:rPr>
                <w:rFonts w:ascii="STFangsong" w:hAnsi="STFangsong" w:eastAsia="STFangsong" w:cs="STFangsong"/>
                <w:kern w:val="0"/>
                <w:sz w:val="24"/>
                <w:szCs w:val="24"/>
              </w:rPr>
              <w:t>17</w:t>
            </w:r>
            <w:r>
              <w:rPr>
                <w:rFonts w:hint="eastAsia" w:ascii="STFangsong" w:hAnsi="STFangsong" w:eastAsia="STFangsong" w:cs="STFangsong"/>
                <w:kern w:val="0"/>
                <w:sz w:val="24"/>
                <w:szCs w:val="24"/>
              </w:rPr>
              <w:t>寸业一体机，支持触控，I</w:t>
            </w:r>
            <w:r>
              <w:rPr>
                <w:rFonts w:ascii="STFangsong" w:hAnsi="STFangsong" w:eastAsia="STFangsong" w:cs="STFangsong"/>
                <w:kern w:val="0"/>
                <w:sz w:val="24"/>
                <w:szCs w:val="24"/>
              </w:rPr>
              <w:t>5C</w:t>
            </w:r>
            <w:r>
              <w:rPr>
                <w:rFonts w:hint="eastAsia" w:ascii="STFangsong" w:hAnsi="STFangsong" w:eastAsia="STFangsong" w:cs="STFangsong"/>
                <w:kern w:val="0"/>
                <w:sz w:val="24"/>
                <w:szCs w:val="24"/>
              </w:rPr>
              <w:t xml:space="preserve">PU, 8G Memory, </w:t>
            </w:r>
            <w:r>
              <w:rPr>
                <w:rFonts w:ascii="STFangsong" w:hAnsi="STFangsong" w:eastAsia="STFangsong" w:cs="STFangsong"/>
                <w:kern w:val="0"/>
                <w:sz w:val="24"/>
                <w:szCs w:val="24"/>
              </w:rPr>
              <w:t>128</w:t>
            </w:r>
            <w:r>
              <w:rPr>
                <w:rFonts w:hint="eastAsia" w:ascii="STFangsong" w:hAnsi="STFangsong" w:eastAsia="STFangsong" w:cs="STFangsong"/>
                <w:kern w:val="0"/>
                <w:sz w:val="24"/>
                <w:szCs w:val="24"/>
              </w:rPr>
              <w:t>G HD,  Win</w:t>
            </w:r>
            <w:r>
              <w:rPr>
                <w:rFonts w:ascii="STFangsong" w:hAnsi="STFangsong" w:eastAsia="STFangsong" w:cs="STFangsong"/>
                <w:kern w:val="0"/>
                <w:sz w:val="24"/>
                <w:szCs w:val="24"/>
              </w:rPr>
              <w:t>10</w:t>
            </w:r>
            <w:r>
              <w:rPr>
                <w:rFonts w:hint="eastAsia" w:ascii="STFangsong" w:hAnsi="STFangsong" w:eastAsia="STFangsong" w:cs="STFangsong"/>
                <w:kern w:val="0"/>
                <w:sz w:val="24"/>
                <w:szCs w:val="24"/>
              </w:rPr>
              <w:t>以上操作系统，可流畅运行MES系统</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ascii="STFangsong" w:hAnsi="STFangsong" w:eastAsia="STFangsong" w:cs="STFangsong"/>
                <w:sz w:val="24"/>
                <w:szCs w:val="24"/>
              </w:rPr>
              <w:t>10</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kern w:val="0"/>
                <w:sz w:val="24"/>
                <w:szCs w:val="24"/>
              </w:rPr>
            </w:pPr>
            <w:r>
              <w:rPr>
                <w:rFonts w:hint="eastAsia" w:ascii="STFangsong" w:hAnsi="STFangsong" w:eastAsia="STFangsong" w:cs="STFangsong"/>
                <w:kern w:val="0"/>
                <w:sz w:val="24"/>
                <w:szCs w:val="24"/>
              </w:rPr>
              <w:t>选用研华、富士康品牌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w:t>
            </w:r>
            <w:r>
              <w:rPr>
                <w:rFonts w:ascii="STFangsong" w:hAnsi="STFangsong" w:eastAsia="STFangsong" w:cs="STFangsong"/>
                <w:sz w:val="24"/>
                <w:szCs w:val="24"/>
              </w:rPr>
              <w:t>1</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平板电脑</w:t>
            </w:r>
          </w:p>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客户端</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最低配置：1</w:t>
            </w:r>
            <w:r>
              <w:rPr>
                <w:rFonts w:ascii="STFangsong" w:hAnsi="STFangsong" w:eastAsia="STFangsong" w:cs="STFangsong"/>
                <w:sz w:val="24"/>
                <w:szCs w:val="24"/>
              </w:rPr>
              <w:t>3</w:t>
            </w:r>
            <w:r>
              <w:rPr>
                <w:rFonts w:hint="eastAsia" w:ascii="STFangsong" w:hAnsi="STFangsong" w:eastAsia="STFangsong" w:cs="STFangsong"/>
                <w:sz w:val="24"/>
                <w:szCs w:val="24"/>
              </w:rPr>
              <w:t>" 电容触屏、支持多点触控。支持wifi功能。</w:t>
            </w:r>
            <w:r>
              <w:rPr>
                <w:rFonts w:hint="eastAsia" w:ascii="STFangsong" w:hAnsi="STFangsong" w:eastAsia="STFangsong" w:cs="STFangsong"/>
                <w:kern w:val="0"/>
                <w:sz w:val="24"/>
                <w:szCs w:val="24"/>
              </w:rPr>
              <w:t>可满足MES系统稳定流畅运行。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kern w:val="0"/>
                <w:sz w:val="24"/>
                <w:szCs w:val="24"/>
              </w:rPr>
              <w:t>选用微软、联想或同等品牌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13</w:t>
            </w:r>
          </w:p>
        </w:tc>
        <w:tc>
          <w:tcPr>
            <w:tcW w:w="132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看板</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kern w:val="0"/>
                <w:sz w:val="24"/>
                <w:szCs w:val="24"/>
              </w:rPr>
            </w:pPr>
            <w:r>
              <w:rPr>
                <w:rFonts w:hint="eastAsia" w:ascii="STFangsong" w:hAnsi="STFangsong" w:eastAsia="STFangsong" w:cs="STFangsong"/>
                <w:kern w:val="0"/>
                <w:sz w:val="24"/>
                <w:szCs w:val="24"/>
              </w:rPr>
              <w:t>看板配置要求：5</w:t>
            </w:r>
            <w:r>
              <w:rPr>
                <w:rFonts w:ascii="STFangsong" w:hAnsi="STFangsong" w:eastAsia="STFangsong" w:cs="STFangsong"/>
                <w:kern w:val="0"/>
                <w:sz w:val="24"/>
                <w:szCs w:val="24"/>
              </w:rPr>
              <w:t>5</w:t>
            </w:r>
            <w:r>
              <w:rPr>
                <w:rFonts w:hint="eastAsia" w:ascii="STFangsong" w:hAnsi="STFangsong" w:eastAsia="STFangsong" w:cs="STFangsong"/>
                <w:kern w:val="0"/>
                <w:sz w:val="24"/>
                <w:szCs w:val="24"/>
              </w:rPr>
              <w:t>寸液晶显示</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14</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扫描枪、打印机</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kern w:val="0"/>
                <w:sz w:val="24"/>
                <w:szCs w:val="24"/>
              </w:rPr>
            </w:pPr>
            <w:r>
              <w:rPr>
                <w:rFonts w:hint="eastAsia" w:ascii="STFangsong" w:hAnsi="STFangsong" w:eastAsia="STFangsong" w:cs="STFangsong"/>
                <w:kern w:val="0"/>
                <w:sz w:val="24"/>
                <w:szCs w:val="24"/>
              </w:rPr>
              <w:t>扫描枪配置要求：一维码、二维码扫描设备，无线距离20m，品牌：斑马</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kern w:val="0"/>
                <w:sz w:val="24"/>
                <w:szCs w:val="24"/>
              </w:rPr>
            </w:pPr>
            <w:r>
              <w:rPr>
                <w:rFonts w:hint="eastAsia" w:ascii="STFangsong" w:hAnsi="STFangsong" w:eastAsia="STFangsong" w:cs="STFangsong"/>
                <w:kern w:val="0"/>
                <w:sz w:val="24"/>
                <w:szCs w:val="24"/>
              </w:rPr>
              <w:t>条码打印机配置要求：一维码、二维码或其他生产用标签打印设备，品牌：立象</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16</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机柜要求</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各电器接头应连接牢固并编号区分，配电箱内应有与实际一致的电气原理图，箱体内各接线必需有线号并与系统图标号一致。各电控元件必需有控制部位的标识，安装符合电气技术规范和要求；</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17</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设备应有可靠的接地装置，并有明显的接地标志，接地电阻应符合国标；</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18</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选用图腾品牌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19</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布线及桥架等要求</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sz w:val="24"/>
                <w:szCs w:val="24"/>
              </w:rPr>
              <w:t>桥架材质采用碳钢喷塑；</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20</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sz w:val="24"/>
                <w:szCs w:val="24"/>
              </w:rPr>
              <w:t>桥架所有接口需打磨抛光处理，确保平整、光滑、无锋利突刺；</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21</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电缆桥架应平整、无扭曲变形，内壁应光滑、无毛刺；</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电缆在桥架内横断面的填充率：动力电缆为55%-60%，控制电缆为50%-70%，且预留10%-25%的工程发展余量；</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垂直或倾斜安装时，线缆在线槽内不得移动；</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24</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由电缆桥架引出的线路，采用金属管、金属软管布线方式，电线或电缆在引出部分不得遭受损伤；</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w:t>
            </w:r>
            <w:r>
              <w:rPr>
                <w:rFonts w:ascii="STFangsong" w:hAnsi="STFangsong" w:eastAsia="STFangsong" w:cs="STFangsong"/>
                <w:sz w:val="24"/>
                <w:szCs w:val="24"/>
              </w:rPr>
              <w:t>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电缆桥架应可靠接地或接零，但不能作为设备的接地导体；</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w:t>
            </w:r>
            <w:r>
              <w:rPr>
                <w:rFonts w:ascii="STFangsong" w:hAnsi="STFangsong" w:eastAsia="STFangsong" w:cs="STFangsong"/>
                <w:sz w:val="24"/>
                <w:szCs w:val="24"/>
              </w:rPr>
              <w:t>6</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通讯电缆和动力电缆、控制电须防止电磁干扰；</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w:t>
            </w:r>
            <w:r>
              <w:rPr>
                <w:rFonts w:ascii="STFangsong" w:hAnsi="STFangsong" w:eastAsia="STFangsong" w:cs="STFangsong"/>
                <w:sz w:val="24"/>
                <w:szCs w:val="24"/>
              </w:rPr>
              <w:t>7</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主桥架和分支桥架之间的密封材料应采用聚合材料，且在正常使用时，不容易破损及破损后不产生脱落性颗粒。</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4.3 软件要求</w:t>
      </w:r>
      <w:bookmarkEnd w:id="214"/>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4"/>
        <w:gridCol w:w="617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编号</w:t>
            </w:r>
          </w:p>
        </w:tc>
        <w:tc>
          <w:tcPr>
            <w:tcW w:w="13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17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MES软件</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ascii="STFangsong" w:hAnsi="STFangsong" w:eastAsia="STFangsong" w:cs="STFangsong"/>
                <w:color w:val="000000"/>
                <w:sz w:val="24"/>
                <w:szCs w:val="24"/>
              </w:rPr>
              <w:t>MES</w:t>
            </w:r>
            <w:r>
              <w:rPr>
                <w:rFonts w:hint="eastAsia" w:ascii="STFangsong" w:hAnsi="STFangsong" w:eastAsia="STFangsong" w:cs="STFangsong"/>
                <w:color w:val="000000"/>
                <w:sz w:val="24"/>
                <w:szCs w:val="24"/>
              </w:rPr>
              <w:t>系统要求运行于Windows平台上，生产制造执行系统</w:t>
            </w:r>
            <w:r>
              <w:rPr>
                <w:rFonts w:hint="eastAsia" w:ascii="STFangsong" w:hAnsi="STFangsong" w:eastAsia="STFangsong" w:cs="STFangsong"/>
                <w:sz w:val="24"/>
                <w:szCs w:val="24"/>
              </w:rPr>
              <w:t>所采用的MES应用软件必需是制药行业专用平台，必须选用西门子E</w:t>
            </w:r>
            <w:r>
              <w:rPr>
                <w:rFonts w:ascii="STFangsong" w:hAnsi="STFangsong" w:eastAsia="STFangsong" w:cs="STFangsong"/>
                <w:sz w:val="24"/>
                <w:szCs w:val="24"/>
              </w:rPr>
              <w:t>BR</w:t>
            </w:r>
            <w:r>
              <w:rPr>
                <w:rFonts w:hint="eastAsia" w:ascii="STFangsong" w:hAnsi="STFangsong" w:eastAsia="STFangsong" w:cs="STFangsong"/>
                <w:sz w:val="24"/>
                <w:szCs w:val="24"/>
              </w:rPr>
              <w:t>或罗克韦尔F</w:t>
            </w:r>
            <w:r>
              <w:rPr>
                <w:rFonts w:ascii="STFangsong" w:hAnsi="STFangsong" w:eastAsia="STFangsong" w:cs="STFangsong"/>
                <w:sz w:val="24"/>
                <w:szCs w:val="24"/>
              </w:rPr>
              <w:t>TPS</w:t>
            </w:r>
            <w:r>
              <w:rPr>
                <w:rFonts w:hint="eastAsia" w:ascii="STFangsong" w:hAnsi="STFangsong" w:eastAsia="STFangsong" w:cs="STFangsong"/>
                <w:sz w:val="24"/>
                <w:szCs w:val="24"/>
              </w:rPr>
              <w:t>。</w:t>
            </w:r>
            <w:r>
              <w:rPr>
                <w:rFonts w:ascii="STFangsong" w:hAnsi="STFangsong" w:eastAsia="STFangsong" w:cs="STFangsong"/>
                <w:sz w:val="24"/>
                <w:szCs w:val="24"/>
              </w:rPr>
              <w:t xml:space="preserve"> </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sz w:val="24"/>
                <w:szCs w:val="24"/>
              </w:rPr>
              <w:t>数据库配置</w:t>
            </w:r>
            <w:r>
              <w:rPr>
                <w:rFonts w:ascii="STFangsong" w:hAnsi="STFangsong" w:eastAsia="STFangsong"/>
                <w:sz w:val="24"/>
                <w:szCs w:val="24"/>
              </w:rPr>
              <w:t>Oracle企业版12c</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M</w:t>
            </w:r>
            <w:r>
              <w:rPr>
                <w:rFonts w:ascii="STFangsong" w:hAnsi="STFangsong" w:eastAsia="STFangsong" w:cs="STFangsong"/>
                <w:color w:val="000000"/>
                <w:sz w:val="24"/>
                <w:szCs w:val="24"/>
              </w:rPr>
              <w:t>ES</w:t>
            </w:r>
            <w:r>
              <w:rPr>
                <w:rFonts w:hint="eastAsia" w:ascii="STFangsong" w:hAnsi="STFangsong" w:eastAsia="STFangsong" w:cs="STFangsong"/>
                <w:color w:val="000000"/>
                <w:sz w:val="24"/>
                <w:szCs w:val="24"/>
              </w:rPr>
              <w:t>系统应支持扩展，支持最大客户端并发数应≥100。</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4</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S</w:t>
            </w:r>
            <w:r>
              <w:rPr>
                <w:rFonts w:ascii="STFangsong" w:hAnsi="STFangsong" w:eastAsia="STFangsong" w:cs="STFangsong"/>
                <w:sz w:val="24"/>
                <w:szCs w:val="24"/>
              </w:rPr>
              <w:t>CADA</w:t>
            </w:r>
            <w:r>
              <w:rPr>
                <w:rFonts w:hint="eastAsia" w:ascii="STFangsong" w:hAnsi="STFangsong" w:eastAsia="STFangsong" w:cs="STFangsong"/>
                <w:sz w:val="24"/>
                <w:szCs w:val="24"/>
              </w:rPr>
              <w:t>软件</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S</w:t>
            </w:r>
            <w:r>
              <w:rPr>
                <w:rFonts w:ascii="STFangsong" w:hAnsi="STFangsong" w:eastAsia="STFangsong" w:cs="STFangsong"/>
                <w:color w:val="000000"/>
                <w:sz w:val="24"/>
                <w:szCs w:val="24"/>
              </w:rPr>
              <w:t>CADA</w:t>
            </w:r>
            <w:r>
              <w:rPr>
                <w:rFonts w:hint="eastAsia" w:ascii="STFangsong" w:hAnsi="STFangsong" w:eastAsia="STFangsong" w:cs="STFangsong"/>
                <w:color w:val="000000"/>
                <w:sz w:val="24"/>
                <w:szCs w:val="24"/>
              </w:rPr>
              <w:t>系统要求运行于Windows平台上，要求西门子或罗克韦尔平台，且近三年在制药行业已有5个以上成功应用案例。</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S</w:t>
            </w:r>
            <w:r>
              <w:rPr>
                <w:rFonts w:ascii="STFangsong" w:hAnsi="STFangsong" w:eastAsia="STFangsong" w:cs="STFangsong"/>
                <w:color w:val="000000"/>
                <w:sz w:val="24"/>
                <w:szCs w:val="24"/>
              </w:rPr>
              <w:t>CADA</w:t>
            </w:r>
            <w:r>
              <w:rPr>
                <w:rFonts w:hint="eastAsia" w:ascii="STFangsong" w:hAnsi="STFangsong" w:eastAsia="STFangsong" w:cs="STFangsong"/>
                <w:color w:val="000000"/>
                <w:sz w:val="24"/>
                <w:szCs w:val="24"/>
              </w:rPr>
              <w:t>系统采用</w:t>
            </w:r>
            <w:r>
              <w:rPr>
                <w:rFonts w:ascii="STFangsong" w:hAnsi="STFangsong" w:eastAsia="STFangsong" w:cs="STFangsong"/>
                <w:color w:val="000000"/>
                <w:sz w:val="24"/>
                <w:szCs w:val="24"/>
              </w:rPr>
              <w:t>S</w:t>
            </w:r>
            <w:r>
              <w:rPr>
                <w:rFonts w:hint="eastAsia" w:ascii="STFangsong" w:hAnsi="STFangsong" w:eastAsia="STFangsong" w:cs="STFangsong"/>
                <w:color w:val="000000"/>
                <w:sz w:val="24"/>
                <w:szCs w:val="24"/>
              </w:rPr>
              <w:t>ql</w:t>
            </w:r>
            <w:r>
              <w:rPr>
                <w:rFonts w:ascii="STFangsong" w:hAnsi="STFangsong" w:eastAsia="STFangsong" w:cs="STFangsong"/>
                <w:color w:val="000000"/>
                <w:sz w:val="24"/>
                <w:szCs w:val="24"/>
              </w:rPr>
              <w:t>S</w:t>
            </w:r>
            <w:r>
              <w:rPr>
                <w:rFonts w:hint="eastAsia" w:ascii="STFangsong" w:hAnsi="STFangsong" w:eastAsia="STFangsong" w:cs="STFangsong"/>
                <w:color w:val="000000"/>
                <w:sz w:val="24"/>
                <w:szCs w:val="24"/>
              </w:rPr>
              <w:t>erver数据库，支持Windows操作</w:t>
            </w:r>
            <w:r>
              <w:rPr>
                <w:rFonts w:ascii="STFangsong" w:hAnsi="STFangsong" w:eastAsia="STFangsong" w:cs="STFangsong"/>
                <w:color w:val="000000"/>
                <w:sz w:val="24"/>
                <w:szCs w:val="24"/>
              </w:rPr>
              <w:t>系统</w:t>
            </w:r>
            <w:r>
              <w:rPr>
                <w:rFonts w:hint="eastAsia" w:ascii="STFangsong" w:hAnsi="STFangsong" w:eastAsia="STFangsong" w:cs="STFangsong"/>
                <w:color w:val="000000"/>
                <w:sz w:val="24"/>
                <w:szCs w:val="24"/>
              </w:rPr>
              <w:t>。</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6</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审计追踪</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系统所有操作、动作需可进行审计追踪，配置专用审计追踪模块。</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jc w:val="center"/>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7</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授权管理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集成商需提供平台供应商使用授权书，S</w:t>
            </w:r>
            <w:r>
              <w:rPr>
                <w:rFonts w:ascii="STFangsong" w:hAnsi="STFangsong" w:eastAsia="STFangsong" w:cs="STFangsong"/>
                <w:color w:val="000000"/>
                <w:sz w:val="24"/>
                <w:szCs w:val="24"/>
              </w:rPr>
              <w:t>CADA</w:t>
            </w:r>
            <w:r>
              <w:rPr>
                <w:rFonts w:hint="eastAsia" w:ascii="STFangsong" w:hAnsi="STFangsong" w:eastAsia="STFangsong" w:cs="STFangsong"/>
                <w:color w:val="000000"/>
                <w:sz w:val="24"/>
                <w:szCs w:val="24"/>
              </w:rPr>
              <w:t>软件需采用正版授权，具备完善</w:t>
            </w:r>
            <w:r>
              <w:rPr>
                <w:rFonts w:ascii="STFangsong" w:hAnsi="STFangsong" w:eastAsia="STFangsong" w:cs="STFangsong"/>
                <w:color w:val="000000"/>
                <w:sz w:val="24"/>
                <w:szCs w:val="24"/>
              </w:rPr>
              <w:t>的产品资料（</w:t>
            </w:r>
            <w:r>
              <w:rPr>
                <w:rFonts w:hint="eastAsia" w:ascii="STFangsong" w:hAnsi="STFangsong" w:eastAsia="STFangsong" w:cs="STFangsong"/>
                <w:color w:val="000000"/>
                <w:sz w:val="24"/>
                <w:szCs w:val="24"/>
              </w:rPr>
              <w:t>如</w:t>
            </w:r>
            <w:r>
              <w:rPr>
                <w:rFonts w:ascii="STFangsong" w:hAnsi="STFangsong" w:eastAsia="STFangsong" w:cs="STFangsong"/>
                <w:color w:val="000000"/>
                <w:sz w:val="24"/>
                <w:szCs w:val="24"/>
              </w:rPr>
              <w:t>产品白皮书、</w:t>
            </w:r>
            <w:r>
              <w:rPr>
                <w:rFonts w:hint="eastAsia" w:ascii="STFangsong" w:hAnsi="STFangsong" w:eastAsia="STFangsong" w:cs="STFangsong"/>
                <w:color w:val="000000"/>
                <w:sz w:val="24"/>
                <w:szCs w:val="24"/>
              </w:rPr>
              <w:t>用户操作/管理</w:t>
            </w:r>
            <w:r>
              <w:rPr>
                <w:rFonts w:ascii="STFangsong" w:hAnsi="STFangsong" w:eastAsia="STFangsong" w:cs="STFangsong"/>
                <w:color w:val="000000"/>
                <w:sz w:val="24"/>
                <w:szCs w:val="24"/>
              </w:rPr>
              <w:t>维护手册、</w:t>
            </w:r>
            <w:r>
              <w:rPr>
                <w:rFonts w:hint="eastAsia" w:ascii="STFangsong" w:hAnsi="STFangsong" w:eastAsia="STFangsong" w:cs="STFangsong"/>
                <w:color w:val="000000"/>
                <w:sz w:val="24"/>
                <w:szCs w:val="24"/>
              </w:rPr>
              <w:t>系统开发</w:t>
            </w:r>
            <w:r>
              <w:rPr>
                <w:rFonts w:ascii="STFangsong" w:hAnsi="STFangsong" w:eastAsia="STFangsong" w:cs="STFangsong"/>
                <w:color w:val="000000"/>
                <w:sz w:val="24"/>
                <w:szCs w:val="24"/>
              </w:rPr>
              <w:t>集成</w:t>
            </w:r>
            <w:r>
              <w:rPr>
                <w:rFonts w:hint="eastAsia" w:ascii="STFangsong" w:hAnsi="STFangsong" w:eastAsia="STFangsong" w:cs="STFangsong"/>
                <w:color w:val="000000"/>
                <w:sz w:val="24"/>
                <w:szCs w:val="24"/>
              </w:rPr>
              <w:t>详细</w:t>
            </w:r>
            <w:r>
              <w:rPr>
                <w:rFonts w:ascii="STFangsong" w:hAnsi="STFangsong" w:eastAsia="STFangsong" w:cs="STFangsong"/>
                <w:color w:val="000000"/>
                <w:sz w:val="24"/>
                <w:szCs w:val="24"/>
              </w:rPr>
              <w:t>说明文档等）</w:t>
            </w:r>
            <w:r>
              <w:rPr>
                <w:rFonts w:hint="eastAsia" w:ascii="STFangsong" w:hAnsi="STFangsong" w:eastAsia="STFangsong" w:cs="STFangsong"/>
                <w:color w:val="000000"/>
                <w:sz w:val="24"/>
                <w:szCs w:val="24"/>
              </w:rPr>
              <w:t>。</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jc w:val="center"/>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8</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可扩展性</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结合公司未来发展规划，涉及的系统架构需具有可扩展性，软硬件能够随着企业及车间增多，进行灵活扩展，预留优化调度软件系统安装接口和系统设备</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jc w:val="center"/>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w:t>
            </w:r>
            <w:r>
              <w:rPr>
                <w:rFonts w:ascii="STFangsong" w:hAnsi="STFangsong" w:eastAsia="STFangsong" w:cs="STFangsong"/>
                <w:sz w:val="24"/>
                <w:szCs w:val="24"/>
              </w:rPr>
              <w:t>9</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jc w:val="center"/>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业务连续性</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系统需实现服务器灾备配置，任何一台服务器节点出现故障，其他</w:t>
            </w:r>
            <w:r>
              <w:rPr>
                <w:rFonts w:ascii="STFangsong" w:hAnsi="STFangsong" w:eastAsia="STFangsong" w:cs="STFangsong"/>
                <w:color w:val="000000"/>
                <w:sz w:val="24"/>
                <w:szCs w:val="24"/>
              </w:rPr>
              <w:t>服务器</w:t>
            </w:r>
            <w:r>
              <w:rPr>
                <w:rFonts w:hint="eastAsia" w:ascii="STFangsong" w:hAnsi="STFangsong" w:eastAsia="STFangsong" w:cs="STFangsong"/>
                <w:color w:val="000000"/>
                <w:sz w:val="24"/>
                <w:szCs w:val="24"/>
              </w:rPr>
              <w:t>节点可继续运行，并产生告警信息通知用户，整个过程中系统均照常运行，且保证数据完整。</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jc w:val="center"/>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必需</w:t>
            </w:r>
          </w:p>
        </w:tc>
      </w:tr>
    </w:tbl>
    <w:p/>
    <w:p>
      <w:pPr>
        <w:rPr>
          <w:rFonts w:ascii="STFangsong" w:hAnsi="STFangsong" w:eastAsia="STFangsong" w:cs="STFangsong"/>
        </w:rPr>
      </w:pPr>
      <w:r>
        <w:rPr>
          <w:rFonts w:hint="eastAsia" w:ascii="STFangsong" w:hAnsi="STFangsong" w:eastAsia="STFangsong" w:cs="STFangsong"/>
        </w:rPr>
        <w:t>4.3 系统功能要求</w:t>
      </w:r>
    </w:p>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4"/>
        <w:gridCol w:w="617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15" w:name="_Toc416879882"/>
            <w:bookmarkStart w:id="216" w:name="_Toc453500838"/>
            <w:r>
              <w:rPr>
                <w:rFonts w:hint="eastAsia" w:ascii="STFangsong" w:hAnsi="STFangsong" w:eastAsia="STFangsong" w:cs="STFangsong"/>
                <w:sz w:val="24"/>
                <w:szCs w:val="24"/>
              </w:rPr>
              <w:t>编号</w:t>
            </w:r>
          </w:p>
        </w:tc>
        <w:tc>
          <w:tcPr>
            <w:tcW w:w="13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17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lang w:val="zh-CN"/>
              </w:rPr>
              <w:t>配方管理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 xml:space="preserve">生产制造执行系统需要支持对物料基础数据定义进行管理，这些物料包括车间生产过程中需要的各种原辅料、内外包材、中间品、成品的基本信息；系统可以支持物料数据的增删改以及各种类型的查询； </w:t>
            </w:r>
          </w:p>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color w:val="000000"/>
                <w:sz w:val="24"/>
                <w:szCs w:val="24"/>
              </w:rPr>
              <w:t>数据项目的信息需要包括：编码、名称、类型、单位、安全标志（易燃、易爆、有毒等）、计量单位转换、物料有效期等。</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生产制造执行系统需要支持对车间内部的存储区域结构进行配置和管理，包括层次划分与所属关系，系统需要支持对存储区域的各种查询和增删改操作。</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生产制造执行系统需要支持对生产单元进行配置和建模，包括层次划分与所属关系，系统需要支持对生产单元的各种查询和增删改操作。</w:t>
            </w:r>
          </w:p>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数据信息管理需要包括：编码、名称、类型、加工能力、状态等。</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生产制造执行系统提供每个产品的生产标准的维护管理：</w:t>
            </w:r>
          </w:p>
          <w:p>
            <w:pPr>
              <w:pStyle w:val="49"/>
              <w:numPr>
                <w:ilvl w:val="0"/>
                <w:numId w:val="4"/>
              </w:numPr>
              <w:spacing w:line="360" w:lineRule="auto"/>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按照S88的层次模型设计配方，层次包括配方、工序、操作、操作单元等</w:t>
            </w:r>
          </w:p>
          <w:p>
            <w:pPr>
              <w:pStyle w:val="49"/>
              <w:numPr>
                <w:ilvl w:val="0"/>
                <w:numId w:val="4"/>
              </w:numPr>
              <w:spacing w:line="360" w:lineRule="auto"/>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主配方中包含多个生产工序。在主配方建模时，可以在系统中创建工序以对应实际生产工序。</w:t>
            </w:r>
          </w:p>
          <w:p>
            <w:pPr>
              <w:pStyle w:val="49"/>
              <w:numPr>
                <w:ilvl w:val="0"/>
                <w:numId w:val="4"/>
              </w:numPr>
              <w:spacing w:line="360" w:lineRule="auto"/>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一个工序中包含多个操作（如：生产前准备、生产、生产结束操作等）。在工序建模时，可以在系统中创建操作以对应实际的工序操作。</w:t>
            </w:r>
          </w:p>
          <w:p>
            <w:pPr>
              <w:pStyle w:val="49"/>
              <w:numPr>
                <w:ilvl w:val="0"/>
                <w:numId w:val="4"/>
              </w:numPr>
              <w:spacing w:line="360" w:lineRule="auto"/>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一个操作包含多个操作单元，（如：检查房间清场有效期、检查确认操作间温湿度及压差情况等）。操作建模时，可以在系统中创建操作单元以对应实际的业务操作。</w:t>
            </w:r>
          </w:p>
          <w:p>
            <w:pPr>
              <w:pStyle w:val="49"/>
              <w:numPr>
                <w:ilvl w:val="0"/>
                <w:numId w:val="4"/>
              </w:numPr>
              <w:spacing w:line="360" w:lineRule="auto"/>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生产步骤相关资源进行配置和定义，这些资源包括：步骤所对应的设备（或工作中心）、物料（物料的输入输出设计）、权限（步骤的操作权限定义）、工艺参数标准（标准值、控制上下限）等。</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生产制造执行系统提供每个产品的质量标准的维护管理：</w:t>
            </w:r>
          </w:p>
          <w:p>
            <w:pPr>
              <w:pStyle w:val="49"/>
              <w:numPr>
                <w:ilvl w:val="0"/>
                <w:numId w:val="5"/>
              </w:numPr>
              <w:spacing w:line="360" w:lineRule="auto"/>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质量控制点的配置，包括对应的工序，名称、操作权限、审批权限的管理。</w:t>
            </w:r>
          </w:p>
          <w:p>
            <w:pPr>
              <w:pStyle w:val="49"/>
              <w:numPr>
                <w:ilvl w:val="0"/>
                <w:numId w:val="5"/>
              </w:numPr>
              <w:spacing w:line="360" w:lineRule="auto"/>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质量点的工作步骤设置，包括取样、数据采集、送检等多种操作。</w:t>
            </w:r>
          </w:p>
          <w:p>
            <w:pPr>
              <w:pStyle w:val="49"/>
              <w:numPr>
                <w:ilvl w:val="0"/>
                <w:numId w:val="5"/>
              </w:numPr>
              <w:spacing w:line="360" w:lineRule="auto"/>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检验标准的配置，包括参数项目、标准值、控制上下限、允差、控制方法、分析方法等。</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color w:val="000000"/>
                <w:sz w:val="24"/>
                <w:szCs w:val="24"/>
              </w:rPr>
              <w:t>生产制造执行系统</w:t>
            </w:r>
            <w:r>
              <w:rPr>
                <w:rFonts w:hint="eastAsia" w:ascii="STFangsong" w:hAnsi="STFangsong" w:eastAsia="STFangsong" w:cs="STFangsong"/>
                <w:sz w:val="24"/>
                <w:szCs w:val="24"/>
              </w:rPr>
              <w:t>支持对每种产品的生产主文件的管理，包括版本控制、版本比较、文件发布、生效和归档。</w:t>
            </w:r>
          </w:p>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sz w:val="24"/>
                <w:szCs w:val="24"/>
              </w:rPr>
              <w:t>产品主文件包括每种产品的生产标准和质量标准以及各种岗位操作法SOP文档。</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07</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生产管理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生产制造执行系统根据下达的生产订单，分解成每个生产单元需要执行的生产指令单。</w:t>
            </w:r>
          </w:p>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指令单包括:</w:t>
            </w:r>
          </w:p>
          <w:p>
            <w:pPr>
              <w:pStyle w:val="49"/>
              <w:numPr>
                <w:ilvl w:val="0"/>
                <w:numId w:val="6"/>
              </w:numPr>
              <w:spacing w:line="360" w:lineRule="auto"/>
              <w:ind w:left="397" w:hanging="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指令单编号：指令单唯一标识符</w:t>
            </w:r>
          </w:p>
          <w:p>
            <w:pPr>
              <w:pStyle w:val="49"/>
              <w:numPr>
                <w:ilvl w:val="0"/>
                <w:numId w:val="6"/>
              </w:numPr>
              <w:spacing w:line="360" w:lineRule="auto"/>
              <w:ind w:left="397" w:hanging="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生产日期</w:t>
            </w:r>
          </w:p>
          <w:p>
            <w:pPr>
              <w:pStyle w:val="49"/>
              <w:numPr>
                <w:ilvl w:val="0"/>
                <w:numId w:val="6"/>
              </w:numPr>
              <w:spacing w:line="360" w:lineRule="auto"/>
              <w:ind w:left="397" w:hanging="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产品编号：指令单生产的产品的物料编码</w:t>
            </w:r>
          </w:p>
          <w:p>
            <w:pPr>
              <w:pStyle w:val="49"/>
              <w:numPr>
                <w:ilvl w:val="0"/>
                <w:numId w:val="6"/>
              </w:numPr>
              <w:spacing w:line="360" w:lineRule="auto"/>
              <w:ind w:left="397" w:hanging="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生产单元：计划执行该指令单的生产单元</w:t>
            </w:r>
          </w:p>
          <w:p>
            <w:pPr>
              <w:pStyle w:val="49"/>
              <w:numPr>
                <w:ilvl w:val="0"/>
                <w:numId w:val="6"/>
              </w:numPr>
              <w:spacing w:line="360" w:lineRule="auto"/>
              <w:ind w:left="397" w:hanging="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计划数量：计划生产的数量</w:t>
            </w:r>
          </w:p>
          <w:p>
            <w:pPr>
              <w:pStyle w:val="49"/>
              <w:numPr>
                <w:ilvl w:val="0"/>
                <w:numId w:val="6"/>
              </w:numPr>
              <w:spacing w:line="360" w:lineRule="auto"/>
              <w:ind w:left="397" w:hanging="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批次：指令单生产的产品的批次号（产品的批次号依据编码规则自动生成）</w:t>
            </w:r>
          </w:p>
          <w:p>
            <w:pPr>
              <w:pStyle w:val="49"/>
              <w:numPr>
                <w:ilvl w:val="0"/>
                <w:numId w:val="6"/>
              </w:numPr>
              <w:spacing w:line="360" w:lineRule="auto"/>
              <w:ind w:left="397" w:hanging="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类型：比如发送给原料仓库的指令单类型为出库请求单；发送给车间的为生产工单；发送给成品仓库的指令单类型为入库请求单</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08</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生产制造执行系统需要支持对指令单的状态进行管理，工单在系统中有一系列的状态流程，各状态之间互相关联和制约，这些状态应该包括已创建、已分解、已下发、执行中、已取消、已完成、已审核等。</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09</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提供发布生产指令单功能（分别支持一次发送所有生产指令和按照生产、领料、出库等不同环节发送生产指令），把生产指令单以及生产产品的生产标准和质量标准发布到相应的生产制造执行系统中，比如：发送给原料仓库的出库请求单；发送给生产设备自控系统的生产指令（生产设备厂商需支持此功能）。</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10</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在生产单元的工作站上，可以通过生产制造执行系统查询需要在该工作站的指令单的步骤列表；选择系统中显示的某个指令单的一个步骤，即可开始按照产品主文件设计的流程，对工单进行一步步的操作和执行。</w:t>
            </w:r>
          </w:p>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指令单步骤包括但不局限于：</w:t>
            </w:r>
          </w:p>
          <w:p>
            <w:pPr>
              <w:pStyle w:val="49"/>
              <w:numPr>
                <w:ilvl w:val="0"/>
                <w:numId w:val="7"/>
              </w:numPr>
              <w:spacing w:line="360" w:lineRule="auto"/>
              <w:ind w:left="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秤校准：需要支持对电子秤的校准操作在测试通过后，更改称的状态到“已校准”，并打印校准报告。</w:t>
            </w:r>
          </w:p>
          <w:p>
            <w:pPr>
              <w:pStyle w:val="49"/>
              <w:numPr>
                <w:ilvl w:val="0"/>
                <w:numId w:val="7"/>
              </w:numPr>
              <w:spacing w:line="360" w:lineRule="auto"/>
              <w:ind w:left="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容器确认：支持使用条码/二维码扫描设备识别容器和确认容器状态功能。</w:t>
            </w:r>
          </w:p>
          <w:p>
            <w:pPr>
              <w:pStyle w:val="49"/>
              <w:numPr>
                <w:ilvl w:val="0"/>
                <w:numId w:val="7"/>
              </w:numPr>
              <w:spacing w:line="360" w:lineRule="auto"/>
              <w:ind w:left="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房间清场：系统需要支持房间清场操作，并更新房间状态。</w:t>
            </w:r>
          </w:p>
          <w:p>
            <w:pPr>
              <w:pStyle w:val="49"/>
              <w:numPr>
                <w:ilvl w:val="0"/>
                <w:numId w:val="7"/>
              </w:numPr>
              <w:spacing w:line="360" w:lineRule="auto"/>
              <w:ind w:left="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生产过程数据记录：系统支持在生产执行过程中，按照批记录的要求，允许操作员在系统中记录生产相关信息。</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11</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需要支持如下功能在指令单执行过程中，在终端显示对操作步骤相关说明，如：岗位文件检查、设备准备情况确认、设备检查结果确认等；用户在终端上能对操作步骤进行确认，系统记录确认信息。</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生产制造执行系统支持原料和辅料的称重操作和原料标签的生成与条码/二维码编码关联。系统需要在称量工序对配料项中的每个物料，进行条码/二维码的扫描验证，确保称量物料的准确性。系统能够直接从称量设备读取称重数据。</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color w:val="000000"/>
                <w:sz w:val="24"/>
                <w:szCs w:val="24"/>
              </w:rPr>
              <w:t>生产制造执行系统支持成品和半成品的批次标签的生成并与条码/二维码编码关联</w:t>
            </w:r>
            <w:r>
              <w:rPr>
                <w:rFonts w:hint="eastAsia" w:ascii="STFangsong" w:hAnsi="STFangsong" w:eastAsia="STFangsong" w:cs="STFangsong"/>
                <w:sz w:val="24"/>
                <w:szCs w:val="24"/>
              </w:rPr>
              <w:t>。</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14</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color w:val="000000"/>
                <w:sz w:val="24"/>
                <w:szCs w:val="24"/>
              </w:rPr>
              <w:t>在生产单元的工作站上，可以通过生产制造执行系统进行物料投料操作，根据成品主文件中的配方项，对每一种物料进行条码/二维码的扫描验证和投料量的确认。</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color w:val="000000"/>
                <w:sz w:val="24"/>
                <w:szCs w:val="24"/>
              </w:rPr>
              <w:t>在指令单状态变成完成后，系统需要支持在生产管理中对工单的完工数据进行确认，报告最终成品和副产品数量。</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16</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color w:val="000000"/>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color w:val="000000"/>
                <w:sz w:val="24"/>
                <w:szCs w:val="24"/>
              </w:rPr>
              <w:t>提供对容器的清洗管理功能，清洗结果的录入和容器状态的更新。</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17</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物料管理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需要支持使用条码/二维码扫描设备快速识别物料子批次信息，并可以将物料子批次信息从一个存储位置迁移到另一个存储位置。</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18</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提供车间内部库存管理功能，库存区域包括称量中心和生产车间的暂存区、缓存区；支持按照物料、区域、时间和批次查询库存实时情况；系统支持使用</w:t>
            </w:r>
            <w:r>
              <w:rPr>
                <w:rFonts w:hint="eastAsia" w:ascii="STFangsong" w:hAnsi="STFangsong" w:eastAsia="STFangsong" w:cs="STFangsong"/>
                <w:color w:val="000000"/>
                <w:sz w:val="24"/>
                <w:szCs w:val="24"/>
              </w:rPr>
              <w:t>条码/二维码</w:t>
            </w:r>
            <w:r>
              <w:rPr>
                <w:rFonts w:hint="eastAsia" w:ascii="STFangsong" w:hAnsi="STFangsong" w:eastAsia="STFangsong" w:cs="STFangsong"/>
                <w:sz w:val="24"/>
                <w:szCs w:val="24"/>
              </w:rPr>
              <w:t>扫描设备快速识别物料子批次信息并将物料子批次数量修正为正确的数量。</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19</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应可以自动读取称量间的电子秤的数据，操作员在系统设定的标准称量流程下，完成称量作业，例如选择称量方法、称量精度、称量到位的提示、称量标签与</w:t>
            </w:r>
            <w:r>
              <w:rPr>
                <w:rFonts w:hint="eastAsia" w:ascii="STFangsong" w:hAnsi="STFangsong" w:eastAsia="STFangsong" w:cs="STFangsong"/>
                <w:color w:val="000000"/>
                <w:sz w:val="24"/>
                <w:szCs w:val="24"/>
              </w:rPr>
              <w:t>条码/二维码编码关联</w:t>
            </w:r>
            <w:r>
              <w:rPr>
                <w:rFonts w:hint="eastAsia" w:ascii="STFangsong" w:hAnsi="STFangsong" w:eastAsia="STFangsong" w:cs="STFangsong"/>
                <w:sz w:val="24"/>
                <w:szCs w:val="24"/>
              </w:rPr>
              <w:t>等。</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20</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需要支持使用条码/二维码扫描设备快速识别物料子批次信息，将物料子批次通过等量或者非等量的方式拆分成需要的子批次，新子批次的物料标签与</w:t>
            </w:r>
            <w:r>
              <w:rPr>
                <w:rFonts w:hint="eastAsia" w:ascii="STFangsong" w:hAnsi="STFangsong" w:eastAsia="STFangsong" w:cs="STFangsong"/>
                <w:color w:val="000000"/>
                <w:sz w:val="24"/>
                <w:szCs w:val="24"/>
              </w:rPr>
              <w:t>条码/二维码编码关联</w:t>
            </w:r>
            <w:r>
              <w:rPr>
                <w:rFonts w:hint="eastAsia" w:ascii="STFangsong" w:hAnsi="STFangsong" w:eastAsia="STFangsong" w:cs="STFangsong"/>
                <w:sz w:val="24"/>
                <w:szCs w:val="24"/>
              </w:rPr>
              <w:t>。</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21</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支持对每道工序的物料产出进行记录。记录半成品/产品个数与重量（数量），并将物料条码与</w:t>
            </w:r>
            <w:r>
              <w:rPr>
                <w:rFonts w:hint="eastAsia" w:ascii="STFangsong" w:hAnsi="STFangsong" w:eastAsia="STFangsong" w:cs="STFangsong"/>
                <w:color w:val="000000"/>
                <w:sz w:val="24"/>
                <w:szCs w:val="24"/>
              </w:rPr>
              <w:t>条码/二维码编码关联</w:t>
            </w:r>
            <w:r>
              <w:rPr>
                <w:rFonts w:hint="eastAsia" w:ascii="STFangsong" w:hAnsi="STFangsong" w:eastAsia="STFangsong" w:cs="STFangsong"/>
                <w:sz w:val="24"/>
                <w:szCs w:val="24"/>
              </w:rPr>
              <w:t>，用于后续的物料管理和跟踪。</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需要支持对生产工序的物料消耗进行记录。记录原料、半成品投入个数与重量（数量）记录投入量、损耗率、取样量、剩余量等信息。</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根据生产指令单记录信息，提供每个生产批次的原辅料材料、在制品、产品在生产线上的各个关键环节的数据跟踪，建立产品生产谱系图。</w:t>
            </w:r>
          </w:p>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提供物料双向追溯，允许向前追溯（该物料被用到何处去）及向后追溯（生产该产品用到了哪些物料）；</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24</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质量管理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在生产指令单执行的过程中从自控系统中采集各项在线质量参数和环境数据。根据主文件中定义的在线检验项目和检验标准，生成相应的偏差记录。</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根据主文件定义的检验规程对各个存储区域的半成品和成品批次创建检验单据和取样结果。</w:t>
            </w: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生产对应的检验请求发送给QC，并根据QC反馈的检验结果修改对应批次的质量状态、有效期、偏差记录和复检期等属性。</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26</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提供QA生产指令单的偏差记录的查看和审核功能。QA能够对偏差记录设定处理意见和处理部门。</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27</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提供对偏差记录录入各个部门的纠偏结果。系统提供QA审核纠偏结果的功能。</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28</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提供按照物料类型、批次、时间、指令单、生产单元等查询质量数据和偏差记录和纠偏结果。</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29</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电子批记录</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sz w:val="24"/>
                <w:szCs w:val="24"/>
              </w:rPr>
              <w:t>系统应当支持所有要求的功能以替换纸质的批记录。所有生产要求的信息将以电子记录呈现给生产人员。</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30</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sz w:val="24"/>
                <w:szCs w:val="24"/>
              </w:rPr>
              <w:t>系统应当确保批次事件发生后，同步记录数据。例如：在某个工艺阶段完成的同时，在PLC上运行的该工艺阶段的相关工艺参数记录到MES系统中。</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31</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sz w:val="24"/>
                <w:szCs w:val="24"/>
              </w:rPr>
              <w:t>系统应当确保批次数据记录的完整性，电子批记录系统包含手工记录的所有内容，自动按照固定格式生成记录输出。</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sz w:val="24"/>
                <w:szCs w:val="24"/>
              </w:rPr>
              <w:t>相关部门在权限许可范围内可随时在系统里查阅、调取电子批记录，并可直接汇总打印文档。</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sz w:val="24"/>
                <w:szCs w:val="24"/>
              </w:rPr>
              <w:t>电子批记录的数据收集应包括在线采集和人工录入两种情况，能够进行在线采集的数据应尽可能使用在线采集，如无法在线采集应建立数据录入平台，供人工录入数据。电子签名必需符合21CFR Part 11要求。</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34</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账号管理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提供用户的添加、修改、删除、查询功能。</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tcPr>
          <w:p>
            <w:pPr>
              <w:keepNext/>
              <w:keepLines/>
              <w:tabs>
                <w:tab w:val="left" w:pos="2070"/>
              </w:tabs>
              <w:spacing w:before="120" w:line="360" w:lineRule="auto"/>
              <w:rPr>
                <w:rFonts w:ascii="STFangsong" w:hAnsi="STFangsong" w:eastAsia="STFangsong" w:cs="STFangsong"/>
                <w:color w:val="000000"/>
                <w:sz w:val="24"/>
                <w:szCs w:val="24"/>
                <w:lang w:val="zh-CN"/>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color w:val="000000"/>
                <w:sz w:val="24"/>
                <w:szCs w:val="24"/>
                <w:lang w:val="zh-CN"/>
              </w:rPr>
              <w:t>提供用户组管理功能，系统管理员可以添加、修改、查询用户组，并设置用户组中的用户。</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36</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管理员可以为用户组设置权限，可以为每个用户组添加、删除权限。</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37</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通过权限分配表对所有用户的资源的访问权限进行全面、有效的控制。每一个用户可属于一个或几个用户组。</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38</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提供日志功能，记录关键步骤操作的日志，并支持审计记录的查询。日志范围包括但不限于：</w:t>
            </w:r>
          </w:p>
          <w:p>
            <w:pPr>
              <w:pStyle w:val="49"/>
              <w:numPr>
                <w:ilvl w:val="0"/>
                <w:numId w:val="8"/>
              </w:numPr>
              <w:spacing w:line="360" w:lineRule="auto"/>
              <w:ind w:left="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用户访问记录；</w:t>
            </w:r>
          </w:p>
          <w:p>
            <w:pPr>
              <w:pStyle w:val="49"/>
              <w:numPr>
                <w:ilvl w:val="0"/>
                <w:numId w:val="8"/>
              </w:numPr>
              <w:spacing w:line="360" w:lineRule="auto"/>
              <w:ind w:left="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用户操作关键步骤的记录；</w:t>
            </w:r>
          </w:p>
          <w:p>
            <w:pPr>
              <w:pStyle w:val="49"/>
              <w:numPr>
                <w:ilvl w:val="0"/>
                <w:numId w:val="8"/>
              </w:numPr>
              <w:spacing w:line="360" w:lineRule="auto"/>
              <w:ind w:left="397"/>
              <w:rPr>
                <w:rFonts w:ascii="STFangsong" w:hAnsi="STFangsong" w:eastAsia="STFangsong" w:cs="STFangsong"/>
                <w:sz w:val="24"/>
                <w:szCs w:val="24"/>
                <w:lang w:eastAsia="zh-CN"/>
              </w:rPr>
            </w:pPr>
            <w:r>
              <w:rPr>
                <w:rFonts w:hint="eastAsia" w:ascii="STFangsong" w:hAnsi="STFangsong" w:eastAsia="STFangsong" w:cs="STFangsong"/>
                <w:sz w:val="24"/>
                <w:szCs w:val="24"/>
                <w:lang w:eastAsia="zh-CN"/>
              </w:rPr>
              <w:t>所有系统发生错误的日志。</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39</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管理员可以根据时间范围、功能模块、日志内容等条件查询日志。</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40</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sz w:val="24"/>
                <w:szCs w:val="24"/>
              </w:rPr>
              <w:t>为保证权限管理和操作信息安全，</w:t>
            </w:r>
            <w:r>
              <w:rPr>
                <w:rFonts w:hint="eastAsia" w:ascii="STFangsong" w:hAnsi="STFangsong" w:eastAsia="STFangsong" w:cs="STFangsong"/>
              </w:rPr>
              <w:fldChar w:fldCharType="begin"/>
            </w:r>
            <w:r>
              <w:rPr>
                <w:rFonts w:hint="eastAsia" w:ascii="STFangsong" w:hAnsi="STFangsong" w:eastAsia="STFangsong" w:cs="STFangsong"/>
              </w:rPr>
              <w:instrText xml:space="preserve"> DOCPROPERTY  System_CN  \* MERGEFORMAT </w:instrText>
            </w:r>
            <w:r>
              <w:rPr>
                <w:rFonts w:hint="eastAsia" w:ascii="STFangsong" w:hAnsi="STFangsong" w:eastAsia="STFangsong" w:cs="STFangsong"/>
              </w:rPr>
              <w:fldChar w:fldCharType="separate"/>
            </w:r>
            <w:r>
              <w:rPr>
                <w:rFonts w:hint="eastAsia" w:ascii="STFangsong" w:hAnsi="STFangsong" w:eastAsia="STFangsong" w:cs="STFangsong"/>
                <w:color w:val="000000"/>
                <w:sz w:val="24"/>
                <w:szCs w:val="24"/>
              </w:rPr>
              <w:t>生产制造执行系统</w:t>
            </w:r>
            <w:r>
              <w:rPr>
                <w:rFonts w:hint="eastAsia" w:ascii="STFangsong" w:hAnsi="STFangsong" w:eastAsia="STFangsong" w:cs="STFangsong"/>
                <w:color w:val="000000"/>
                <w:sz w:val="24"/>
                <w:szCs w:val="24"/>
              </w:rPr>
              <w:fldChar w:fldCharType="end"/>
            </w:r>
            <w:r>
              <w:rPr>
                <w:rFonts w:hint="eastAsia" w:ascii="STFangsong" w:hAnsi="STFangsong" w:eastAsia="STFangsong" w:cs="STFangsong"/>
                <w:sz w:val="24"/>
                <w:szCs w:val="24"/>
              </w:rPr>
              <w:t>需要在用户登录生产执行客户端时，对用户执行过程中用到的资源进行绑定。如果生产执行客户端非正常关闭，绑定的资源无法释放时，系统需要支持对象绑定的解除，并记录相关日志。</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41</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看板、报表管理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tabs>
                <w:tab w:val="left" w:pos="2070"/>
              </w:tabs>
              <w:spacing w:before="120" w:line="360" w:lineRule="auto"/>
              <w:rPr>
                <w:rFonts w:ascii="STFangsong" w:hAnsi="STFangsong" w:eastAsia="STFangsong" w:cs="STFangsong"/>
                <w:sz w:val="24"/>
                <w:szCs w:val="24"/>
              </w:rPr>
            </w:pPr>
            <w:r>
              <w:rPr>
                <w:rFonts w:hint="eastAsia" w:ascii="STFangsong" w:hAnsi="STFangsong" w:eastAsia="STFangsong" w:cs="STFangsong"/>
              </w:rPr>
              <w:t>通过智能化展示系统配置生产看板</w:t>
            </w:r>
            <w:r>
              <w:rPr>
                <w:rFonts w:hint="eastAsia" w:ascii="STFangsong" w:hAnsi="STFangsong" w:eastAsia="STFangsong" w:cs="STFangsong"/>
                <w:sz w:val="24"/>
                <w:szCs w:val="24"/>
              </w:rPr>
              <w:t>，数据基于实时数据库、关系型数据库，配置灵活、方便自定义条件配置，实现对各类数据按照多个维度进行快速统计，并可以支持饼图、柱状图、折线图等多种方式进行展现。面对经常频繁变化的报表、查询、分析的业务需求及数据量的增加，只需要简单定制开发。</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42</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工艺参数管理</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baseline"/>
              <w:rPr>
                <w:rFonts w:ascii="STFangsong" w:hAnsi="STFangsong" w:eastAsia="STFangsong" w:cs="STFangsong"/>
                <w:sz w:val="24"/>
                <w:szCs w:val="24"/>
                <w:lang w:val="zh-CN"/>
              </w:rPr>
            </w:pPr>
            <w:r>
              <w:rPr>
                <w:rFonts w:hint="eastAsia" w:ascii="STFangsong" w:hAnsi="STFangsong" w:eastAsia="STFangsong" w:cs="STFangsong"/>
                <w:sz w:val="24"/>
                <w:szCs w:val="24"/>
                <w:lang w:val="zh-CN"/>
              </w:rPr>
              <w:t>生产信息化系统制定和管理各生产工段的工艺控制参数，可将工艺控制参数下传到DCS控制系统，控制系统界面上自动获取当前批号的工艺控制参数，操作人员具有权限进行小幅度修正确认。经确认后，下载到DCS控制器进行自动连锁配方控制。</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43</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lang w:val="zh-CN"/>
              </w:rPr>
              <w:t>远程监控及数据存储</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baseline"/>
              <w:rPr>
                <w:rFonts w:ascii="STFangsong" w:hAnsi="STFangsong" w:eastAsia="STFangsong" w:cs="STFangsong"/>
                <w:sz w:val="24"/>
                <w:szCs w:val="24"/>
                <w:lang w:val="zh-CN"/>
              </w:rPr>
            </w:pPr>
            <w:r>
              <w:rPr>
                <w:rFonts w:hint="eastAsia" w:ascii="STFangsong" w:hAnsi="STFangsong" w:eastAsia="STFangsong" w:cs="STFangsong"/>
                <w:sz w:val="24"/>
                <w:szCs w:val="24"/>
                <w:lang w:val="zh-CN"/>
              </w:rPr>
              <w:t>构建空调系统、纯化水系统、公用系统以及其他一体化设备的SCADA系统,将全厂数据集中保存并显示。</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44</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lang w:val="zh-CN"/>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baseline"/>
              <w:rPr>
                <w:rFonts w:ascii="STFangsong" w:hAnsi="STFangsong" w:eastAsia="STFangsong" w:cs="STFangsong"/>
                <w:sz w:val="24"/>
                <w:szCs w:val="24"/>
                <w:lang w:val="zh-CN"/>
              </w:rPr>
            </w:pPr>
            <w:r>
              <w:rPr>
                <w:rFonts w:hint="eastAsia" w:ascii="STFangsong" w:hAnsi="STFangsong" w:eastAsia="STFangsong" w:cs="STFangsong"/>
                <w:sz w:val="24"/>
                <w:szCs w:val="24"/>
                <w:lang w:val="zh-CN"/>
              </w:rPr>
              <w:t>通过网络，无论用户是在办公室还是在其他城市，随时都可以在任何一台计算机中通过安全登陆的方式实现远程实时监视功能。</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lang w:val="zh-CN"/>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baseline"/>
              <w:rPr>
                <w:rFonts w:ascii="STFangsong" w:hAnsi="STFangsong" w:eastAsia="STFangsong" w:cs="STFangsong"/>
                <w:sz w:val="24"/>
                <w:szCs w:val="24"/>
                <w:lang w:val="zh-CN"/>
              </w:rPr>
            </w:pPr>
            <w:r>
              <w:rPr>
                <w:rFonts w:hint="eastAsia" w:ascii="STFangsong" w:hAnsi="STFangsong" w:eastAsia="STFangsong" w:cs="STFangsong"/>
                <w:sz w:val="24"/>
                <w:szCs w:val="24"/>
                <w:lang w:val="zh-CN"/>
              </w:rPr>
              <w:t>配备大容量硬盘，可以连续压缩存储大量的历史数据。通过历史趋势的查看，可以了解</w:t>
            </w:r>
            <w:r>
              <w:rPr>
                <w:rFonts w:ascii="STFangsong" w:hAnsi="STFangsong" w:eastAsia="STFangsong" w:cs="STFangsong"/>
                <w:sz w:val="24"/>
                <w:szCs w:val="24"/>
                <w:lang w:val="zh-CN"/>
              </w:rPr>
              <w:t>3</w:t>
            </w:r>
            <w:r>
              <w:rPr>
                <w:rFonts w:hint="eastAsia" w:ascii="STFangsong" w:hAnsi="STFangsong" w:eastAsia="STFangsong" w:cs="STFangsong"/>
                <w:sz w:val="24"/>
                <w:szCs w:val="24"/>
                <w:lang w:val="zh-CN"/>
              </w:rPr>
              <w:t>年以上的生产情况。当发生事故时，可以利用历史趋势进行事故追忆和事故原因分析。</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46</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异构系统通讯接口</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DCS通讯、PLC通讯、SCADA系统通讯：MES系统具备OPC通讯接口，OPC扩展了设备的概念。只要符合OPC服务器的规范，OPC客户都可与之进行数据交互，而无需了解设备究竟是PLC还是仪表，甚至在数据库系统上建立了OPC规范，OPC客户也可与之方便地实现数据交互。MES中可以同时挂接任意多个OPC服务器，每个OPC服务器都被作为一个外部设备，工程人员可以定义、增加或删除它，如同一个PLC或仪表设备一样。</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工程人员在OPC服务器中定义通信的物理参数，定义需要采集的下位机（DCS、</w:t>
            </w:r>
            <w:r>
              <w:rPr>
                <w:rFonts w:ascii="STFangsong" w:hAnsi="STFangsong" w:eastAsia="STFangsong" w:cs="STFangsong"/>
                <w:sz w:val="24"/>
                <w:szCs w:val="24"/>
              </w:rPr>
              <w:t>SCADA</w:t>
            </w:r>
            <w:r>
              <w:rPr>
                <w:rFonts w:hint="eastAsia" w:ascii="STFangsong" w:hAnsi="STFangsong" w:eastAsia="STFangsong" w:cs="STFangsong"/>
                <w:sz w:val="24"/>
                <w:szCs w:val="24"/>
              </w:rPr>
              <w:t>系统）变量（称为数据项，详见下文解释）；然后在MES定义MES变量和下位机变量（数据项）的对应关系。在运行系统中MES和每个OPC服务器建立连接，自动完成和OPC服务器之间的数据交换。</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47</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与ERP、LIMS（实验室管理系统）和WMS（仓库）系统通讯：MES系统具有XML Web Sevice的通讯接口。采用XML Web Service通讯方式，可以实现不同软件厂商生产的各种软件（如ERP、LIMS、WMS）与MES系统进行通讯和交互，通过Web Service，应用程序可以用标准的方法把功能和数据开放出来，供其它应用程序使用。例如，ERP系统需要把原料的库存信息（批号、数量和供应商等信息）、生产任务计划通过XML Web Service方式传输给MES系统，WMS（仓库系统）需要把原料的库存信息输出给MES系统，则MES系统可以通过XML Web Service通讯接口，实现数据的通讯。</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48</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XML Web Service运行机理：把ERP等系统的通讯数据分装成XML格式，封装成SOAP格式的数据流发送到服务器端的时候，就会生成一个进程对象并且把收到的Request的SOAP包进行解析，然后对事物进行处理，处理结束以后再对这个计算结果进行SOAP包装，然后把这个包作为一个Response发送给客户端的然后进行解析处理，从而实现数据的通讯。</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49</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74"/>
              </w:tabs>
              <w:spacing w:line="360" w:lineRule="auto"/>
              <w:ind w:left="2"/>
              <w:rPr>
                <w:rFonts w:ascii="STFangsong" w:hAnsi="STFangsong" w:eastAsia="STFangsong" w:cs="STFangsong"/>
                <w:sz w:val="24"/>
                <w:szCs w:val="24"/>
              </w:rPr>
            </w:pPr>
            <w:r>
              <w:rPr>
                <w:rFonts w:hint="eastAsia" w:ascii="STFangsong" w:hAnsi="STFangsong" w:eastAsia="STFangsong" w:cs="STFangsong"/>
                <w:sz w:val="24"/>
                <w:szCs w:val="24"/>
              </w:rPr>
              <w:t>设备控制PLC要求采用西门子等知名品牌，并开放通讯接口。接口形式按照如下三种之一进行提供：</w:t>
            </w:r>
          </w:p>
          <w:p>
            <w:pPr>
              <w:pStyle w:val="50"/>
              <w:numPr>
                <w:ilvl w:val="0"/>
                <w:numId w:val="9"/>
              </w:numPr>
              <w:tabs>
                <w:tab w:val="left" w:pos="674"/>
              </w:tabs>
              <w:autoSpaceDE w:val="0"/>
              <w:autoSpaceDN w:val="0"/>
              <w:adjustRightInd w:val="0"/>
              <w:spacing w:line="360" w:lineRule="auto"/>
              <w:ind w:firstLineChars="0"/>
              <w:contextualSpacing/>
              <w:textAlignment w:val="baseline"/>
              <w:rPr>
                <w:rFonts w:ascii="STFangsong" w:hAnsi="STFangsong" w:eastAsia="STFangsong" w:cs="STFangsong"/>
                <w:sz w:val="24"/>
                <w:szCs w:val="24"/>
              </w:rPr>
            </w:pPr>
            <w:r>
              <w:rPr>
                <w:rFonts w:hint="eastAsia" w:ascii="STFangsong" w:hAnsi="STFangsong" w:eastAsia="STFangsong" w:cs="STFangsong"/>
                <w:sz w:val="24"/>
                <w:szCs w:val="24"/>
              </w:rPr>
              <w:t>标准OPC接口</w:t>
            </w:r>
          </w:p>
          <w:p>
            <w:pPr>
              <w:pStyle w:val="50"/>
              <w:numPr>
                <w:ilvl w:val="0"/>
                <w:numId w:val="9"/>
              </w:numPr>
              <w:tabs>
                <w:tab w:val="left" w:pos="674"/>
              </w:tabs>
              <w:autoSpaceDE w:val="0"/>
              <w:autoSpaceDN w:val="0"/>
              <w:adjustRightInd w:val="0"/>
              <w:spacing w:line="360" w:lineRule="auto"/>
              <w:ind w:firstLineChars="0"/>
              <w:contextualSpacing/>
              <w:textAlignment w:val="baseline"/>
              <w:rPr>
                <w:rFonts w:ascii="STFangsong" w:hAnsi="STFangsong" w:eastAsia="STFangsong" w:cs="STFangsong"/>
                <w:sz w:val="24"/>
                <w:szCs w:val="24"/>
              </w:rPr>
            </w:pPr>
            <w:r>
              <w:rPr>
                <w:rFonts w:hint="eastAsia" w:ascii="STFangsong" w:hAnsi="STFangsong" w:eastAsia="STFangsong" w:cs="STFangsong"/>
                <w:sz w:val="24"/>
                <w:szCs w:val="24"/>
              </w:rPr>
              <w:t>标准Modbus TCP接口</w:t>
            </w:r>
          </w:p>
          <w:p>
            <w:pPr>
              <w:pStyle w:val="50"/>
              <w:numPr>
                <w:ilvl w:val="0"/>
                <w:numId w:val="9"/>
              </w:numPr>
              <w:tabs>
                <w:tab w:val="left" w:pos="674"/>
              </w:tabs>
              <w:autoSpaceDE w:val="0"/>
              <w:autoSpaceDN w:val="0"/>
              <w:adjustRightInd w:val="0"/>
              <w:spacing w:line="360" w:lineRule="auto"/>
              <w:ind w:firstLineChars="0"/>
              <w:contextualSpacing/>
              <w:textAlignment w:val="baseline"/>
              <w:rPr>
                <w:rFonts w:ascii="STFangsong" w:hAnsi="STFangsong" w:eastAsia="STFangsong" w:cs="STFangsong"/>
                <w:sz w:val="24"/>
                <w:szCs w:val="24"/>
              </w:rPr>
            </w:pPr>
            <w:r>
              <w:rPr>
                <w:rFonts w:hint="eastAsia" w:ascii="STFangsong" w:hAnsi="STFangsong" w:eastAsia="STFangsong" w:cs="STFangsong"/>
                <w:sz w:val="24"/>
                <w:szCs w:val="24"/>
              </w:rPr>
              <w:t>标准Profinet协议</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50</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74"/>
              </w:tabs>
              <w:spacing w:line="360" w:lineRule="auto"/>
              <w:ind w:left="2"/>
              <w:rPr>
                <w:rFonts w:ascii="STFangsong" w:hAnsi="STFangsong" w:eastAsia="STFangsong" w:cs="STFangsong"/>
                <w:sz w:val="24"/>
                <w:szCs w:val="24"/>
              </w:rPr>
            </w:pPr>
            <w:r>
              <w:rPr>
                <w:rFonts w:hint="eastAsia" w:ascii="STFangsong" w:hAnsi="STFangsong" w:eastAsia="STFangsong" w:cs="STFangsong"/>
                <w:sz w:val="24"/>
                <w:szCs w:val="24"/>
              </w:rPr>
              <w:t>根据接口形式，提供如下具体资料：</w:t>
            </w:r>
          </w:p>
          <w:p>
            <w:pPr>
              <w:pStyle w:val="50"/>
              <w:numPr>
                <w:ilvl w:val="0"/>
                <w:numId w:val="10"/>
              </w:numPr>
              <w:tabs>
                <w:tab w:val="left" w:pos="674"/>
              </w:tabs>
              <w:autoSpaceDE w:val="0"/>
              <w:autoSpaceDN w:val="0"/>
              <w:adjustRightInd w:val="0"/>
              <w:spacing w:line="360" w:lineRule="auto"/>
              <w:ind w:firstLineChars="0"/>
              <w:contextualSpacing/>
              <w:textAlignment w:val="baseline"/>
              <w:rPr>
                <w:rFonts w:ascii="STFangsong" w:hAnsi="STFangsong" w:eastAsia="STFangsong" w:cs="STFangsong"/>
                <w:sz w:val="24"/>
                <w:szCs w:val="24"/>
              </w:rPr>
            </w:pPr>
            <w:r>
              <w:rPr>
                <w:rFonts w:hint="eastAsia" w:ascii="STFangsong" w:hAnsi="STFangsong" w:eastAsia="STFangsong" w:cs="STFangsong"/>
                <w:sz w:val="24"/>
                <w:szCs w:val="24"/>
              </w:rPr>
              <w:t>接口地址、设定参数</w:t>
            </w:r>
          </w:p>
          <w:p>
            <w:pPr>
              <w:pStyle w:val="50"/>
              <w:numPr>
                <w:ilvl w:val="0"/>
                <w:numId w:val="10"/>
              </w:numPr>
              <w:tabs>
                <w:tab w:val="left" w:pos="674"/>
              </w:tabs>
              <w:autoSpaceDE w:val="0"/>
              <w:autoSpaceDN w:val="0"/>
              <w:adjustRightInd w:val="0"/>
              <w:spacing w:line="360" w:lineRule="auto"/>
              <w:ind w:firstLineChars="0"/>
              <w:contextualSpacing/>
              <w:textAlignment w:val="baseline"/>
              <w:rPr>
                <w:rFonts w:ascii="STFangsong" w:hAnsi="STFangsong" w:eastAsia="STFangsong" w:cs="STFangsong"/>
                <w:sz w:val="24"/>
                <w:szCs w:val="24"/>
              </w:rPr>
            </w:pPr>
            <w:r>
              <w:rPr>
                <w:rFonts w:hint="eastAsia" w:ascii="STFangsong" w:hAnsi="STFangsong" w:eastAsia="STFangsong" w:cs="STFangsong"/>
                <w:sz w:val="24"/>
                <w:szCs w:val="24"/>
              </w:rPr>
              <w:t>位号地址表、数据量程</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51</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74"/>
              </w:tabs>
              <w:spacing w:line="360" w:lineRule="auto"/>
              <w:ind w:left="2"/>
              <w:rPr>
                <w:rFonts w:ascii="STFangsong" w:hAnsi="STFangsong" w:eastAsia="STFangsong" w:cs="STFangsong"/>
                <w:sz w:val="24"/>
                <w:szCs w:val="24"/>
              </w:rPr>
            </w:pPr>
            <w:r>
              <w:rPr>
                <w:rFonts w:hint="eastAsia" w:ascii="STFangsong" w:hAnsi="STFangsong" w:eastAsia="STFangsong" w:cs="STFangsong"/>
                <w:sz w:val="24"/>
                <w:szCs w:val="24"/>
              </w:rPr>
              <w:t>供应商需配合甲方技术人员完成设备数据上传第三方信息化管理系统工作。</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bookmarkEnd w:id="215"/>
      <w:bookmarkEnd w:id="216"/>
    </w:tbl>
    <w:p>
      <w:pPr>
        <w:rPr>
          <w:rFonts w:ascii="STFangsong" w:hAnsi="STFangsong" w:eastAsia="STFangsong" w:cs="STFangsong"/>
        </w:rPr>
      </w:pPr>
      <w:bookmarkStart w:id="217" w:name="_Toc453500839"/>
      <w:r>
        <w:rPr>
          <w:rFonts w:hint="eastAsia" w:ascii="STFangsong" w:hAnsi="STFangsong" w:eastAsia="STFangsong" w:cs="STFangsong"/>
        </w:rPr>
        <w:t>4.4 公用系统条件</w:t>
      </w:r>
      <w:bookmarkEnd w:id="217"/>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86"/>
        <w:gridCol w:w="5814"/>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18" w:name="_Toc453500840"/>
            <w:bookmarkStart w:id="219" w:name="_Toc418680586"/>
            <w:bookmarkStart w:id="220" w:name="_Toc416879883"/>
            <w:r>
              <w:rPr>
                <w:rFonts w:hint="eastAsia" w:ascii="STFangsong" w:hAnsi="STFangsong" w:eastAsia="STFangsong" w:cs="STFangsong"/>
                <w:sz w:val="24"/>
                <w:szCs w:val="24"/>
              </w:rPr>
              <w:t>编号</w:t>
            </w:r>
          </w:p>
        </w:tc>
        <w:tc>
          <w:tcPr>
            <w:tcW w:w="168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581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机房位置</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详见图纸</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机房面积</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详见图纸</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中控室位置</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详见图纸</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中控室面积</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详见图纸</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机房供电</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220V/3相/50HZ</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工作环境</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温度10～35℃,相对湿度10%～80%。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4.5 EHS要求</w:t>
      </w:r>
      <w:bookmarkEnd w:id="218"/>
      <w:bookmarkEnd w:id="219"/>
      <w:bookmarkEnd w:id="220"/>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53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21" w:name="_Toc453500841"/>
            <w:bookmarkStart w:id="222" w:name="_Toc418680587"/>
            <w:bookmarkStart w:id="223" w:name="_Toc416879884"/>
            <w:r>
              <w:rPr>
                <w:rFonts w:hint="eastAsia" w:ascii="STFangsong" w:hAnsi="STFangsong" w:eastAsia="STFangsong" w:cs="STFangsong"/>
                <w:sz w:val="24"/>
                <w:szCs w:val="24"/>
              </w:rPr>
              <w:t>编号</w:t>
            </w:r>
          </w:p>
        </w:tc>
        <w:tc>
          <w:tcPr>
            <w:tcW w:w="75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3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szCs w:val="24"/>
              </w:rPr>
            </w:pPr>
            <w:r>
              <w:rPr>
                <w:rFonts w:hint="eastAsia" w:ascii="STFangsong" w:hAnsi="STFangsong" w:eastAsia="STFangsong" w:cs="STFangsong"/>
                <w:b w:val="0"/>
                <w:szCs w:val="24"/>
              </w:rPr>
              <w:t>0</w:t>
            </w:r>
            <w:r>
              <w:rPr>
                <w:rFonts w:hint="eastAsia" w:ascii="STFangsong" w:hAnsi="STFangsong" w:eastAsia="STFangsong" w:cs="STFangsong"/>
                <w:b w:val="0"/>
                <w:szCs w:val="24"/>
                <w:lang w:eastAsia="zh-CN"/>
              </w:rPr>
              <w:t>1</w:t>
            </w:r>
          </w:p>
        </w:tc>
        <w:tc>
          <w:tcPr>
            <w:tcW w:w="7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设备有故障检测和报警功能，并能进行记录。</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szCs w:val="24"/>
                <w:lang w:eastAsia="zh-CN"/>
              </w:rPr>
            </w:pPr>
            <w:r>
              <w:rPr>
                <w:rFonts w:hint="eastAsia" w:ascii="STFangsong" w:hAnsi="STFangsong" w:eastAsia="STFangsong" w:cs="STFangsong"/>
                <w:b w:val="0"/>
                <w:szCs w:val="24"/>
                <w:lang w:eastAsia="zh-CN"/>
              </w:rPr>
              <w:t>02</w:t>
            </w:r>
          </w:p>
        </w:tc>
        <w:tc>
          <w:tcPr>
            <w:tcW w:w="7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设备应贴有统一的设备铭牌，铭牌上应注明名称、产地、出厂日期、型号、重量及其它重要技术参数。</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color w:val="FF0000"/>
                <w:szCs w:val="24"/>
              </w:rPr>
            </w:pPr>
            <w:r>
              <w:rPr>
                <w:rFonts w:hint="eastAsia" w:ascii="STFangsong" w:hAnsi="STFangsong" w:eastAsia="STFangsong" w:cs="STFangsong"/>
                <w:b w:val="0"/>
                <w:szCs w:val="24"/>
              </w:rPr>
              <w:t>0</w:t>
            </w:r>
            <w:r>
              <w:rPr>
                <w:rFonts w:hint="eastAsia" w:ascii="STFangsong" w:hAnsi="STFangsong" w:eastAsia="STFangsong" w:cs="STFangsong"/>
                <w:b w:val="0"/>
                <w:szCs w:val="24"/>
                <w:lang w:eastAsia="zh-CN"/>
              </w:rPr>
              <w:t>3</w:t>
            </w:r>
          </w:p>
        </w:tc>
        <w:tc>
          <w:tcPr>
            <w:tcW w:w="7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设备功能失调或者故障的情况下，必需配备所有必要的保护措施保证设备和产品仍然处于安全状态。</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color w:val="FF0000"/>
                <w:szCs w:val="24"/>
              </w:rPr>
            </w:pPr>
            <w:r>
              <w:rPr>
                <w:rFonts w:hint="eastAsia" w:ascii="STFangsong" w:hAnsi="STFangsong" w:eastAsia="STFangsong" w:cs="STFangsong"/>
                <w:b w:val="0"/>
                <w:szCs w:val="24"/>
              </w:rPr>
              <w:t>0</w:t>
            </w:r>
            <w:r>
              <w:rPr>
                <w:rFonts w:hint="eastAsia" w:ascii="STFangsong" w:hAnsi="STFangsong" w:eastAsia="STFangsong" w:cs="STFangsong"/>
                <w:b w:val="0"/>
                <w:szCs w:val="24"/>
                <w:lang w:eastAsia="zh-CN"/>
              </w:rPr>
              <w:t>4</w:t>
            </w:r>
          </w:p>
        </w:tc>
        <w:tc>
          <w:tcPr>
            <w:tcW w:w="7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电气柜装有安全锁，符合零进入标准。</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color w:val="FF0000"/>
                <w:szCs w:val="24"/>
              </w:rPr>
            </w:pPr>
            <w:r>
              <w:rPr>
                <w:rFonts w:hint="eastAsia" w:ascii="STFangsong" w:hAnsi="STFangsong" w:eastAsia="STFangsong" w:cs="STFangsong"/>
                <w:b w:val="0"/>
                <w:szCs w:val="24"/>
              </w:rPr>
              <w:t>0</w:t>
            </w:r>
            <w:r>
              <w:rPr>
                <w:rFonts w:hint="eastAsia" w:ascii="STFangsong" w:hAnsi="STFangsong" w:eastAsia="STFangsong" w:cs="STFangsong"/>
                <w:b w:val="0"/>
                <w:szCs w:val="24"/>
                <w:lang w:eastAsia="zh-CN"/>
              </w:rPr>
              <w:t>5</w:t>
            </w:r>
          </w:p>
        </w:tc>
        <w:tc>
          <w:tcPr>
            <w:tcW w:w="7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设备任何部位不能有锋利的边缘和尖角。</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color w:val="FF0000"/>
                <w:szCs w:val="24"/>
                <w:lang w:eastAsia="zh-CN"/>
              </w:rPr>
            </w:pPr>
            <w:r>
              <w:rPr>
                <w:rFonts w:hint="eastAsia" w:ascii="STFangsong" w:hAnsi="STFangsong" w:eastAsia="STFangsong" w:cs="STFangsong"/>
                <w:b w:val="0"/>
                <w:szCs w:val="24"/>
                <w:lang w:eastAsia="zh-CN"/>
              </w:rPr>
              <w:t>06</w:t>
            </w:r>
          </w:p>
        </w:tc>
        <w:tc>
          <w:tcPr>
            <w:tcW w:w="7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系统对设备的数据读取不应影响设备的运行。系统应有保证数据不丢失的功能。</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szCs w:val="24"/>
                <w:lang w:eastAsia="zh-CN"/>
              </w:rPr>
            </w:pPr>
            <w:r>
              <w:rPr>
                <w:rFonts w:hint="eastAsia" w:ascii="STFangsong" w:hAnsi="STFangsong" w:eastAsia="STFangsong" w:cs="STFangsong"/>
                <w:b w:val="0"/>
                <w:szCs w:val="24"/>
                <w:lang w:eastAsia="zh-CN"/>
              </w:rPr>
              <w:t>07</w:t>
            </w:r>
          </w:p>
        </w:tc>
        <w:tc>
          <w:tcPr>
            <w:tcW w:w="7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电气系统的安全性能应符合相应的国家标准。安全性能符合相关安全标准。</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szCs w:val="24"/>
                <w:lang w:eastAsia="zh-CN"/>
              </w:rPr>
            </w:pPr>
            <w:r>
              <w:rPr>
                <w:rFonts w:hint="eastAsia" w:ascii="STFangsong" w:hAnsi="STFangsong" w:eastAsia="STFangsong" w:cs="STFangsong"/>
                <w:b w:val="0"/>
                <w:szCs w:val="24"/>
                <w:lang w:eastAsia="zh-CN"/>
              </w:rPr>
              <w:t>08</w:t>
            </w:r>
          </w:p>
        </w:tc>
        <w:tc>
          <w:tcPr>
            <w:tcW w:w="75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textAlignment w:val="baseline"/>
              <w:rPr>
                <w:rFonts w:ascii="STFangsong" w:hAnsi="STFangsong" w:eastAsia="STFangsong" w:cs="STFangsong"/>
                <w:sz w:val="24"/>
                <w:szCs w:val="24"/>
              </w:rPr>
            </w:pPr>
            <w:r>
              <w:rPr>
                <w:rFonts w:hint="eastAsia" w:ascii="STFangsong" w:hAnsi="STFangsong" w:eastAsia="STFangsong" w:cs="STFangsong"/>
                <w:sz w:val="24"/>
                <w:szCs w:val="24"/>
              </w:rPr>
              <w:t>软件系统应有完善的密保体系，保证系统数据的安全性。</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4.6 GMP要求</w:t>
      </w:r>
      <w:bookmarkEnd w:id="221"/>
      <w:bookmarkEnd w:id="222"/>
      <w:bookmarkEnd w:id="223"/>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24"/>
        <w:gridCol w:w="617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24" w:name="_Toc416879885"/>
            <w:bookmarkStart w:id="225" w:name="_Toc453500842"/>
            <w:bookmarkStart w:id="226" w:name="_Toc418680588"/>
            <w:r>
              <w:rPr>
                <w:rFonts w:hint="eastAsia" w:ascii="STFangsong" w:hAnsi="STFangsong" w:eastAsia="STFangsong" w:cs="STFangsong"/>
                <w:sz w:val="24"/>
                <w:szCs w:val="24"/>
              </w:rPr>
              <w:t>编号</w:t>
            </w:r>
          </w:p>
        </w:tc>
        <w:tc>
          <w:tcPr>
            <w:tcW w:w="132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17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数据完整性</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当人工输入关键数据时，确保其准确性。系统应当设置复核功能，确保数据输入的准确性和数据处理过程的正确性。</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存储的电子数据应当能够打印成清晰易懂的文件。</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保证数据的安全，以防止故意或意外的损害。</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能够定期对数据备份，以保证存储的数据可供将来调用</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审计追踪</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只有经许可的人员才能进入和使用系统。系统能记录未经许可的人员试图访问系统的行为。</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系统放行产品时，计算机化系统应当能明示和记录放行产品人员的身份</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07</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系统应当记录输入或确认关键数据人员的身份。只有经授权人员，方可修改已输入的数据。每次修改已输入的关键数据均应当经过批准，并应当记录更改数据的理由。在计算机化系统中建立数据审计跟踪系统，用于记录数据的输入和修改以及系统的使用和变更。</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08</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电子签名</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电子数据可以采用电子签名的方式，电子签名应当遵循相应法律法规的要求</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09</w:t>
            </w:r>
          </w:p>
        </w:tc>
        <w:tc>
          <w:tcPr>
            <w:tcW w:w="1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验证要求</w:t>
            </w:r>
          </w:p>
        </w:tc>
        <w:tc>
          <w:tcPr>
            <w:tcW w:w="617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供应商提供用于验证的全套验证文件包，在需方监督下完成相关验证内容，确保验证报告可通过GMP认证。</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10</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供方完成本系统的所有验证工作，提供验证所需要的各类标准仪器，仪器需同时提供国家相关标准的计量证书。</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11</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MES系统验证人员将撰写并提供主验证计划，其中详细阐述了项目验证的方法。验证的方法包括以下：</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GAMP 5 指南将作为验证生命周期方法的基础</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集成验证方法将用于整个项目实施周期</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确认测试将基于GAMP5 V 模式</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对照功能需求规范进行设计确认DQ 测试</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对照设计规范进行安装确认IQ 测试</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对照设计规范和功能需求规范进行运行确认OQ 测试</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12</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验证包文件至少需包含：</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QPP项目及质量计划</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 xml:space="preserve">二次深化设计之后URS </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FS功能说明。</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HDS硬件设计说明</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SDS软件设计说明</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DQ设计确认</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RA风险评估</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FAT测试方案及报告</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SAT测试方案及报告</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IQ、OQ安装确认运行确认方案及报告</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PQ方案</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TM可追溯矩阵</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VSR验证总结报告</w:t>
            </w:r>
          </w:p>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OM操作维护手册</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13</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必需提交的竣工版资料，包括部件清单、电缆清单、关键备件清单、施工图、电路图等</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14</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文件（除校准证书）需提供可编辑的中英文对照电子档（图纸类文件可根据具体的实际情况提供合适的中文或英文语言版本</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15</w:t>
            </w:r>
          </w:p>
        </w:tc>
        <w:tc>
          <w:tcPr>
            <w:tcW w:w="13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STFangsong" w:hAnsi="STFangsong" w:eastAsia="STFangsong" w:cs="STFangsong"/>
                <w:sz w:val="24"/>
                <w:szCs w:val="24"/>
              </w:rPr>
            </w:pPr>
            <w:r>
              <w:rPr>
                <w:rFonts w:hint="eastAsia" w:ascii="STFangsong" w:hAnsi="STFangsong" w:eastAsia="STFangsong" w:cs="STFangsong"/>
                <w:sz w:val="24"/>
                <w:szCs w:val="24"/>
              </w:rPr>
              <w:t>供应商应提供所有交付文件和图纸的硬拷贝和电子版拷贝，以及软件最终版本的全部程序和控制面板软件的拷贝。</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4.7 维修/维护要求</w:t>
      </w:r>
      <w:bookmarkEnd w:id="224"/>
      <w:bookmarkEnd w:id="225"/>
      <w:bookmarkEnd w:id="226"/>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51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27" w:name="_Toc416879886"/>
            <w:bookmarkStart w:id="228" w:name="_Toc453500843"/>
            <w:bookmarkStart w:id="229" w:name="_Toc418680589"/>
            <w:r>
              <w:rPr>
                <w:rFonts w:hint="eastAsia" w:ascii="STFangsong" w:hAnsi="STFangsong" w:eastAsia="STFangsong" w:cs="STFangsong"/>
                <w:sz w:val="24"/>
                <w:szCs w:val="24"/>
              </w:rPr>
              <w:t>编号</w:t>
            </w:r>
          </w:p>
        </w:tc>
        <w:tc>
          <w:tcPr>
            <w:tcW w:w="75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系统测试后于保修期限内，零件故障需由供应商负责免费供应修缮或更换，且维修需要在2天内到现场</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所有操作和维修手册应是商业等级、塑料粘合，硬皮，可清洁。</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操作和维修手册的每一册都应在外部清楚标注内容。封面里页应包含该册的详细内容清单。</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需要具备可扩展的网络和控制器，预留扩展便于后期的升级维护</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设备供应商负责设备安装、调试，验证。同时提供厂房设施建设的所有技术指导，包括：图纸、工艺、操作、设备维护、设备性能及问题解答。</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卖方须提供相应文件和文件的列表。文件须随设备一起运到买方。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4.8 文件要求</w:t>
      </w:r>
      <w:bookmarkEnd w:id="227"/>
      <w:bookmarkEnd w:id="228"/>
      <w:bookmarkEnd w:id="229"/>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251"/>
        <w:gridCol w:w="326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30" w:name="_Toc416879887"/>
            <w:bookmarkStart w:id="231" w:name="_Toc453500844"/>
            <w:bookmarkStart w:id="232" w:name="_Toc418680590"/>
            <w:r>
              <w:rPr>
                <w:rFonts w:hint="eastAsia" w:ascii="STFangsong" w:hAnsi="STFangsong" w:eastAsia="STFangsong" w:cs="STFangsong"/>
                <w:sz w:val="24"/>
                <w:szCs w:val="24"/>
              </w:rPr>
              <w:t>编号</w:t>
            </w:r>
          </w:p>
        </w:tc>
        <w:tc>
          <w:tcPr>
            <w:tcW w:w="425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文件名称</w:t>
            </w:r>
          </w:p>
        </w:tc>
        <w:tc>
          <w:tcPr>
            <w:tcW w:w="326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文件要求</w:t>
            </w:r>
          </w:p>
        </w:tc>
        <w:tc>
          <w:tcPr>
            <w:tcW w:w="115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验证计划</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合同后一周</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QPP项目及质量计划</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合同后一周</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 xml:space="preserve">二次深化设计之后URS </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合同后二周</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RA风险评估</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合同后一个月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FS功能说明</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HDS硬件设计说明</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07</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SDS软件设计说明</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08</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DQ设计确认</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09</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部件清单</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10</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电缆清单</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11</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关键备件清单</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12</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施工图</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13</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电路图</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合同后三个月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14</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FAT测试方案及报告</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合同后六个月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15</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SAT测试方案及报告</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合同后十个月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16</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IQ安装确认方案及报告</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合同后十个月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17</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OQ运行确认方案及报告</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合同后十个月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18</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PQ方案</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合同后十个月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19</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TM可追溯矩阵</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合同后十个月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20</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VSR验证总结报告</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合同后十个月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21</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OM操作维护手册</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合同后十个月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22</w:t>
            </w:r>
          </w:p>
        </w:tc>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最终版本的全部程序和控制面板软件的拷贝</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Style w:val="38"/>
                <w:rFonts w:ascii="STFangsong" w:hAnsi="STFangsong" w:eastAsia="STFangsong" w:cs="STFangsong"/>
                <w:sz w:val="24"/>
                <w:szCs w:val="24"/>
              </w:rPr>
            </w:pPr>
            <w:r>
              <w:rPr>
                <w:rStyle w:val="38"/>
                <w:rFonts w:hint="eastAsia" w:ascii="STFangsong" w:hAnsi="STFangsong" w:eastAsia="STFangsong" w:cs="STFangsong"/>
                <w:sz w:val="24"/>
                <w:szCs w:val="24"/>
              </w:rPr>
              <w:t>接收时间：</w:t>
            </w:r>
            <w:r>
              <w:rPr>
                <w:rFonts w:hint="eastAsia" w:ascii="STFangsong" w:hAnsi="STFangsong" w:eastAsia="STFangsong" w:cs="STFangsong"/>
                <w:sz w:val="24"/>
                <w:szCs w:val="24"/>
              </w:rPr>
              <w:t>合同后十个月</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4.9 运输要求</w:t>
      </w:r>
      <w:bookmarkEnd w:id="230"/>
      <w:bookmarkEnd w:id="231"/>
      <w:bookmarkEnd w:id="232"/>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98"/>
        <w:gridCol w:w="6376"/>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33" w:name="_Toc453500845"/>
            <w:bookmarkStart w:id="234" w:name="_Toc416879888"/>
            <w:bookmarkStart w:id="235" w:name="_Toc418680591"/>
            <w:r>
              <w:rPr>
                <w:rFonts w:hint="eastAsia" w:ascii="STFangsong" w:hAnsi="STFangsong" w:eastAsia="STFangsong" w:cs="STFangsong"/>
                <w:sz w:val="24"/>
                <w:szCs w:val="24"/>
              </w:rPr>
              <w:t>编号</w:t>
            </w:r>
          </w:p>
        </w:tc>
        <w:tc>
          <w:tcPr>
            <w:tcW w:w="129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项目</w:t>
            </w:r>
          </w:p>
        </w:tc>
        <w:tc>
          <w:tcPr>
            <w:tcW w:w="637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98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szCs w:val="24"/>
              </w:rPr>
            </w:pPr>
            <w:r>
              <w:rPr>
                <w:rFonts w:hint="eastAsia" w:ascii="STFangsong" w:hAnsi="STFangsong" w:eastAsia="STFangsong" w:cs="STFangsong"/>
                <w:b w:val="0"/>
                <w:szCs w:val="24"/>
              </w:rPr>
              <w:t>01</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包装运输</w:t>
            </w:r>
          </w:p>
        </w:tc>
        <w:tc>
          <w:tcPr>
            <w:tcW w:w="6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sz w:val="24"/>
                <w:szCs w:val="24"/>
              </w:rPr>
              <w:t>供方应使用可靠的包装形式以保证设备运输安全，包装必需满足运输和装卸要求，防潮湿、防磕碰、防振动，由于包装不良而造成的任何破损，供方承担全部损失和费用；</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szCs w:val="24"/>
              </w:rPr>
            </w:pPr>
            <w:r>
              <w:rPr>
                <w:rFonts w:hint="eastAsia" w:ascii="STFangsong" w:hAnsi="STFangsong" w:eastAsia="STFangsong" w:cs="STFangsong"/>
                <w:b w:val="0"/>
                <w:szCs w:val="24"/>
              </w:rPr>
              <w:t>02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运输时间</w:t>
            </w:r>
          </w:p>
        </w:tc>
        <w:tc>
          <w:tcPr>
            <w:tcW w:w="6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sz w:val="24"/>
                <w:szCs w:val="24"/>
              </w:rPr>
              <w:t>运输时间包含在供货周期内，供方负责运输，并承担运输费用；</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szCs w:val="24"/>
              </w:rPr>
            </w:pPr>
            <w:r>
              <w:rPr>
                <w:rFonts w:hint="eastAsia" w:ascii="STFangsong" w:hAnsi="STFangsong" w:eastAsia="STFangsong" w:cs="STFangsong"/>
                <w:b w:val="0"/>
                <w:szCs w:val="24"/>
              </w:rPr>
              <w:t>03</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开箱检查</w:t>
            </w:r>
          </w:p>
        </w:tc>
        <w:tc>
          <w:tcPr>
            <w:tcW w:w="6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sz w:val="24"/>
                <w:szCs w:val="24"/>
              </w:rPr>
              <w:t>所有设备到货拆箱时供方必需陪同现场人员进行拆箱,如供方授权需方自行拆箱,拆箱后如发现所有设备及配件有任何损坏、缺少，供方应负全责不得推诿；</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tabs>
                <w:tab w:val="clear" w:pos="4820"/>
                <w:tab w:val="clear" w:pos="9639"/>
              </w:tabs>
              <w:spacing w:before="0" w:after="0" w:line="360" w:lineRule="auto"/>
              <w:jc w:val="center"/>
              <w:rPr>
                <w:rFonts w:ascii="STFangsong" w:hAnsi="STFangsong" w:eastAsia="STFangsong" w:cs="STFangsong"/>
                <w:b w:val="0"/>
                <w:szCs w:val="24"/>
                <w:lang w:eastAsia="zh-CN"/>
              </w:rPr>
            </w:pPr>
            <w:r>
              <w:rPr>
                <w:rFonts w:hint="eastAsia" w:ascii="STFangsong" w:hAnsi="STFangsong" w:eastAsia="STFangsong" w:cs="STFangsong"/>
                <w:b w:val="0"/>
                <w:szCs w:val="24"/>
              </w:rPr>
              <w:t>0</w:t>
            </w:r>
            <w:r>
              <w:rPr>
                <w:rFonts w:hint="eastAsia" w:ascii="STFangsong" w:hAnsi="STFangsong" w:eastAsia="STFangsong" w:cs="STFangsong"/>
                <w:b w:val="0"/>
                <w:szCs w:val="24"/>
                <w:lang w:eastAsia="zh-CN"/>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安装要求</w:t>
            </w:r>
          </w:p>
        </w:tc>
        <w:tc>
          <w:tcPr>
            <w:tcW w:w="6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color w:val="000000"/>
                <w:sz w:val="24"/>
                <w:szCs w:val="24"/>
              </w:rPr>
              <w:t>设备安装定位由供方负责,需方全程配合</w:t>
            </w:r>
            <w:r>
              <w:rPr>
                <w:rFonts w:hint="eastAsia" w:ascii="STFangsong" w:hAnsi="STFangsong" w:eastAsia="STFangsong" w:cs="STFangsong"/>
                <w:sz w:val="24"/>
                <w:szCs w:val="24"/>
              </w:rPr>
              <w:t>；</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4.10 安装/调试要求</w:t>
      </w:r>
      <w:bookmarkEnd w:id="233"/>
      <w:bookmarkEnd w:id="234"/>
      <w:bookmarkEnd w:id="235"/>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51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36" w:name="_Toc416771899"/>
            <w:bookmarkStart w:id="237" w:name="_Toc453500846"/>
            <w:bookmarkStart w:id="238" w:name="_Toc416879889"/>
            <w:bookmarkStart w:id="239" w:name="_Toc418680592"/>
            <w:r>
              <w:rPr>
                <w:rFonts w:hint="eastAsia" w:ascii="STFangsong" w:hAnsi="STFangsong" w:eastAsia="STFangsong" w:cs="STFangsong"/>
                <w:sz w:val="24"/>
                <w:szCs w:val="24"/>
              </w:rPr>
              <w:t>编号</w:t>
            </w:r>
          </w:p>
        </w:tc>
        <w:tc>
          <w:tcPr>
            <w:tcW w:w="75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电源：AV 220V3相。50HZ，电源，供应商需提供其准确的设备所需能源的种类和功率清单。工作环境一般区，温度5～35℃,相对湿度20%～90%。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主电路应有系统隔离断路器，柜体面板有操作手柄，便于操作和对电源进行锁闭。</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电路设计电流保护全部使用断路器进行保护，控制电路和动力电路应使用独立的断路器，主电路的设计应具有逐级保护的功能，系统设计应具有足够的保护装置。</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控制柜内布线整洁，线号、标识完整并和说明书完全符合，如控制柜内由电源等发热量较大的装置，柜体需有带过滤网的进排风装置，控制柜内元件的装配严格按照元件安装说明进行装配，整体空间布局合理，并在底板上有不小于20%可以扩展安装的预留空间。</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对于有PLC或者精密电子设备的控制系统，主电源系统必需有滤波装置。</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06</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现场控制柜题本身和其他元件的防护等级为IP54以上。</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07</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系统的接地完整，包括设备主体，控制柜体与柜门等。</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08</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满足国际有关电气和控制系统设计的要求。</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09</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安装在洁净区的控制柜，分线箱，子桥架或穿线管及相关安装组件的材质必需至少是不锈钢304，现场分线箱的防护等级不低于IP54（每个分线箱需有独立的24V直流电源，但所有电源必需共地）。控制柜，端子柜的防护等级不低于IP42。HMI的防护等级为IP65</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10</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连接控制器的网线必需为屏蔽5类线，熔接相关材料品牌。</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11</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所有模拟量信号线必需采用电线截面积不小于0.75 mm²屏蔽电缆，控制电线面积不小于0.75 mm²，电源电线截面积不小于2.5 mm², 24V电线和220V电线的颜色应有明显区别。</w:t>
            </w:r>
          </w:p>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所有柜内元器件，接线端子必需有与最终版电气图纸一致的位号标签，所有电线两头必需有与最终版电气图纸一致的号码管。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12</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设备的所有电源线、信号线、气路软管等需依附设备安装于线槽内，需保证无明显外露、挂线路；</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13</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所有电缆必需是聚乙烯护套聚乙烯绝缘电缆，且符合国家及地方相关设计规范及标准。</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14</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在各部位均有国家标准所规定的安全标志符号或中文标志提示。所有的安全说明书及安全标志采用国家统一符号标识，并贴在醒目位置。在设备运装时，所有安全标志须由供应商贴好。</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15</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所有通讯线必需采用专用通讯电缆。</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4.11 培训要求</w:t>
      </w:r>
      <w:bookmarkEnd w:id="236"/>
      <w:bookmarkEnd w:id="237"/>
      <w:bookmarkEnd w:id="238"/>
      <w:bookmarkEnd w:id="239"/>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51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40" w:name="_Toc453500847"/>
            <w:bookmarkStart w:id="241" w:name="_Toc418680593"/>
            <w:bookmarkStart w:id="242" w:name="_Toc416771900"/>
            <w:bookmarkStart w:id="243" w:name="_Toc416879890"/>
            <w:r>
              <w:rPr>
                <w:rFonts w:hint="eastAsia" w:ascii="STFangsong" w:hAnsi="STFangsong" w:eastAsia="STFangsong" w:cs="STFangsong"/>
                <w:sz w:val="24"/>
                <w:szCs w:val="24"/>
              </w:rPr>
              <w:t>编号</w:t>
            </w:r>
          </w:p>
        </w:tc>
        <w:tc>
          <w:tcPr>
            <w:tcW w:w="75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供应商应指导需方人员,就系统构造、软件操作、处方设定、工艺流程编写等方面进行详加培训，并教导其有关系统维护及使用注意事项。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供方需指导需方人员完成所有工作流的开发</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供应商应提供所有交付文件和图纸的硬拷贝和电子版拷贝，以及软件最终版本的全部程序和控制面板软件的拷贝。软件向用户开放，用户可进行相应的编程操作。供应商应对用户进行无保留、全面培训</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应当对系统使用的所有人员进行培训，应包括关键用户（包括项目管理人员），使其掌握系统的核心功能以及项目实施的方法和步骤，具备配合供方实施顾问推进项目，以及系统上线、 独立承担维护、支持的能力；培养目标客户的 IT 人员，使其掌握日常运行和维护系统的技能，包括故障排除、寻求供应商支持等；提供有效的、全面的和标准的文档给最终用户，成为其后续稳定应用的保障。</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培训内容包括：调试安装、原理、熟悉设备性能指标、手动、自动操作的使用过程、操作及常规保养、故障处理、了解自动程序编程及维护保养知识。供方提供相关培训大纲和教材。培训效果须有使用单位的签字证明。</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4.12 售后服务要求</w:t>
      </w:r>
      <w:bookmarkEnd w:id="240"/>
      <w:bookmarkEnd w:id="241"/>
      <w:bookmarkEnd w:id="242"/>
      <w:bookmarkEnd w:id="243"/>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51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44" w:name="_Toc453500848"/>
            <w:bookmarkStart w:id="245" w:name="_Toc416879891"/>
            <w:bookmarkStart w:id="246" w:name="_Toc418680594"/>
            <w:bookmarkStart w:id="247" w:name="_Toc416771901"/>
            <w:r>
              <w:rPr>
                <w:rFonts w:hint="eastAsia" w:ascii="STFangsong" w:hAnsi="STFangsong" w:eastAsia="STFangsong" w:cs="STFangsong"/>
                <w:sz w:val="24"/>
                <w:szCs w:val="24"/>
              </w:rPr>
              <w:t>编号</w:t>
            </w:r>
          </w:p>
        </w:tc>
        <w:tc>
          <w:tcPr>
            <w:tcW w:w="75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STFangsong" w:hAnsi="STFangsong" w:eastAsia="STFangsong" w:cs="STFangsong"/>
                <w:sz w:val="24"/>
                <w:szCs w:val="24"/>
              </w:rPr>
            </w:pPr>
            <w:r>
              <w:rPr>
                <w:rFonts w:hint="eastAsia" w:ascii="STFangsong" w:hAnsi="STFangsong" w:eastAsia="STFangsong" w:cs="STFangsong"/>
                <w:kern w:val="0"/>
                <w:sz w:val="24"/>
                <w:szCs w:val="24"/>
              </w:rPr>
              <w:t>保修期自终验收合格后算起</w:t>
            </w:r>
            <w:r>
              <w:rPr>
                <w:rFonts w:ascii="STFangsong" w:hAnsi="STFangsong" w:eastAsia="STFangsong" w:cs="STFangsong"/>
                <w:kern w:val="0"/>
                <w:sz w:val="24"/>
                <w:szCs w:val="24"/>
              </w:rPr>
              <w:t>1</w:t>
            </w:r>
            <w:r>
              <w:rPr>
                <w:rFonts w:hint="eastAsia" w:ascii="STFangsong" w:hAnsi="STFangsong" w:eastAsia="STFangsong" w:cs="STFangsong"/>
                <w:kern w:val="0"/>
                <w:sz w:val="24"/>
                <w:szCs w:val="24"/>
              </w:rPr>
              <w:t>年，如硬件/软件因自身故障原因（非人为原因）导致停止生产时，需要顺延硬件/软件的保修期限，同时故障零件/软件供方需无条件负责免费更换及维修。</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STFangsong" w:hAnsi="STFangsong" w:eastAsia="STFangsong" w:cs="STFangsong"/>
                <w:kern w:val="0"/>
                <w:sz w:val="24"/>
                <w:szCs w:val="24"/>
              </w:rPr>
            </w:pPr>
            <w:r>
              <w:rPr>
                <w:rFonts w:hint="eastAsia" w:ascii="STFangsong" w:hAnsi="STFangsong" w:eastAsia="STFangsong" w:cs="STFangsong"/>
                <w:kern w:val="0"/>
                <w:sz w:val="24"/>
                <w:szCs w:val="24"/>
              </w:rPr>
              <w:t>保修期内，供方免费为需方维修维护硬件/软件；保修期外，长期提供优惠的软件/硬件维修服务，明确零部件的供货周期和价格清单，维修响应时间24小时。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03</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kern w:val="0"/>
                <w:sz w:val="24"/>
                <w:szCs w:val="24"/>
              </w:rPr>
              <w:t>系统软件、硬件的维修响应时间24小时。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04</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kern w:val="0"/>
                <w:sz w:val="24"/>
                <w:szCs w:val="24"/>
              </w:rPr>
              <w:t>需提供满足两年设备运行需要的易损零部件及零部件清单（包括报价）。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05</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360" w:lineRule="auto"/>
              <w:jc w:val="left"/>
              <w:textAlignment w:val="baseline"/>
              <w:rPr>
                <w:rFonts w:ascii="STFangsong" w:hAnsi="STFangsong" w:eastAsia="STFangsong" w:cs="STFangsong"/>
                <w:sz w:val="24"/>
                <w:szCs w:val="24"/>
              </w:rPr>
            </w:pPr>
            <w:r>
              <w:rPr>
                <w:rFonts w:hint="eastAsia" w:ascii="STFangsong" w:hAnsi="STFangsong" w:eastAsia="STFangsong" w:cs="STFangsong"/>
                <w:kern w:val="0"/>
                <w:sz w:val="24"/>
                <w:szCs w:val="24"/>
              </w:rPr>
              <w:t>保修期限内供方每年至现场作免费检修1次。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bl>
    <w:p>
      <w:pPr>
        <w:rPr>
          <w:rFonts w:ascii="STFangsong" w:hAnsi="STFangsong" w:eastAsia="STFangsong" w:cs="STFangsong"/>
        </w:rPr>
      </w:pPr>
      <w:r>
        <w:rPr>
          <w:rFonts w:hint="eastAsia" w:ascii="STFangsong" w:hAnsi="STFangsong" w:eastAsia="STFangsong" w:cs="STFangsong"/>
        </w:rPr>
        <w:t>4.13 供应商要求</w:t>
      </w:r>
      <w:bookmarkEnd w:id="244"/>
      <w:bookmarkEnd w:id="245"/>
      <w:bookmarkEnd w:id="246"/>
      <w:bookmarkEnd w:id="247"/>
    </w:p>
    <w:tbl>
      <w:tblPr>
        <w:tblStyle w:val="3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51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bookmarkStart w:id="248" w:name="_Toc416771902"/>
            <w:bookmarkStart w:id="249" w:name="_Toc416879892"/>
            <w:bookmarkStart w:id="250" w:name="_Toc453500849"/>
            <w:bookmarkStart w:id="251" w:name="_Toc418680595"/>
            <w:r>
              <w:rPr>
                <w:rFonts w:hint="eastAsia" w:ascii="STFangsong" w:hAnsi="STFangsong" w:eastAsia="STFangsong" w:cs="STFangsong"/>
                <w:sz w:val="24"/>
                <w:szCs w:val="24"/>
              </w:rPr>
              <w:t>编号</w:t>
            </w:r>
          </w:p>
        </w:tc>
        <w:tc>
          <w:tcPr>
            <w:tcW w:w="75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要求</w:t>
            </w:r>
          </w:p>
        </w:tc>
        <w:tc>
          <w:tcPr>
            <w:tcW w:w="115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01</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本URS是包括设备提供、软件及控制、系统集成在内的交钥匙工程，完成与ERP、DCS等系统对接，预留与W</w:t>
            </w:r>
            <w:r>
              <w:rPr>
                <w:rFonts w:ascii="STFangsong" w:hAnsi="STFangsong" w:eastAsia="STFangsong" w:cs="STFangsong"/>
                <w:sz w:val="24"/>
                <w:szCs w:val="24"/>
              </w:rPr>
              <w:t>MS</w:t>
            </w:r>
            <w:r>
              <w:rPr>
                <w:rFonts w:hint="eastAsia" w:ascii="STFangsong" w:hAnsi="STFangsong" w:eastAsia="STFangsong" w:cs="STFangsong"/>
                <w:sz w:val="24"/>
                <w:szCs w:val="24"/>
              </w:rPr>
              <w:t>、LIMS等系统对接口，以及MES系统安装、调试、计算机系统验证和售后服务内容；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STFangsong" w:hAnsi="STFangsong" w:eastAsia="STFangsong" w:cs="STFangsong"/>
                <w:sz w:val="24"/>
                <w:szCs w:val="24"/>
              </w:rPr>
            </w:pPr>
            <w:r>
              <w:rPr>
                <w:rFonts w:hint="eastAsia" w:ascii="STFangsong" w:hAnsi="STFangsong" w:eastAsia="STFangsong" w:cs="STFangsong"/>
                <w:sz w:val="24"/>
                <w:szCs w:val="24"/>
              </w:rPr>
              <w:t>02</w:t>
            </w:r>
          </w:p>
        </w:tc>
        <w:tc>
          <w:tcPr>
            <w:tcW w:w="75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STFangsong" w:hAnsi="STFangsong" w:eastAsia="STFangsong" w:cs="STFangsong"/>
                <w:sz w:val="24"/>
                <w:szCs w:val="24"/>
              </w:rPr>
            </w:pPr>
            <w:r>
              <w:rPr>
                <w:rFonts w:hint="eastAsia" w:ascii="STFangsong" w:hAnsi="STFangsong" w:eastAsia="STFangsong" w:cs="STFangsong"/>
                <w:sz w:val="24"/>
                <w:szCs w:val="24"/>
              </w:rPr>
              <w:t>供方对URS中的项目要求条款予以确认，有偏离的做对应的详细说明。本URS条款为最低要求，如有更高配置请加以说明，在招标中将予以考虑；</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Style w:val="38"/>
                <w:rFonts w:ascii="STFangsong" w:hAnsi="STFangsong" w:eastAsia="STFangsong" w:cs="STFangsong"/>
                <w:sz w:val="24"/>
                <w:szCs w:val="24"/>
              </w:rPr>
            </w:pPr>
            <w:r>
              <w:rPr>
                <w:rStyle w:val="38"/>
                <w:rFonts w:hint="eastAsia" w:ascii="STFangsong" w:hAnsi="STFangsong" w:eastAsia="STFangsong" w:cs="STFangsong"/>
                <w:sz w:val="24"/>
                <w:szCs w:val="24"/>
              </w:rPr>
              <w:t>必需</w:t>
            </w:r>
          </w:p>
        </w:tc>
      </w:tr>
      <w:bookmarkEnd w:id="248"/>
      <w:bookmarkEnd w:id="249"/>
      <w:bookmarkEnd w:id="250"/>
      <w:bookmarkEnd w:id="251"/>
    </w:tbl>
    <w:p>
      <w:pPr>
        <w:rPr>
          <w:rFonts w:ascii="STFangsong" w:hAnsi="STFangsong" w:eastAsia="STFangsong" w:cs="STFangsong"/>
        </w:rPr>
      </w:pPr>
    </w:p>
    <w:p>
      <w:pPr>
        <w:widowControl/>
        <w:jc w:val="left"/>
        <w:rPr>
          <w:rFonts w:ascii="STFangsong" w:hAnsi="STFangsong" w:eastAsia="STFangsong" w:cs="STFangsong"/>
        </w:rPr>
        <w:sectPr>
          <w:headerReference r:id="rId10" w:type="default"/>
          <w:footerReference r:id="rId11" w:type="default"/>
          <w:pgSz w:w="11906" w:h="16838"/>
          <w:pgMar w:top="1440" w:right="1080" w:bottom="1440" w:left="1080" w:header="851" w:footer="992" w:gutter="0"/>
          <w:pgNumType w:fmt="decimal"/>
          <w:cols w:space="720" w:num="1"/>
          <w:titlePg/>
          <w:docGrid w:type="lines" w:linePitch="312" w:charSpace="0"/>
        </w:sectPr>
      </w:pPr>
    </w:p>
    <w:p>
      <w:pPr>
        <w:widowControl/>
        <w:jc w:val="left"/>
        <w:rPr>
          <w:rFonts w:ascii="STFangsong" w:hAnsi="STFangsong" w:eastAsia="STFangsong" w:cs="STFangsong"/>
          <w:b/>
          <w:sz w:val="24"/>
        </w:rPr>
      </w:pPr>
      <w:r>
        <w:rPr>
          <w:rFonts w:hint="eastAsia" w:ascii="STFangsong" w:hAnsi="STFangsong" w:eastAsia="STFangsong" w:cs="STFangsong"/>
          <w:b/>
          <w:sz w:val="24"/>
        </w:rPr>
        <w:t>附：系统配置清单（必须按清单报价）</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249"/>
        <w:gridCol w:w="3519"/>
        <w:gridCol w:w="1793"/>
        <w:gridCol w:w="552"/>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noWrap/>
            <w:vAlign w:val="bottom"/>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分项</w:t>
            </w:r>
          </w:p>
        </w:tc>
        <w:tc>
          <w:tcPr>
            <w:tcW w:w="2249" w:type="dxa"/>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项目名称</w:t>
            </w:r>
          </w:p>
        </w:tc>
        <w:tc>
          <w:tcPr>
            <w:tcW w:w="3519" w:type="dxa"/>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规格</w:t>
            </w:r>
          </w:p>
        </w:tc>
        <w:tc>
          <w:tcPr>
            <w:tcW w:w="1793" w:type="dxa"/>
          </w:tcPr>
          <w:p>
            <w:pPr>
              <w:widowControl/>
              <w:jc w:val="center"/>
              <w:rPr>
                <w:rFonts w:hint="eastAsia" w:ascii="STFangsong" w:hAnsi="STFangsong" w:eastAsia="STFangsong" w:cs="宋体"/>
                <w:b/>
                <w:bCs/>
                <w:color w:val="000000"/>
                <w:kern w:val="0"/>
                <w:sz w:val="22"/>
              </w:rPr>
            </w:pPr>
            <w:r>
              <w:rPr>
                <w:rFonts w:hint="eastAsia" w:ascii="STFangsong" w:hAnsi="STFangsong" w:eastAsia="STFangsong" w:cs="宋体"/>
                <w:b/>
                <w:bCs/>
                <w:color w:val="000000"/>
                <w:kern w:val="0"/>
                <w:sz w:val="22"/>
              </w:rPr>
              <w:t>品牌</w:t>
            </w:r>
          </w:p>
        </w:tc>
        <w:tc>
          <w:tcPr>
            <w:tcW w:w="552" w:type="dxa"/>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单位</w:t>
            </w:r>
          </w:p>
        </w:tc>
        <w:tc>
          <w:tcPr>
            <w:tcW w:w="749" w:type="dxa"/>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0" w:type="dxa"/>
            <w:vMerge w:val="restart"/>
            <w:noWrap/>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软件配置</w:t>
            </w:r>
          </w:p>
        </w:tc>
        <w:tc>
          <w:tcPr>
            <w:tcW w:w="224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制药专用MES系统平台</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MES核心平台包括生产执行、配方管理、物料管理、质量管理、称量管理、电子签名及电子批记录</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西门子/罗克韦尔</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制药MES定制管理模块</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仓储物流、ERP、化验检验系统接口等模块</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西门子/罗克韦尔</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工作站授权</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并发客户端授权</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西门子/罗克韦尔</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关系数据库</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Oracle企业版12c</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O</w:t>
            </w:r>
            <w:r>
              <w:rPr>
                <w:rFonts w:ascii="STFangsong" w:hAnsi="STFangsong" w:eastAsia="STFangsong" w:cs="宋体"/>
                <w:kern w:val="0"/>
                <w:sz w:val="22"/>
              </w:rPr>
              <w:t>RACLE</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noWrap/>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制药SCADA系统平台</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包含10000点SCADA系统平台，实时数据库</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西门子/罗克韦尔</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noWrap/>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智能展示平台</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驾驶舱大屏、电子看板</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restart"/>
            <w:shd w:val="clear" w:color="auto" w:fill="auto"/>
            <w:noWrap/>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硬件配置</w:t>
            </w:r>
          </w:p>
        </w:tc>
        <w:tc>
          <w:tcPr>
            <w:tcW w:w="2249" w:type="dxa"/>
            <w:shd w:val="clear" w:color="000000" w:fill="FFFFFF"/>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MES生产、验证、数据服务器</w:t>
            </w:r>
          </w:p>
        </w:tc>
        <w:tc>
          <w:tcPr>
            <w:tcW w:w="3519" w:type="dxa"/>
            <w:shd w:val="clear" w:color="auto" w:fill="auto"/>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SR550服务器2U机架式3204/550W/16G/2*1.2T SAS /530-8i</w:t>
            </w:r>
          </w:p>
        </w:tc>
        <w:tc>
          <w:tcPr>
            <w:tcW w:w="1793" w:type="dxa"/>
            <w:shd w:val="clear" w:color="auto" w:fill="auto"/>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联想/戴尔</w:t>
            </w:r>
          </w:p>
        </w:tc>
        <w:tc>
          <w:tcPr>
            <w:tcW w:w="552" w:type="dxa"/>
            <w:shd w:val="clear" w:color="auto" w:fill="auto"/>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shd w:val="clear" w:color="000000" w:fill="FFFFFF"/>
            <w:vAlign w:val="center"/>
          </w:tcPr>
          <w:p>
            <w:pPr>
              <w:widowControl/>
              <w:jc w:val="center"/>
              <w:rPr>
                <w:rFonts w:ascii="STFangsong" w:hAnsi="STFangsong" w:eastAsia="STFangsong" w:cs="宋体"/>
                <w:color w:val="000000"/>
                <w:kern w:val="0"/>
                <w:sz w:val="22"/>
              </w:rPr>
            </w:pPr>
            <w:r>
              <w:rPr>
                <w:rFonts w:ascii="STFangsong" w:hAnsi="STFangsong" w:eastAsia="STFangsong"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vMerge w:val="continue"/>
            <w:shd w:val="clear" w:color="auto" w:fill="auto"/>
            <w:vAlign w:val="center"/>
          </w:tcPr>
          <w:p>
            <w:pPr>
              <w:widowControl/>
              <w:jc w:val="left"/>
              <w:rPr>
                <w:rFonts w:ascii="STFangsong" w:hAnsi="STFangsong" w:eastAsia="STFangsong" w:cs="宋体"/>
                <w:b/>
                <w:bCs/>
                <w:color w:val="000000"/>
                <w:kern w:val="0"/>
                <w:sz w:val="22"/>
              </w:rPr>
            </w:pPr>
          </w:p>
        </w:tc>
        <w:tc>
          <w:tcPr>
            <w:tcW w:w="2249" w:type="dxa"/>
            <w:shd w:val="clear" w:color="000000" w:fill="FFFFFF"/>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SCADA服务器</w:t>
            </w:r>
          </w:p>
        </w:tc>
        <w:tc>
          <w:tcPr>
            <w:tcW w:w="3519" w:type="dxa"/>
            <w:shd w:val="clear" w:color="auto" w:fill="auto"/>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SR550服务器2U机架式3204/550W/16G/2*1.2T SAS /530-8i</w:t>
            </w:r>
          </w:p>
        </w:tc>
        <w:tc>
          <w:tcPr>
            <w:tcW w:w="1793" w:type="dxa"/>
            <w:shd w:val="clear" w:color="auto" w:fill="auto"/>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联想/戴尔</w:t>
            </w:r>
          </w:p>
        </w:tc>
        <w:tc>
          <w:tcPr>
            <w:tcW w:w="552" w:type="dxa"/>
            <w:shd w:val="clear" w:color="auto" w:fill="auto"/>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shd w:val="clear" w:color="000000" w:fill="FFFFFF"/>
            <w:vAlign w:val="center"/>
          </w:tcPr>
          <w:p>
            <w:pPr>
              <w:widowControl/>
              <w:jc w:val="center"/>
              <w:rPr>
                <w:rFonts w:ascii="STFangsong" w:hAnsi="STFangsong" w:eastAsia="STFangsong" w:cs="宋体"/>
                <w:color w:val="000000"/>
                <w:kern w:val="0"/>
                <w:sz w:val="22"/>
              </w:rPr>
            </w:pPr>
            <w:r>
              <w:rPr>
                <w:rFonts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vMerge w:val="continue"/>
            <w:shd w:val="clear" w:color="auto" w:fill="auto"/>
            <w:vAlign w:val="center"/>
          </w:tcPr>
          <w:p>
            <w:pPr>
              <w:widowControl/>
              <w:jc w:val="left"/>
              <w:rPr>
                <w:rFonts w:ascii="STFangsong" w:hAnsi="STFangsong" w:eastAsia="STFangsong" w:cs="宋体"/>
                <w:b/>
                <w:bCs/>
                <w:color w:val="000000"/>
                <w:kern w:val="0"/>
                <w:sz w:val="22"/>
              </w:rPr>
            </w:pPr>
          </w:p>
        </w:tc>
        <w:tc>
          <w:tcPr>
            <w:tcW w:w="2249" w:type="dxa"/>
            <w:shd w:val="clear" w:color="000000" w:fill="FFFFFF"/>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服务器机柜</w:t>
            </w:r>
          </w:p>
        </w:tc>
        <w:tc>
          <w:tcPr>
            <w:tcW w:w="3519" w:type="dxa"/>
            <w:shd w:val="clear" w:color="auto" w:fill="auto"/>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42U,2200*600*900</w:t>
            </w:r>
          </w:p>
        </w:tc>
        <w:tc>
          <w:tcPr>
            <w:tcW w:w="1793" w:type="dxa"/>
            <w:shd w:val="clear" w:color="auto" w:fill="auto"/>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图腾</w:t>
            </w:r>
          </w:p>
        </w:tc>
        <w:tc>
          <w:tcPr>
            <w:tcW w:w="552" w:type="dxa"/>
            <w:shd w:val="clear" w:color="auto" w:fill="auto"/>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shd w:val="clear" w:color="000000" w:fill="FFFFFF"/>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vMerge w:val="continue"/>
            <w:shd w:val="clear" w:color="auto" w:fill="auto"/>
            <w:vAlign w:val="center"/>
          </w:tcPr>
          <w:p>
            <w:pPr>
              <w:widowControl/>
              <w:jc w:val="left"/>
              <w:rPr>
                <w:rFonts w:ascii="STFangsong" w:hAnsi="STFangsong" w:eastAsia="STFangsong" w:cs="宋体"/>
                <w:b/>
                <w:bCs/>
                <w:color w:val="000000"/>
                <w:kern w:val="0"/>
                <w:sz w:val="22"/>
              </w:rPr>
            </w:pPr>
          </w:p>
        </w:tc>
        <w:tc>
          <w:tcPr>
            <w:tcW w:w="2249" w:type="dxa"/>
            <w:shd w:val="clear" w:color="000000" w:fill="FFFFFF"/>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SCADA客户端</w:t>
            </w:r>
          </w:p>
        </w:tc>
        <w:tc>
          <w:tcPr>
            <w:tcW w:w="3519" w:type="dxa"/>
            <w:shd w:val="clear" w:color="auto" w:fill="auto"/>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台式客户端:I5CPU, 8G, 500G HD,  Win10，23寸液晶</w:t>
            </w:r>
          </w:p>
        </w:tc>
        <w:tc>
          <w:tcPr>
            <w:tcW w:w="1793" w:type="dxa"/>
            <w:shd w:val="clear" w:color="auto" w:fill="auto"/>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联想/戴尔</w:t>
            </w:r>
          </w:p>
        </w:tc>
        <w:tc>
          <w:tcPr>
            <w:tcW w:w="552" w:type="dxa"/>
            <w:shd w:val="clear" w:color="auto" w:fill="auto"/>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shd w:val="clear" w:color="000000" w:fill="FFFFFF"/>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MES移动客户端</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平板电脑二合一笔记本13英寸，I5/</w:t>
            </w:r>
            <w:r>
              <w:rPr>
                <w:rFonts w:ascii="STFangsong" w:hAnsi="STFangsong" w:eastAsia="STFangsong" w:cs="宋体"/>
                <w:kern w:val="0"/>
                <w:sz w:val="22"/>
              </w:rPr>
              <w:t>8</w:t>
            </w:r>
            <w:r>
              <w:rPr>
                <w:rFonts w:hint="eastAsia" w:ascii="STFangsong" w:hAnsi="STFangsong" w:eastAsia="STFangsong" w:cs="宋体"/>
                <w:kern w:val="0"/>
                <w:sz w:val="22"/>
              </w:rPr>
              <w:t>G/</w:t>
            </w:r>
            <w:r>
              <w:rPr>
                <w:rFonts w:ascii="STFangsong" w:hAnsi="STFangsong" w:eastAsia="STFangsong" w:cs="宋体"/>
                <w:kern w:val="0"/>
                <w:sz w:val="22"/>
              </w:rPr>
              <w:t>256</w:t>
            </w:r>
            <w:r>
              <w:rPr>
                <w:rFonts w:hint="eastAsia" w:ascii="STFangsong" w:hAnsi="STFangsong" w:eastAsia="STFangsong" w:cs="宋体"/>
                <w:kern w:val="0"/>
                <w:sz w:val="22"/>
              </w:rPr>
              <w:t>G</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微软</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MES固定客户端</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台式客户端:I5CPU, 8G, 500G HD,  Win10，23寸液晶</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联想/戴尔</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MES固定客户端</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一体式客户机，包含电脑17寸工业级一体机，8G内存，I5处理器，</w:t>
            </w:r>
            <w:r>
              <w:rPr>
                <w:rFonts w:ascii="STFangsong" w:hAnsi="STFangsong" w:eastAsia="STFangsong" w:cs="宋体"/>
                <w:kern w:val="0"/>
                <w:sz w:val="22"/>
              </w:rPr>
              <w:t>128</w:t>
            </w:r>
            <w:r>
              <w:rPr>
                <w:rFonts w:hint="eastAsia" w:ascii="STFangsong" w:hAnsi="STFangsong" w:eastAsia="STFangsong" w:cs="宋体"/>
                <w:kern w:val="0"/>
                <w:sz w:val="22"/>
              </w:rPr>
              <w:t>G硬盘，含配套机柜</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研华、富士康</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MES固定客户端</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防爆一体式客户机，包含电脑17寸工业级一体机，8G内存，I5处理器，</w:t>
            </w:r>
            <w:r>
              <w:rPr>
                <w:rFonts w:ascii="STFangsong" w:hAnsi="STFangsong" w:eastAsia="STFangsong" w:cs="宋体"/>
                <w:kern w:val="0"/>
                <w:sz w:val="22"/>
              </w:rPr>
              <w:t>128</w:t>
            </w:r>
            <w:r>
              <w:rPr>
                <w:rFonts w:hint="eastAsia" w:ascii="STFangsong" w:hAnsi="STFangsong" w:eastAsia="STFangsong" w:cs="宋体"/>
                <w:kern w:val="0"/>
                <w:sz w:val="22"/>
              </w:rPr>
              <w:t>G硬盘，含配套机柜</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研华、富士康</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生产电子看板</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55寸液晶，含电子看板管理软件，安装机柜，看板主机</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条码扫描枪</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斑马DS8178-SR USB连接</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斑马</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工业用条码打印机</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MP2140</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立象</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UPS</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U</w:t>
            </w:r>
            <w:r>
              <w:rPr>
                <w:rFonts w:ascii="STFangsong" w:hAnsi="STFangsong" w:eastAsia="STFangsong" w:cs="宋体"/>
                <w:kern w:val="0"/>
                <w:sz w:val="22"/>
              </w:rPr>
              <w:t>PS</w:t>
            </w:r>
            <w:r>
              <w:rPr>
                <w:rFonts w:hint="eastAsia" w:ascii="STFangsong" w:hAnsi="STFangsong" w:eastAsia="STFangsong" w:cs="宋体"/>
                <w:kern w:val="0"/>
                <w:sz w:val="22"/>
              </w:rPr>
              <w:t>不间断电源，服务器供电，3KVA,1h</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山特</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restart"/>
            <w:noWrap/>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硬件安装</w:t>
            </w: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电缆</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220V配电电缆</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米</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网线</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CAT5，屏蔽网线</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米</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无线路由器</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无线路由器，吸顶安装</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华为/</w:t>
            </w:r>
            <w:r>
              <w:rPr>
                <w:rFonts w:ascii="STFangsong" w:hAnsi="STFangsong" w:eastAsia="STFangsong" w:cs="宋体"/>
                <w:kern w:val="0"/>
                <w:sz w:val="22"/>
              </w:rPr>
              <w:t>MOXA</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交换机</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24电口，4光口以太网交换机</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华为/</w:t>
            </w:r>
            <w:r>
              <w:rPr>
                <w:rFonts w:ascii="STFangsong" w:hAnsi="STFangsong" w:eastAsia="STFangsong" w:cs="宋体"/>
                <w:kern w:val="0"/>
                <w:sz w:val="22"/>
              </w:rPr>
              <w:t>MOXA</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台</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交换机柜</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42U,2200*600*600</w:t>
            </w:r>
          </w:p>
        </w:tc>
        <w:tc>
          <w:tcPr>
            <w:tcW w:w="1793" w:type="dxa"/>
          </w:tcPr>
          <w:p>
            <w:pPr>
              <w:widowControl/>
              <w:jc w:val="center"/>
              <w:rPr>
                <w:rFonts w:hint="eastAsia" w:ascii="STFangsong" w:hAnsi="STFangsong" w:eastAsia="STFangsong" w:cs="宋体"/>
                <w:kern w:val="0"/>
                <w:sz w:val="22"/>
              </w:rPr>
            </w:pPr>
            <w:r>
              <w:rPr>
                <w:rFonts w:hint="eastAsia" w:ascii="STFangsong" w:hAnsi="STFangsong" w:eastAsia="STFangsong" w:cs="宋体"/>
                <w:kern w:val="0"/>
                <w:sz w:val="22"/>
              </w:rPr>
              <w:t>图腾</w:t>
            </w: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个</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安装及辅材</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桥架、穿线管、电缆、网线、客户端机柜的安装</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restart"/>
            <w:noWrap/>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编程调试</w:t>
            </w: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MES编程调试</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MES开发、接口编写、编程调试</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SCADA编程调试</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SCADA系统编程组态调试</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vMerge w:val="continue"/>
            <w:vAlign w:val="center"/>
          </w:tcPr>
          <w:p>
            <w:pPr>
              <w:widowControl/>
              <w:jc w:val="left"/>
              <w:rPr>
                <w:rFonts w:ascii="STFangsong" w:hAnsi="STFangsong" w:eastAsia="STFangsong" w:cs="宋体"/>
                <w:b/>
                <w:bCs/>
                <w:color w:val="000000"/>
                <w:kern w:val="0"/>
                <w:sz w:val="22"/>
              </w:rPr>
            </w:pP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智能化平台</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智能化展示平台定制开发</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noWrap/>
            <w:vAlign w:val="center"/>
          </w:tcPr>
          <w:p>
            <w:pPr>
              <w:widowControl/>
              <w:jc w:val="center"/>
              <w:rPr>
                <w:rFonts w:ascii="STFangsong" w:hAnsi="STFangsong" w:eastAsia="STFangsong" w:cs="宋体"/>
                <w:b/>
                <w:bCs/>
                <w:color w:val="000000"/>
                <w:kern w:val="0"/>
                <w:sz w:val="22"/>
              </w:rPr>
            </w:pPr>
            <w:r>
              <w:rPr>
                <w:rFonts w:hint="eastAsia" w:ascii="STFangsong" w:hAnsi="STFangsong" w:eastAsia="STFangsong" w:cs="宋体"/>
                <w:b/>
                <w:bCs/>
                <w:color w:val="000000"/>
                <w:kern w:val="0"/>
                <w:sz w:val="22"/>
              </w:rPr>
              <w:t>验证</w:t>
            </w:r>
          </w:p>
        </w:tc>
        <w:tc>
          <w:tcPr>
            <w:tcW w:w="22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计算机系统验证</w:t>
            </w:r>
          </w:p>
        </w:tc>
        <w:tc>
          <w:tcPr>
            <w:tcW w:w="3519"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计算机系统验证</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vAlign w:val="center"/>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0" w:type="dxa"/>
            <w:noWrap/>
            <w:vAlign w:val="bottom"/>
          </w:tcPr>
          <w:p>
            <w:pPr>
              <w:widowControl/>
              <w:jc w:val="center"/>
              <w:rPr>
                <w:rFonts w:ascii="STFangsong" w:hAnsi="STFangsong" w:eastAsia="STFangsong" w:cs="宋体"/>
                <w:b/>
                <w:color w:val="000000"/>
                <w:kern w:val="0"/>
                <w:sz w:val="22"/>
              </w:rPr>
            </w:pPr>
            <w:r>
              <w:rPr>
                <w:rFonts w:hint="eastAsia" w:ascii="STFangsong" w:hAnsi="STFangsong" w:eastAsia="STFangsong" w:cs="宋体"/>
                <w:b/>
                <w:color w:val="000000"/>
                <w:kern w:val="0"/>
                <w:sz w:val="22"/>
              </w:rPr>
              <w:t>税费</w:t>
            </w:r>
          </w:p>
        </w:tc>
        <w:tc>
          <w:tcPr>
            <w:tcW w:w="2249" w:type="dxa"/>
            <w:noWrap/>
            <w:vAlign w:val="bottom"/>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税费管理费</w:t>
            </w:r>
          </w:p>
        </w:tc>
        <w:tc>
          <w:tcPr>
            <w:tcW w:w="3519" w:type="dxa"/>
            <w:noWrap/>
            <w:vAlign w:val="bottom"/>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　</w:t>
            </w:r>
          </w:p>
        </w:tc>
        <w:tc>
          <w:tcPr>
            <w:tcW w:w="1793" w:type="dxa"/>
          </w:tcPr>
          <w:p>
            <w:pPr>
              <w:widowControl/>
              <w:jc w:val="center"/>
              <w:rPr>
                <w:rFonts w:hint="eastAsia" w:ascii="STFangsong" w:hAnsi="STFangsong" w:eastAsia="STFangsong" w:cs="宋体"/>
                <w:kern w:val="0"/>
                <w:sz w:val="22"/>
              </w:rPr>
            </w:pPr>
          </w:p>
        </w:tc>
        <w:tc>
          <w:tcPr>
            <w:tcW w:w="552" w:type="dxa"/>
            <w:vAlign w:val="center"/>
          </w:tcPr>
          <w:p>
            <w:pPr>
              <w:widowControl/>
              <w:jc w:val="center"/>
              <w:rPr>
                <w:rFonts w:ascii="STFangsong" w:hAnsi="STFangsong" w:eastAsia="STFangsong" w:cs="宋体"/>
                <w:kern w:val="0"/>
                <w:sz w:val="22"/>
              </w:rPr>
            </w:pPr>
            <w:r>
              <w:rPr>
                <w:rFonts w:hint="eastAsia" w:ascii="STFangsong" w:hAnsi="STFangsong" w:eastAsia="STFangsong" w:cs="宋体"/>
                <w:kern w:val="0"/>
                <w:sz w:val="22"/>
              </w:rPr>
              <w:t>套</w:t>
            </w:r>
          </w:p>
        </w:tc>
        <w:tc>
          <w:tcPr>
            <w:tcW w:w="749" w:type="dxa"/>
            <w:noWrap/>
            <w:vAlign w:val="bottom"/>
          </w:tcPr>
          <w:p>
            <w:pPr>
              <w:widowControl/>
              <w:jc w:val="center"/>
              <w:rPr>
                <w:rFonts w:ascii="STFangsong" w:hAnsi="STFangsong" w:eastAsia="STFangsong" w:cs="宋体"/>
                <w:color w:val="000000"/>
                <w:kern w:val="0"/>
                <w:sz w:val="22"/>
              </w:rPr>
            </w:pPr>
            <w:r>
              <w:rPr>
                <w:rFonts w:hint="eastAsia" w:ascii="STFangsong" w:hAnsi="STFangsong" w:eastAsia="STFangsong" w:cs="宋体"/>
                <w:color w:val="000000"/>
                <w:kern w:val="0"/>
                <w:sz w:val="22"/>
              </w:rPr>
              <w:t>1</w:t>
            </w:r>
          </w:p>
        </w:tc>
      </w:tr>
    </w:tbl>
    <w:p>
      <w:pPr>
        <w:rPr>
          <w:rFonts w:ascii="STFangsong" w:hAnsi="STFangsong" w:eastAsia="STFangsong" w:cs="STFangsong"/>
        </w:rPr>
      </w:pPr>
    </w:p>
    <w:p>
      <w:pPr>
        <w:widowControl/>
        <w:spacing w:line="360" w:lineRule="auto"/>
        <w:jc w:val="left"/>
        <w:rPr>
          <w:rFonts w:hint="eastAsia" w:ascii="宋体" w:hAnsi="宋体"/>
          <w:sz w:val="24"/>
          <w:szCs w:val="24"/>
        </w:rPr>
      </w:pPr>
    </w:p>
    <w:p>
      <w:pPr>
        <w:rPr>
          <w:rFonts w:hint="eastAsia" w:ascii="宋体" w:hAnsi="宋体"/>
          <w:b/>
          <w:bCs/>
          <w:sz w:val="20"/>
          <w:szCs w:val="20"/>
        </w:rPr>
      </w:pPr>
      <w:r>
        <w:rPr>
          <w:rFonts w:hint="eastAsia" w:ascii="宋体" w:hAnsi="宋体"/>
          <w:sz w:val="24"/>
          <w:szCs w:val="24"/>
        </w:rPr>
        <w:br w:type="page"/>
      </w:r>
      <w:bookmarkStart w:id="252" w:name="_Toc17069"/>
      <w:r>
        <w:rPr>
          <w:rStyle w:val="39"/>
          <w:rFonts w:hint="eastAsia"/>
        </w:rPr>
        <w:t>分包项目编号：ZY2021-006-2</w:t>
      </w:r>
      <w:bookmarkEnd w:id="252"/>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分包项目名称：修正通化正源药业数字化制药与儿药宝宝乐等重大药物建设项目设备采购（第二批）第二包</w:t>
      </w:r>
    </w:p>
    <w:p>
      <w:pPr>
        <w:rPr>
          <w:rFonts w:hint="eastAsia"/>
          <w:sz w:val="28"/>
        </w:rPr>
      </w:pPr>
    </w:p>
    <w:p/>
    <w:p/>
    <w:p>
      <w:pPr>
        <w:rPr>
          <w:rFonts w:hint="eastAsia" w:ascii="宋体" w:hAnsi="宋体"/>
          <w:b/>
          <w:bCs/>
          <w:sz w:val="52"/>
          <w:szCs w:val="36"/>
        </w:rPr>
      </w:pPr>
    </w:p>
    <w:p>
      <w:pPr>
        <w:rPr>
          <w:rFonts w:hint="eastAsia" w:ascii="宋体" w:hAnsi="宋体"/>
          <w:b/>
          <w:bCs/>
          <w:sz w:val="52"/>
          <w:szCs w:val="36"/>
        </w:rPr>
      </w:pPr>
    </w:p>
    <w:p>
      <w:pPr>
        <w:jc w:val="center"/>
        <w:rPr>
          <w:rFonts w:hint="eastAsia" w:ascii="宋体" w:hAnsi="宋体" w:cs="宋体"/>
          <w:b/>
          <w:sz w:val="52"/>
          <w:szCs w:val="52"/>
        </w:rPr>
      </w:pPr>
      <w:r>
        <w:rPr>
          <w:rFonts w:hint="eastAsia" w:ascii="宋体" w:hAnsi="宋体" w:cs="宋体"/>
          <w:b/>
          <w:sz w:val="52"/>
          <w:szCs w:val="52"/>
        </w:rPr>
        <w:t>叉车</w:t>
      </w:r>
    </w:p>
    <w:p>
      <w:pPr>
        <w:jc w:val="center"/>
      </w:pPr>
      <w:r>
        <w:rPr>
          <w:rFonts w:hint="eastAsia" w:ascii="宋体" w:hAnsi="宋体"/>
          <w:b/>
          <w:bCs/>
          <w:sz w:val="52"/>
          <w:szCs w:val="36"/>
        </w:rPr>
        <w:t>用户需求（URS）</w:t>
      </w:r>
    </w:p>
    <w:p/>
    <w:p/>
    <w:p>
      <w:pPr>
        <w:jc w:val="center"/>
        <w:rPr>
          <w:rFonts w:hint="eastAsia"/>
          <w:sz w:val="28"/>
        </w:rPr>
      </w:pPr>
      <w:r>
        <w:rPr>
          <w:rFonts w:hint="eastAsia"/>
          <w:sz w:val="28"/>
        </w:rPr>
        <w:br w:type="page"/>
      </w: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2、参考与引用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3、供应商的设计内容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4、用户及系统要求  </w:t>
      </w:r>
      <w:r>
        <w:rPr>
          <w:rFonts w:ascii="宋体" w:hAnsi="宋体"/>
          <w:sz w:val="24"/>
        </w:rPr>
        <w:t>…………………………………………………………………</w:t>
      </w:r>
      <w:r>
        <w:rPr>
          <w:rFonts w:hint="eastAsia" w:ascii="宋体" w:hAnsi="宋体"/>
          <w:sz w:val="24"/>
        </w:rPr>
        <w:t xml:space="preserve">  4</w:t>
      </w:r>
    </w:p>
    <w:p>
      <w:pPr>
        <w:spacing w:line="500" w:lineRule="exact"/>
        <w:rPr>
          <w:rFonts w:hint="eastAsia" w:ascii="宋体" w:hAnsi="宋体"/>
          <w:sz w:val="24"/>
        </w:rPr>
      </w:pPr>
      <w:bookmarkStart w:id="253" w:name="_Toc271294070"/>
      <w:bookmarkStart w:id="254" w:name="_Toc272507403"/>
      <w:r>
        <w:rPr>
          <w:sz w:val="28"/>
          <w:szCs w:val="20"/>
        </w:rPr>
        <w:br w:type="page"/>
      </w:r>
      <w:bookmarkEnd w:id="253"/>
      <w:bookmarkEnd w:id="254"/>
      <w:r>
        <w:rPr>
          <w:rFonts w:hint="eastAsia" w:ascii="宋体" w:hAnsi="宋体"/>
          <w:sz w:val="24"/>
        </w:rPr>
        <w:t>1  概述</w:t>
      </w:r>
    </w:p>
    <w:p>
      <w:pPr>
        <w:spacing w:line="500" w:lineRule="exact"/>
        <w:rPr>
          <w:rFonts w:hint="eastAsia" w:ascii="宋体" w:hAnsi="宋体"/>
          <w:sz w:val="24"/>
          <w:szCs w:val="24"/>
        </w:rPr>
      </w:pPr>
      <w:r>
        <w:rPr>
          <w:rFonts w:hint="eastAsia" w:ascii="宋体" w:hAnsi="宋体"/>
          <w:sz w:val="24"/>
          <w:szCs w:val="24"/>
        </w:rPr>
        <w:t>1.1  目的</w:t>
      </w:r>
    </w:p>
    <w:p>
      <w:pPr>
        <w:widowControl/>
        <w:jc w:val="left"/>
      </w:pPr>
      <w:r>
        <w:rPr>
          <w:sz w:val="24"/>
        </w:rPr>
        <w:t>该文件旨在从项目和系统的角度阐述</w:t>
      </w:r>
      <w:r>
        <w:rPr>
          <w:rFonts w:hint="eastAsia"/>
          <w:sz w:val="24"/>
        </w:rPr>
        <w:t>我公司对</w:t>
      </w:r>
      <w:r>
        <w:rPr>
          <w:rFonts w:hint="eastAsia" w:ascii="宋体" w:hAnsi="宋体" w:cs="宋体"/>
          <w:sz w:val="24"/>
          <w:szCs w:val="24"/>
        </w:rPr>
        <w:t>叉车、</w:t>
      </w:r>
      <w:r>
        <w:rPr>
          <w:rFonts w:hint="eastAsia"/>
          <w:sz w:val="24"/>
          <w:szCs w:val="24"/>
        </w:rPr>
        <w:t>电动托盘搬运车、电动堆高车</w:t>
      </w:r>
      <w:r>
        <w:rPr>
          <w:sz w:val="24"/>
        </w:rPr>
        <w:t>的需求，主要包括相关法规符合度和</w:t>
      </w:r>
      <w:r>
        <w:rPr>
          <w:rFonts w:hint="eastAsia"/>
          <w:sz w:val="24"/>
        </w:rPr>
        <w:t>我公司</w:t>
      </w:r>
      <w:r>
        <w:rPr>
          <w:sz w:val="24"/>
        </w:rPr>
        <w:t>的具体需求，这份文件是构建</w:t>
      </w:r>
      <w:r>
        <w:rPr>
          <w:rFonts w:hint="eastAsia"/>
          <w:sz w:val="24"/>
        </w:rPr>
        <w:t>该</w:t>
      </w:r>
      <w:r>
        <w:rPr>
          <w:sz w:val="24"/>
        </w:rPr>
        <w:t>项目和系统的文件体系的基础，同时也是该设备设计、安装和验证的可接受标准的依据，本文件中未列出的具体要求，以最新相关版本的</w:t>
      </w:r>
      <w:r>
        <w:rPr>
          <w:rFonts w:hint="eastAsia"/>
          <w:sz w:val="24"/>
        </w:rPr>
        <w:t>法规</w:t>
      </w:r>
      <w:r>
        <w:rPr>
          <w:sz w:val="24"/>
        </w:rPr>
        <w:t>或行业标准为依据。</w:t>
      </w:r>
    </w:p>
    <w:p>
      <w:pPr>
        <w:spacing w:line="500" w:lineRule="exact"/>
        <w:rPr>
          <w:rFonts w:hint="eastAsia" w:ascii="宋体" w:hAnsi="宋体"/>
          <w:sz w:val="24"/>
        </w:rPr>
      </w:pPr>
      <w:bookmarkStart w:id="255" w:name="_Toc176905885"/>
      <w:bookmarkStart w:id="256" w:name="_Toc272507404"/>
      <w:bookmarkStart w:id="257" w:name="_Toc271294071"/>
      <w:r>
        <w:rPr>
          <w:rFonts w:hint="eastAsia" w:ascii="宋体" w:hAnsi="宋体"/>
          <w:sz w:val="24"/>
        </w:rPr>
        <w:t>1.2  范围</w:t>
      </w:r>
      <w:bookmarkEnd w:id="255"/>
      <w:bookmarkEnd w:id="256"/>
      <w:bookmarkEnd w:id="257"/>
    </w:p>
    <w:p>
      <w:pPr>
        <w:widowControl/>
        <w:jc w:val="left"/>
        <w:rPr>
          <w:rFonts w:hint="eastAsia" w:ascii="宋体" w:hAnsi="宋体"/>
          <w:sz w:val="24"/>
        </w:rPr>
      </w:pPr>
      <w:r>
        <w:rPr>
          <w:rFonts w:hint="eastAsia" w:hAnsi="宋体"/>
          <w:sz w:val="24"/>
        </w:rPr>
        <w:t xml:space="preserve">    </w:t>
      </w:r>
      <w:r>
        <w:rPr>
          <w:rFonts w:hAnsi="宋体"/>
          <w:sz w:val="24"/>
        </w:rPr>
        <w:t>本用户需</w:t>
      </w:r>
      <w:r>
        <w:rPr>
          <w:rFonts w:hint="eastAsia" w:ascii="宋体" w:hAnsi="宋体"/>
          <w:sz w:val="24"/>
        </w:rPr>
        <w:t>求（URS）是对</w:t>
      </w:r>
      <w:r>
        <w:rPr>
          <w:rFonts w:hint="eastAsia" w:ascii="宋体" w:hAnsi="宋体" w:cs="宋体"/>
          <w:sz w:val="24"/>
          <w:szCs w:val="24"/>
        </w:rPr>
        <w:t>叉车</w:t>
      </w:r>
      <w:r>
        <w:rPr>
          <w:rFonts w:hint="eastAsia" w:ascii="宋体" w:hAnsi="宋体"/>
          <w:sz w:val="24"/>
        </w:rPr>
        <w:t>的设计、生产、安装、检查和测试、调试、运行、操作、维护、验证、文件、交付的说明和最低要求。</w:t>
      </w:r>
    </w:p>
    <w:p>
      <w:pPr>
        <w:spacing w:line="500" w:lineRule="exact"/>
        <w:jc w:val="left"/>
        <w:rPr>
          <w:rFonts w:hint="eastAsia" w:ascii="宋体" w:hAnsi="宋体"/>
          <w:sz w:val="24"/>
        </w:rPr>
      </w:pPr>
      <w:r>
        <w:rPr>
          <w:rFonts w:hint="eastAsia" w:ascii="宋体" w:hAnsi="宋体"/>
          <w:sz w:val="24"/>
        </w:rPr>
        <w:t>1.3  用途</w:t>
      </w:r>
    </w:p>
    <w:p>
      <w:pPr>
        <w:spacing w:line="500" w:lineRule="exact"/>
        <w:jc w:val="left"/>
        <w:rPr>
          <w:rFonts w:hint="eastAsia"/>
        </w:rPr>
      </w:pPr>
      <w:r>
        <w:rPr>
          <w:rFonts w:hint="eastAsia" w:ascii="宋体" w:hAnsi="宋体"/>
          <w:sz w:val="24"/>
        </w:rPr>
        <w:t xml:space="preserve">    该设备适用于仓储部运输物料。</w:t>
      </w:r>
    </w:p>
    <w:p>
      <w:pPr>
        <w:spacing w:line="500" w:lineRule="exact"/>
        <w:rPr>
          <w:rFonts w:hint="eastAsia" w:ascii="宋体" w:hAnsi="宋体"/>
          <w:sz w:val="24"/>
        </w:rPr>
      </w:pPr>
      <w:r>
        <w:rPr>
          <w:rFonts w:hint="eastAsia" w:ascii="宋体" w:hAnsi="宋体"/>
          <w:sz w:val="24"/>
        </w:rPr>
        <w:t>2  参考与引用</w:t>
      </w:r>
    </w:p>
    <w:p>
      <w:pPr>
        <w:tabs>
          <w:tab w:val="left" w:pos="360"/>
        </w:tabs>
        <w:spacing w:line="360" w:lineRule="auto"/>
        <w:ind w:firstLine="240" w:firstLineChars="100"/>
        <w:rPr>
          <w:rFonts w:hint="eastAsia" w:ascii="宋体" w:hAnsi="宋体"/>
          <w:sz w:val="24"/>
        </w:rPr>
      </w:pPr>
      <w:r>
        <w:rPr>
          <w:rFonts w:hint="eastAsia" w:ascii="宋体" w:hAnsi="宋体"/>
          <w:sz w:val="24"/>
        </w:rPr>
        <w:t xml:space="preserve"> 《工业自动化仪表工程施工验收规范》（GBJ93-86）</w:t>
      </w:r>
    </w:p>
    <w:p>
      <w:pPr>
        <w:tabs>
          <w:tab w:val="left" w:pos="360"/>
        </w:tabs>
        <w:spacing w:line="360" w:lineRule="auto"/>
        <w:ind w:firstLine="235" w:firstLineChars="98"/>
        <w:rPr>
          <w:rFonts w:hint="eastAsia" w:ascii="宋体" w:hAnsi="宋体"/>
          <w:sz w:val="24"/>
        </w:rPr>
      </w:pPr>
      <w:r>
        <w:rPr>
          <w:rFonts w:hint="eastAsia" w:ascii="宋体" w:hAnsi="宋体"/>
          <w:sz w:val="24"/>
        </w:rPr>
        <w:t xml:space="preserve"> 《电气装置安装工程低压电器施工质量验收规范》（GB50245-96）</w:t>
      </w:r>
    </w:p>
    <w:p>
      <w:pPr>
        <w:tabs>
          <w:tab w:val="left" w:pos="360"/>
        </w:tabs>
        <w:spacing w:line="360" w:lineRule="auto"/>
        <w:ind w:firstLine="235" w:firstLineChars="98"/>
        <w:rPr>
          <w:sz w:val="24"/>
        </w:rPr>
      </w:pPr>
      <w:r>
        <w:rPr>
          <w:rFonts w:hint="eastAsia" w:ascii="宋体" w:hAnsi="宋体"/>
          <w:sz w:val="24"/>
        </w:rPr>
        <w:t xml:space="preserve"> </w:t>
      </w:r>
      <w:r>
        <w:rPr>
          <w:rFonts w:hint="eastAsia" w:ascii="宋体" w:hAnsi="宋体"/>
          <w:sz w:val="24"/>
          <w:lang w:val="en-GB"/>
        </w:rPr>
        <w:t>《机械安全</w:t>
      </w:r>
      <w:r>
        <w:rPr>
          <w:rFonts w:hint="eastAsia" w:ascii="宋体" w:hAnsi="宋体"/>
          <w:sz w:val="24"/>
        </w:rPr>
        <w:t xml:space="preserve"> </w:t>
      </w:r>
      <w:r>
        <w:rPr>
          <w:rFonts w:hint="eastAsia" w:ascii="宋体" w:hAnsi="宋体"/>
          <w:sz w:val="24"/>
          <w:lang w:val="en-GB"/>
        </w:rPr>
        <w:t>机械电气设备》（GB5226</w:t>
      </w:r>
      <w:r>
        <w:rPr>
          <w:rFonts w:hint="eastAsia" w:ascii="宋体" w:hAnsi="宋体"/>
          <w:sz w:val="24"/>
        </w:rPr>
        <w:t>.1</w:t>
      </w:r>
      <w:r>
        <w:rPr>
          <w:rFonts w:hint="eastAsia" w:ascii="宋体" w:hAnsi="宋体"/>
          <w:sz w:val="24"/>
          <w:lang w:val="en-GB"/>
        </w:rPr>
        <w:t>-20</w:t>
      </w:r>
      <w:r>
        <w:rPr>
          <w:rFonts w:ascii="宋体" w:hAnsi="宋体"/>
          <w:sz w:val="24"/>
          <w:lang w:val="en-GB"/>
        </w:rPr>
        <w:t>0</w:t>
      </w:r>
      <w:r>
        <w:rPr>
          <w:rFonts w:hint="eastAsia" w:ascii="宋体" w:hAnsi="宋体"/>
          <w:sz w:val="24"/>
        </w:rPr>
        <w:t>8</w:t>
      </w:r>
      <w:r>
        <w:rPr>
          <w:rFonts w:hint="eastAsia" w:ascii="宋体" w:hAnsi="宋体"/>
          <w:sz w:val="24"/>
          <w:lang w:val="en-GB"/>
        </w:rPr>
        <w:t>）</w:t>
      </w:r>
    </w:p>
    <w:p>
      <w:pPr>
        <w:spacing w:line="500" w:lineRule="exact"/>
        <w:rPr>
          <w:rFonts w:hint="eastAsia" w:ascii="宋体" w:hAnsi="宋体"/>
          <w:sz w:val="24"/>
        </w:rPr>
      </w:pPr>
      <w:r>
        <w:rPr>
          <w:rFonts w:hint="eastAsia" w:ascii="宋体" w:hAnsi="宋体"/>
          <w:sz w:val="24"/>
        </w:rPr>
        <w:t>3  供应商的设计内容</w:t>
      </w:r>
    </w:p>
    <w:p>
      <w:pPr>
        <w:widowControl/>
        <w:spacing w:line="500" w:lineRule="exact"/>
        <w:jc w:val="left"/>
        <w:rPr>
          <w:sz w:val="24"/>
        </w:rPr>
      </w:pPr>
      <w:r>
        <w:rPr>
          <w:rFonts w:hint="eastAsia" w:ascii="宋体" w:hAnsi="宋体"/>
          <w:sz w:val="24"/>
        </w:rPr>
        <w:t xml:space="preserve">3.1 </w:t>
      </w:r>
      <w:r>
        <w:rPr>
          <w:rFonts w:hint="eastAsia"/>
          <w:sz w:val="24"/>
        </w:rPr>
        <w:t xml:space="preserve"> </w:t>
      </w:r>
      <w:r>
        <w:rPr>
          <w:sz w:val="24"/>
        </w:rPr>
        <w:t>该设备的设计、辅助工器具的准备等；</w:t>
      </w:r>
    </w:p>
    <w:p>
      <w:pPr>
        <w:widowControl/>
        <w:spacing w:line="500" w:lineRule="exact"/>
        <w:jc w:val="left"/>
        <w:rPr>
          <w:sz w:val="24"/>
        </w:rPr>
      </w:pPr>
      <w:r>
        <w:rPr>
          <w:rFonts w:hint="eastAsia" w:ascii="宋体" w:hAnsi="宋体"/>
          <w:bCs/>
          <w:sz w:val="24"/>
        </w:rPr>
        <w:t xml:space="preserve">3.2  </w:t>
      </w:r>
      <w:r>
        <w:rPr>
          <w:sz w:val="24"/>
        </w:rPr>
        <w:t>如有变更，</w:t>
      </w:r>
      <w:r>
        <w:rPr>
          <w:rFonts w:hAnsi="宋体"/>
          <w:sz w:val="24"/>
        </w:rPr>
        <w:t>必须严格按照变更控制进行；</w:t>
      </w:r>
    </w:p>
    <w:p>
      <w:pPr>
        <w:widowControl/>
        <w:spacing w:line="500" w:lineRule="exact"/>
        <w:jc w:val="left"/>
        <w:rPr>
          <w:sz w:val="24"/>
        </w:rPr>
      </w:pPr>
      <w:r>
        <w:rPr>
          <w:rFonts w:hint="eastAsia" w:ascii="宋体" w:hAnsi="宋体"/>
          <w:sz w:val="24"/>
        </w:rPr>
        <w:t xml:space="preserve">3.3  </w:t>
      </w:r>
      <w:r>
        <w:rPr>
          <w:rFonts w:hint="eastAsia" w:hAnsi="宋体"/>
          <w:sz w:val="24"/>
        </w:rPr>
        <w:t>厂内验收检查与测试及各项相关资料</w:t>
      </w:r>
      <w:r>
        <w:rPr>
          <w:rFonts w:hAnsi="宋体"/>
          <w:sz w:val="24"/>
        </w:rPr>
        <w:t>；</w:t>
      </w:r>
    </w:p>
    <w:p>
      <w:pPr>
        <w:spacing w:line="500" w:lineRule="exact"/>
        <w:rPr>
          <w:rFonts w:hint="eastAsia"/>
          <w:sz w:val="24"/>
        </w:rPr>
      </w:pPr>
      <w:r>
        <w:rPr>
          <w:rFonts w:hint="eastAsia" w:ascii="宋体" w:hAnsi="宋体"/>
          <w:sz w:val="24"/>
        </w:rPr>
        <w:t xml:space="preserve">3.4  </w:t>
      </w:r>
      <w:r>
        <w:rPr>
          <w:rFonts w:hAnsi="宋体"/>
          <w:sz w:val="24"/>
        </w:rPr>
        <w:t>提供相关资料</w:t>
      </w:r>
      <w:r>
        <w:rPr>
          <w:rFonts w:hint="eastAsia" w:hAnsi="宋体"/>
          <w:sz w:val="24"/>
        </w:rPr>
        <w:t>；</w:t>
      </w:r>
    </w:p>
    <w:p>
      <w:pPr>
        <w:spacing w:line="500" w:lineRule="exact"/>
        <w:rPr>
          <w:sz w:val="24"/>
        </w:rPr>
      </w:pPr>
      <w:r>
        <w:rPr>
          <w:rFonts w:hint="eastAsia" w:ascii="宋体" w:hAnsi="宋体"/>
          <w:sz w:val="24"/>
        </w:rPr>
        <w:t xml:space="preserve">3.5  </w:t>
      </w:r>
      <w:r>
        <w:rPr>
          <w:rFonts w:hAnsi="宋体"/>
          <w:sz w:val="24"/>
        </w:rPr>
        <w:t>负责所用到的工程材料的包装与运输；</w:t>
      </w:r>
    </w:p>
    <w:p>
      <w:pPr>
        <w:spacing w:line="500" w:lineRule="exact"/>
        <w:rPr>
          <w:sz w:val="24"/>
        </w:rPr>
      </w:pPr>
      <w:r>
        <w:rPr>
          <w:rFonts w:hint="eastAsia" w:ascii="宋体" w:hAnsi="宋体"/>
          <w:sz w:val="24"/>
        </w:rPr>
        <w:t xml:space="preserve">3.6  </w:t>
      </w:r>
      <w:r>
        <w:rPr>
          <w:rFonts w:hAnsi="宋体"/>
          <w:sz w:val="24"/>
        </w:rPr>
        <w:t>安装、检查、测试、有关的调试；</w:t>
      </w:r>
    </w:p>
    <w:p>
      <w:pPr>
        <w:spacing w:line="500" w:lineRule="exact"/>
        <w:rPr>
          <w:sz w:val="24"/>
        </w:rPr>
      </w:pPr>
      <w:r>
        <w:rPr>
          <w:rFonts w:hint="eastAsia" w:ascii="宋体" w:hAnsi="宋体"/>
          <w:sz w:val="24"/>
        </w:rPr>
        <w:t xml:space="preserve">3.7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3.8  </w:t>
      </w:r>
      <w:r>
        <w:rPr>
          <w:rFonts w:hAnsi="宋体"/>
          <w:sz w:val="24"/>
        </w:rPr>
        <w:t>后续服务。</w:t>
      </w:r>
    </w:p>
    <w:p>
      <w:pPr>
        <w:spacing w:line="500" w:lineRule="exact"/>
        <w:rPr>
          <w:rFonts w:hint="eastAsia" w:ascii="宋体" w:hAnsi="宋体" w:cs="宋体"/>
          <w:sz w:val="24"/>
          <w:szCs w:val="24"/>
        </w:rPr>
      </w:pPr>
      <w:r>
        <w:rPr>
          <w:rFonts w:ascii="宋体" w:hAnsi="宋体"/>
          <w:sz w:val="24"/>
        </w:rPr>
        <w:br w:type="page"/>
      </w:r>
      <w:r>
        <w:rPr>
          <w:rFonts w:hint="eastAsia" w:ascii="宋体" w:hAnsi="宋体"/>
          <w:sz w:val="24"/>
        </w:rPr>
        <w:t>4 用户及系统要求</w:t>
      </w:r>
    </w:p>
    <w:tbl>
      <w:tblPr>
        <w:tblStyle w:val="31"/>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4"/>
        <w:gridCol w:w="2400"/>
        <w:gridCol w:w="3465"/>
        <w:gridCol w:w="23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074" w:type="dxa"/>
            <w:tcBorders>
              <w:bottom w:val="single" w:color="auto" w:sz="4" w:space="0"/>
              <w:right w:val="single" w:color="auto" w:sz="4" w:space="0"/>
            </w:tcBorders>
            <w:shd w:val="clear" w:color="auto" w:fill="C0C0C0"/>
            <w:vAlign w:val="center"/>
          </w:tcPr>
          <w:p>
            <w:pPr>
              <w:adjustRightInd w:val="0"/>
              <w:snapToGrid w:val="0"/>
              <w:spacing w:line="300" w:lineRule="auto"/>
              <w:ind w:firstLine="360" w:firstLineChars="15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2400" w:type="dxa"/>
            <w:tcBorders>
              <w:left w:val="single" w:color="auto" w:sz="4" w:space="0"/>
              <w:bottom w:val="single" w:color="auto" w:sz="4" w:space="0"/>
              <w:right w:val="single" w:color="auto" w:sz="4" w:space="0"/>
            </w:tcBorders>
            <w:shd w:val="clear" w:color="auto" w:fill="C0C0C0"/>
            <w:vAlign w:val="center"/>
          </w:tcPr>
          <w:p>
            <w:pPr>
              <w:adjustRightInd w:val="0"/>
              <w:snapToGrid w:val="0"/>
              <w:spacing w:line="300"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名称</w:t>
            </w:r>
          </w:p>
        </w:tc>
        <w:tc>
          <w:tcPr>
            <w:tcW w:w="3465" w:type="dxa"/>
            <w:tcBorders>
              <w:left w:val="single" w:color="auto" w:sz="4" w:space="0"/>
              <w:bottom w:val="single" w:color="auto" w:sz="4" w:space="0"/>
            </w:tcBorders>
            <w:shd w:val="clear" w:color="auto" w:fill="C0C0C0"/>
            <w:vAlign w:val="center"/>
          </w:tcPr>
          <w:p>
            <w:pPr>
              <w:adjustRightInd w:val="0"/>
              <w:snapToGrid w:val="0"/>
              <w:spacing w:line="300" w:lineRule="auto"/>
              <w:ind w:firstLine="480" w:firstLineChars="200"/>
              <w:jc w:val="center"/>
              <w:rPr>
                <w:rFonts w:ascii="宋体" w:hAnsi="宋体" w:cs="宋体"/>
                <w:color w:val="000000"/>
                <w:sz w:val="24"/>
                <w:szCs w:val="24"/>
              </w:rPr>
            </w:pPr>
            <w:r>
              <w:rPr>
                <w:rFonts w:hint="eastAsia" w:ascii="宋体" w:hAnsi="宋体" w:cs="宋体"/>
                <w:color w:val="000000"/>
                <w:sz w:val="24"/>
                <w:szCs w:val="24"/>
              </w:rPr>
              <w:t>配置</w:t>
            </w:r>
          </w:p>
        </w:tc>
        <w:tc>
          <w:tcPr>
            <w:tcW w:w="2303" w:type="dxa"/>
            <w:tcBorders>
              <w:left w:val="single" w:color="auto" w:sz="4" w:space="0"/>
              <w:bottom w:val="single" w:color="auto" w:sz="4" w:space="0"/>
            </w:tcBorders>
            <w:shd w:val="clear" w:color="auto" w:fill="C0C0C0"/>
            <w:vAlign w:val="center"/>
          </w:tcPr>
          <w:p>
            <w:pPr>
              <w:adjustRightInd w:val="0"/>
              <w:snapToGrid w:val="0"/>
              <w:spacing w:line="300" w:lineRule="auto"/>
              <w:jc w:val="center"/>
              <w:rPr>
                <w:rFonts w:hint="eastAsia" w:ascii="宋体" w:hAnsi="宋体" w:cs="宋体"/>
                <w:color w:val="000000"/>
                <w:sz w:val="24"/>
                <w:szCs w:val="24"/>
              </w:rPr>
            </w:pPr>
            <w:r>
              <w:rPr>
                <w:rFonts w:hint="eastAsia" w:ascii="宋体" w:hAnsi="宋体" w:cs="宋体"/>
                <w:color w:val="000000"/>
                <w:sz w:val="24"/>
                <w:szCs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074" w:type="dxa"/>
            <w:tcBorders>
              <w:top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cs="宋体"/>
                <w:color w:val="000000"/>
                <w:sz w:val="24"/>
                <w:szCs w:val="24"/>
              </w:rPr>
            </w:pPr>
            <w:r>
              <w:rPr>
                <w:rFonts w:hint="eastAsia" w:ascii="宋体" w:hAnsi="宋体" w:cs="宋体"/>
                <w:color w:val="000000"/>
                <w:sz w:val="24"/>
                <w:szCs w:val="24"/>
              </w:rPr>
              <w:t>URS001</w:t>
            </w:r>
          </w:p>
        </w:tc>
        <w:tc>
          <w:tcPr>
            <w:tcW w:w="240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sz w:val="24"/>
                <w:szCs w:val="24"/>
              </w:rPr>
            </w:pPr>
            <w:r>
              <w:rPr>
                <w:rFonts w:hint="eastAsia"/>
                <w:sz w:val="24"/>
                <w:szCs w:val="24"/>
              </w:rPr>
              <w:t>叉车</w:t>
            </w:r>
          </w:p>
        </w:tc>
        <w:tc>
          <w:tcPr>
            <w:tcW w:w="3465" w:type="dxa"/>
            <w:tcBorders>
              <w:top w:val="single" w:color="auto" w:sz="4" w:space="0"/>
              <w:left w:val="single" w:color="auto" w:sz="4" w:space="0"/>
              <w:bottom w:val="single" w:color="auto" w:sz="4" w:space="0"/>
            </w:tcBorders>
            <w:vAlign w:val="center"/>
          </w:tcPr>
          <w:p>
            <w:r>
              <w:rPr>
                <w:rFonts w:hint="eastAsia"/>
                <w:sz w:val="24"/>
                <w:szCs w:val="24"/>
              </w:rPr>
              <w:t>3T</w:t>
            </w:r>
          </w:p>
          <w:p>
            <w:pPr>
              <w:rPr>
                <w:rFonts w:hint="eastAsia" w:ascii="宋体" w:hAnsi="宋体" w:cs="宋体"/>
                <w:color w:val="000000"/>
                <w:kern w:val="0"/>
                <w:sz w:val="24"/>
                <w:szCs w:val="24"/>
                <w:lang w:bidi="ar"/>
              </w:rPr>
            </w:pPr>
            <w:r>
              <w:rPr>
                <w:rFonts w:hint="eastAsia"/>
                <w:sz w:val="24"/>
                <w:szCs w:val="24"/>
              </w:rPr>
              <w:t>锂电电池带驾驶室及侧移功能。</w:t>
            </w:r>
          </w:p>
        </w:tc>
        <w:tc>
          <w:tcPr>
            <w:tcW w:w="2303" w:type="dxa"/>
            <w:tcBorders>
              <w:top w:val="single" w:color="auto" w:sz="4" w:space="0"/>
              <w:left w:val="single" w:color="auto" w:sz="4" w:space="0"/>
              <w:bottom w:val="single" w:color="auto" w:sz="4" w:space="0"/>
            </w:tcBorders>
            <w:vAlign w:val="center"/>
          </w:tcPr>
          <w:p>
            <w:pPr>
              <w:adjustRightInd w:val="0"/>
              <w:snapToGrid w:val="0"/>
              <w:spacing w:line="300" w:lineRule="auto"/>
              <w:jc w:val="center"/>
              <w:rPr>
                <w:rFonts w:ascii="宋体" w:hAnsi="宋体" w:cs="宋体"/>
                <w:color w:val="000000"/>
                <w:sz w:val="24"/>
                <w:szCs w:val="24"/>
              </w:rPr>
            </w:pPr>
            <w:r>
              <w:rPr>
                <w:rFonts w:hint="eastAsia" w:ascii="宋体" w:hAnsi="宋体" w:cs="宋体"/>
                <w:color w:val="000000"/>
                <w:sz w:val="24"/>
                <w:szCs w:val="24"/>
              </w:rPr>
              <w:t>2台</w:t>
            </w:r>
            <w:r>
              <w:rPr>
                <w:rFonts w:hint="eastAsia"/>
                <w:sz w:val="24"/>
                <w:szCs w:val="24"/>
              </w:rPr>
              <w:t>燃油充电各一台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74" w:type="dxa"/>
            <w:tcBorders>
              <w:top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cs="宋体"/>
                <w:color w:val="000000"/>
                <w:sz w:val="24"/>
                <w:szCs w:val="24"/>
              </w:rPr>
            </w:pPr>
            <w:r>
              <w:rPr>
                <w:rFonts w:hint="eastAsia" w:ascii="宋体" w:hAnsi="宋体" w:cs="宋体"/>
                <w:color w:val="000000"/>
                <w:sz w:val="24"/>
                <w:szCs w:val="24"/>
              </w:rPr>
              <w:t>URS002</w:t>
            </w:r>
          </w:p>
        </w:tc>
        <w:tc>
          <w:tcPr>
            <w:tcW w:w="240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sz w:val="24"/>
                <w:szCs w:val="24"/>
              </w:rPr>
            </w:pPr>
            <w:r>
              <w:rPr>
                <w:rFonts w:hint="eastAsia"/>
                <w:sz w:val="24"/>
                <w:szCs w:val="24"/>
              </w:rPr>
              <w:t>电动托盘搬运车</w:t>
            </w:r>
          </w:p>
        </w:tc>
        <w:tc>
          <w:tcPr>
            <w:tcW w:w="3465" w:type="dxa"/>
            <w:tcBorders>
              <w:top w:val="single" w:color="auto" w:sz="4" w:space="0"/>
              <w:left w:val="single" w:color="auto" w:sz="4" w:space="0"/>
              <w:bottom w:val="single" w:color="auto" w:sz="4" w:space="0"/>
            </w:tcBorders>
            <w:vAlign w:val="center"/>
          </w:tcPr>
          <w:p>
            <w:pPr>
              <w:rPr>
                <w:rFonts w:hint="eastAsia"/>
                <w:sz w:val="24"/>
                <w:szCs w:val="24"/>
              </w:rPr>
            </w:pPr>
            <w:r>
              <w:rPr>
                <w:rFonts w:hint="eastAsia"/>
                <w:sz w:val="24"/>
                <w:szCs w:val="24"/>
              </w:rPr>
              <w:t>2T</w:t>
            </w:r>
          </w:p>
          <w:p>
            <w:r>
              <w:rPr>
                <w:rFonts w:hint="eastAsia"/>
                <w:sz w:val="24"/>
                <w:szCs w:val="24"/>
              </w:rPr>
              <w:t>锂电电池</w:t>
            </w:r>
          </w:p>
          <w:p>
            <w:pPr>
              <w:widowControl/>
              <w:jc w:val="left"/>
              <w:rPr>
                <w:rFonts w:hint="eastAsia" w:ascii="宋体" w:hAnsi="宋体" w:cs="宋体"/>
                <w:color w:val="000000"/>
                <w:kern w:val="0"/>
                <w:sz w:val="24"/>
                <w:szCs w:val="24"/>
                <w:lang w:bidi="ar"/>
              </w:rPr>
            </w:pPr>
          </w:p>
        </w:tc>
        <w:tc>
          <w:tcPr>
            <w:tcW w:w="2303" w:type="dxa"/>
            <w:tcBorders>
              <w:top w:val="single" w:color="auto" w:sz="4" w:space="0"/>
              <w:left w:val="single" w:color="auto" w:sz="4" w:space="0"/>
              <w:bottom w:val="single" w:color="auto" w:sz="4" w:space="0"/>
            </w:tcBorders>
            <w:vAlign w:val="center"/>
          </w:tcPr>
          <w:p>
            <w:pPr>
              <w:adjustRightInd w:val="0"/>
              <w:snapToGrid w:val="0"/>
              <w:spacing w:line="300" w:lineRule="auto"/>
              <w:jc w:val="center"/>
              <w:rPr>
                <w:rFonts w:ascii="宋体" w:hAnsi="宋体" w:cs="宋体"/>
                <w:color w:val="000000"/>
                <w:sz w:val="24"/>
                <w:szCs w:val="24"/>
              </w:rPr>
            </w:pPr>
            <w:r>
              <w:rPr>
                <w:rFonts w:hint="eastAsia" w:ascii="宋体" w:hAnsi="宋体" w:cs="宋体"/>
                <w:color w:val="000000"/>
                <w:sz w:val="24"/>
                <w:szCs w:val="24"/>
              </w:rPr>
              <w:t>6台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074" w:type="dxa"/>
            <w:tcBorders>
              <w:top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cs="宋体"/>
                <w:color w:val="000000"/>
                <w:sz w:val="24"/>
                <w:szCs w:val="24"/>
              </w:rPr>
            </w:pPr>
            <w:r>
              <w:rPr>
                <w:rFonts w:hint="eastAsia" w:ascii="宋体" w:hAnsi="宋体" w:cs="宋体"/>
                <w:color w:val="000000"/>
                <w:sz w:val="24"/>
                <w:szCs w:val="24"/>
              </w:rPr>
              <w:t>URS003</w:t>
            </w:r>
          </w:p>
        </w:tc>
        <w:tc>
          <w:tcPr>
            <w:tcW w:w="240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sz w:val="24"/>
                <w:szCs w:val="24"/>
              </w:rPr>
            </w:pPr>
            <w:r>
              <w:rPr>
                <w:rFonts w:hint="eastAsia"/>
                <w:sz w:val="24"/>
                <w:szCs w:val="24"/>
              </w:rPr>
              <w:t>电动堆高车</w:t>
            </w:r>
          </w:p>
        </w:tc>
        <w:tc>
          <w:tcPr>
            <w:tcW w:w="3465" w:type="dxa"/>
            <w:tcBorders>
              <w:top w:val="single" w:color="auto" w:sz="4" w:space="0"/>
              <w:left w:val="single" w:color="auto" w:sz="4" w:space="0"/>
              <w:bottom w:val="single" w:color="auto" w:sz="4" w:space="0"/>
            </w:tcBorders>
            <w:vAlign w:val="center"/>
          </w:tcPr>
          <w:p>
            <w:r>
              <w:rPr>
                <w:rFonts w:hint="eastAsia"/>
                <w:sz w:val="24"/>
                <w:szCs w:val="24"/>
              </w:rPr>
              <w:t>1.6</w:t>
            </w:r>
          </w:p>
          <w:p>
            <w:pPr>
              <w:widowControl/>
              <w:jc w:val="left"/>
              <w:rPr>
                <w:rFonts w:hint="eastAsia" w:ascii="宋体" w:hAnsi="宋体" w:cs="宋体"/>
                <w:color w:val="000000"/>
                <w:kern w:val="0"/>
                <w:sz w:val="24"/>
                <w:szCs w:val="24"/>
                <w:lang w:bidi="ar"/>
              </w:rPr>
            </w:pPr>
            <w:r>
              <w:rPr>
                <w:rFonts w:hint="eastAsia"/>
                <w:sz w:val="24"/>
                <w:szCs w:val="24"/>
              </w:rPr>
              <w:t>升降高度4.5m 三节</w:t>
            </w:r>
          </w:p>
        </w:tc>
        <w:tc>
          <w:tcPr>
            <w:tcW w:w="2303" w:type="dxa"/>
            <w:tcBorders>
              <w:top w:val="single" w:color="auto" w:sz="4" w:space="0"/>
              <w:left w:val="single" w:color="auto" w:sz="4" w:space="0"/>
              <w:bottom w:val="single" w:color="auto" w:sz="4" w:space="0"/>
            </w:tcBorders>
            <w:vAlign w:val="center"/>
          </w:tcPr>
          <w:p>
            <w:pPr>
              <w:adjustRightInd w:val="0"/>
              <w:snapToGrid w:val="0"/>
              <w:spacing w:line="300" w:lineRule="auto"/>
              <w:jc w:val="center"/>
              <w:rPr>
                <w:rFonts w:hint="eastAsia" w:ascii="宋体" w:hAnsi="宋体" w:cs="宋体"/>
                <w:color w:val="000000"/>
                <w:sz w:val="24"/>
                <w:szCs w:val="24"/>
              </w:rPr>
            </w:pPr>
            <w:r>
              <w:rPr>
                <w:rFonts w:hint="eastAsia" w:ascii="宋体" w:hAnsi="宋体" w:cs="宋体"/>
                <w:color w:val="000000"/>
                <w:sz w:val="24"/>
                <w:szCs w:val="24"/>
              </w:rPr>
              <w:t>6台</w:t>
            </w:r>
          </w:p>
        </w:tc>
      </w:tr>
    </w:tbl>
    <w:p>
      <w:pPr>
        <w:shd w:val="clear" w:color="auto" w:fill="FFFFFF"/>
        <w:adjustRightInd w:val="0"/>
        <w:snapToGrid w:val="0"/>
        <w:spacing w:line="300" w:lineRule="auto"/>
        <w:rPr>
          <w:rFonts w:hint="eastAsia" w:ascii="宋体" w:hAnsi="宋体"/>
          <w:b/>
          <w:bCs/>
          <w:szCs w:val="21"/>
        </w:rPr>
      </w:pPr>
      <w:r>
        <w:rPr>
          <w:rFonts w:hint="eastAsia" w:ascii="宋体" w:hAnsi="宋体"/>
          <w:b/>
          <w:bCs/>
          <w:szCs w:val="21"/>
        </w:rPr>
        <w:t xml:space="preserve">        </w:t>
      </w:r>
    </w:p>
    <w:p>
      <w:pPr>
        <w:shd w:val="clear" w:color="auto" w:fill="FFFFFF"/>
        <w:adjustRightInd w:val="0"/>
        <w:snapToGrid w:val="0"/>
        <w:spacing w:line="300" w:lineRule="auto"/>
        <w:rPr>
          <w:rFonts w:hint="eastAsia" w:ascii="宋体" w:hAnsi="宋体"/>
          <w:b/>
          <w:szCs w:val="21"/>
        </w:rPr>
      </w:pPr>
      <w:r>
        <w:rPr>
          <w:rFonts w:hint="eastAsia" w:ascii="宋体" w:hAnsi="宋体"/>
          <w:b/>
          <w:szCs w:val="21"/>
        </w:rPr>
        <w:t>培训</w:t>
      </w:r>
    </w:p>
    <w:tbl>
      <w:tblPr>
        <w:tblStyle w:val="3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70"/>
        <w:gridCol w:w="6986"/>
        <w:gridCol w:w="16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370" w:type="dxa"/>
            <w:tcBorders>
              <w:bottom w:val="single" w:color="auto" w:sz="4" w:space="0"/>
              <w:right w:val="single" w:color="auto" w:sz="4" w:space="0"/>
            </w:tcBorders>
            <w:shd w:val="clear" w:color="auto" w:fill="C0C0C0"/>
            <w:vAlign w:val="center"/>
          </w:tcPr>
          <w:p>
            <w:pPr>
              <w:adjustRightInd w:val="0"/>
              <w:snapToGrid w:val="0"/>
              <w:spacing w:line="300" w:lineRule="auto"/>
              <w:ind w:firstLine="105" w:firstLineChars="50"/>
              <w:rPr>
                <w:rFonts w:ascii="宋体" w:hAnsi="宋体"/>
                <w:szCs w:val="21"/>
              </w:rPr>
            </w:pPr>
            <w:r>
              <w:rPr>
                <w:rFonts w:hint="eastAsia" w:ascii="宋体" w:hAnsi="宋体"/>
                <w:szCs w:val="21"/>
              </w:rPr>
              <w:t>序号</w:t>
            </w:r>
          </w:p>
        </w:tc>
        <w:tc>
          <w:tcPr>
            <w:tcW w:w="6986" w:type="dxa"/>
            <w:tcBorders>
              <w:left w:val="single" w:color="auto" w:sz="4" w:space="0"/>
              <w:bottom w:val="single" w:color="auto" w:sz="4" w:space="0"/>
              <w:right w:val="single" w:color="auto" w:sz="4" w:space="0"/>
            </w:tcBorders>
            <w:shd w:val="clear" w:color="auto" w:fill="C0C0C0"/>
            <w:vAlign w:val="center"/>
          </w:tcPr>
          <w:p>
            <w:pPr>
              <w:adjustRightInd w:val="0"/>
              <w:snapToGrid w:val="0"/>
              <w:spacing w:line="300" w:lineRule="auto"/>
              <w:ind w:firstLine="420" w:firstLineChars="200"/>
              <w:rPr>
                <w:rFonts w:ascii="宋体" w:hAnsi="宋体"/>
                <w:szCs w:val="21"/>
              </w:rPr>
            </w:pPr>
            <w:r>
              <w:rPr>
                <w:rFonts w:hint="eastAsia" w:ascii="宋体" w:hAnsi="宋体"/>
                <w:szCs w:val="21"/>
              </w:rPr>
              <w:t xml:space="preserve">           要求</w:t>
            </w:r>
          </w:p>
        </w:tc>
        <w:tc>
          <w:tcPr>
            <w:tcW w:w="1602" w:type="dxa"/>
            <w:tcBorders>
              <w:left w:val="single" w:color="auto" w:sz="4" w:space="0"/>
              <w:bottom w:val="single" w:color="auto" w:sz="4" w:space="0"/>
            </w:tcBorders>
            <w:shd w:val="clear" w:color="auto" w:fill="C0C0C0"/>
            <w:vAlign w:val="center"/>
          </w:tcPr>
          <w:p>
            <w:pPr>
              <w:adjustRightInd w:val="0"/>
              <w:snapToGrid w:val="0"/>
              <w:spacing w:line="300" w:lineRule="auto"/>
              <w:rPr>
                <w:rFonts w:ascii="宋体" w:hAnsi="宋体"/>
                <w:szCs w:val="21"/>
              </w:rPr>
            </w:pPr>
            <w:r>
              <w:rPr>
                <w:rFonts w:hint="eastAsia" w:ascii="宋体" w:hAnsi="宋体"/>
                <w:szCs w:val="21"/>
              </w:rPr>
              <w:t>必需/期望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1370" w:type="dxa"/>
            <w:tcBorders>
              <w:top w:val="single" w:color="auto" w:sz="4" w:space="0"/>
              <w:right w:val="single" w:color="auto" w:sz="4" w:space="0"/>
            </w:tcBorders>
            <w:vAlign w:val="center"/>
          </w:tcPr>
          <w:p>
            <w:pPr>
              <w:adjustRightInd w:val="0"/>
              <w:snapToGrid w:val="0"/>
              <w:spacing w:line="300" w:lineRule="auto"/>
              <w:jc w:val="center"/>
              <w:rPr>
                <w:rFonts w:ascii="宋体" w:hAnsi="宋体"/>
                <w:szCs w:val="21"/>
              </w:rPr>
            </w:pPr>
            <w:r>
              <w:rPr>
                <w:rFonts w:hint="eastAsia" w:ascii="宋体" w:hAnsi="宋体"/>
                <w:szCs w:val="21"/>
              </w:rPr>
              <w:t>URS009</w:t>
            </w:r>
          </w:p>
        </w:tc>
        <w:tc>
          <w:tcPr>
            <w:tcW w:w="6986" w:type="dxa"/>
            <w:tcBorders>
              <w:top w:val="single" w:color="auto" w:sz="4" w:space="0"/>
              <w:left w:val="single" w:color="auto" w:sz="4" w:space="0"/>
              <w:right w:val="single" w:color="auto" w:sz="4" w:space="0"/>
            </w:tcBorders>
          </w:tcPr>
          <w:p>
            <w:pPr>
              <w:adjustRightInd w:val="0"/>
              <w:snapToGrid w:val="0"/>
              <w:spacing w:line="300" w:lineRule="auto"/>
              <w:rPr>
                <w:rFonts w:ascii="宋体" w:hAnsi="宋体"/>
                <w:szCs w:val="21"/>
              </w:rPr>
            </w:pPr>
            <w:r>
              <w:rPr>
                <w:rFonts w:hint="eastAsia"/>
                <w:szCs w:val="21"/>
              </w:rPr>
              <w:t>供方负责对技术管理人员、操作人员、维修人员进行结构原理、性能、操作、维修、故障排除等知识的培训，使用户操作人员达到一定熟练操作的程度，并由双方人员签名认可。</w:t>
            </w:r>
          </w:p>
        </w:tc>
        <w:tc>
          <w:tcPr>
            <w:tcW w:w="1602" w:type="dxa"/>
            <w:tcBorders>
              <w:top w:val="single" w:color="auto" w:sz="4" w:space="0"/>
              <w:left w:val="single" w:color="auto" w:sz="4" w:space="0"/>
            </w:tcBorders>
            <w:vAlign w:val="center"/>
          </w:tcPr>
          <w:p>
            <w:pPr>
              <w:adjustRightInd w:val="0"/>
              <w:snapToGrid w:val="0"/>
              <w:spacing w:line="300" w:lineRule="auto"/>
              <w:rPr>
                <w:rFonts w:ascii="宋体" w:hAnsi="宋体"/>
                <w:szCs w:val="21"/>
              </w:rPr>
            </w:pPr>
            <w:r>
              <w:rPr>
                <w:rFonts w:hint="eastAsia" w:ascii="宋体" w:hAnsi="宋体"/>
                <w:szCs w:val="21"/>
              </w:rPr>
              <w:t>必需</w:t>
            </w:r>
          </w:p>
        </w:tc>
      </w:tr>
    </w:tbl>
    <w:p>
      <w:pPr>
        <w:spacing w:line="500" w:lineRule="exact"/>
        <w:rPr>
          <w:rFonts w:hint="eastAsia" w:ascii="宋体" w:hAnsi="宋体" w:cs="宋体"/>
          <w:sz w:val="24"/>
          <w:szCs w:val="24"/>
        </w:rPr>
      </w:pPr>
    </w:p>
    <w:p>
      <w:pPr>
        <w:spacing w:line="500" w:lineRule="exact"/>
        <w:rPr>
          <w:rFonts w:hint="eastAsia" w:ascii="宋体" w:hAnsi="宋体" w:cs="宋体"/>
          <w:sz w:val="24"/>
          <w:szCs w:val="24"/>
        </w:rPr>
      </w:pPr>
    </w:p>
    <w:p>
      <w:pPr>
        <w:spacing w:line="500" w:lineRule="exact"/>
        <w:jc w:val="left"/>
        <w:rPr>
          <w:rFonts w:hint="eastAsia" w:ascii="宋体" w:hAnsi="宋体"/>
          <w:sz w:val="24"/>
          <w:szCs w:val="24"/>
        </w:rPr>
      </w:pPr>
    </w:p>
    <w:p>
      <w:pPr>
        <w:jc w:val="left"/>
        <w:rPr>
          <w:rFonts w:hint="eastAsia" w:ascii="宋体" w:hAnsi="宋体"/>
          <w:b/>
          <w:bCs/>
          <w:sz w:val="20"/>
          <w:szCs w:val="20"/>
        </w:rPr>
      </w:pPr>
      <w:r>
        <w:rPr>
          <w:rFonts w:hint="eastAsia" w:ascii="宋体" w:hAnsi="宋体"/>
          <w:sz w:val="24"/>
          <w:szCs w:val="24"/>
        </w:rPr>
        <w:br w:type="page"/>
      </w:r>
      <w:bookmarkStart w:id="258" w:name="_Toc7496"/>
      <w:r>
        <w:rPr>
          <w:rStyle w:val="39"/>
          <w:rFonts w:hint="eastAsia"/>
        </w:rPr>
        <w:t>分包项目编号：ZY2021-006-3</w:t>
      </w:r>
      <w:bookmarkEnd w:id="258"/>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分包项目名称：修正通化正源药业数字化制药与儿药宝宝乐等重大药物建设项目设备采购（第二批）第三包</w:t>
      </w:r>
    </w:p>
    <w:p>
      <w:pPr>
        <w:rPr>
          <w:rFonts w:hint="eastAsia"/>
          <w:sz w:val="28"/>
        </w:rPr>
      </w:pPr>
    </w:p>
    <w:p/>
    <w:p>
      <w:pPr>
        <w:rPr>
          <w:rFonts w:hint="eastAsia" w:ascii="宋体" w:hAnsi="宋体"/>
          <w:b/>
          <w:bCs/>
          <w:sz w:val="52"/>
          <w:szCs w:val="36"/>
        </w:rPr>
      </w:pPr>
    </w:p>
    <w:p>
      <w:pPr>
        <w:rPr>
          <w:rFonts w:hint="eastAsia" w:ascii="宋体" w:hAnsi="宋体"/>
          <w:b/>
          <w:bCs/>
          <w:sz w:val="52"/>
          <w:szCs w:val="36"/>
        </w:rPr>
      </w:pPr>
    </w:p>
    <w:p>
      <w:pPr>
        <w:jc w:val="center"/>
        <w:rPr>
          <w:rFonts w:hint="eastAsia" w:ascii="宋体" w:hAnsi="宋体" w:cs="宋体"/>
          <w:b/>
          <w:sz w:val="52"/>
          <w:szCs w:val="52"/>
        </w:rPr>
      </w:pPr>
      <w:r>
        <w:rPr>
          <w:rFonts w:hint="eastAsia" w:ascii="宋体" w:hAnsi="宋体" w:cs="宋体"/>
          <w:b/>
          <w:sz w:val="52"/>
          <w:szCs w:val="52"/>
        </w:rPr>
        <w:t>全自动</w:t>
      </w:r>
      <w:r>
        <w:rPr>
          <w:rFonts w:hint="eastAsia" w:ascii="Arial" w:hAnsi="Arial" w:cs="Arial"/>
          <w:b/>
          <w:bCs/>
          <w:sz w:val="52"/>
          <w:szCs w:val="52"/>
        </w:rPr>
        <w:t>软双铝</w:t>
      </w:r>
      <w:r>
        <w:rPr>
          <w:rFonts w:hint="eastAsia" w:ascii="宋体" w:hAnsi="宋体" w:cs="宋体"/>
          <w:b/>
          <w:sz w:val="52"/>
          <w:szCs w:val="52"/>
        </w:rPr>
        <w:t>包装生产连线</w:t>
      </w:r>
    </w:p>
    <w:p>
      <w:pPr>
        <w:jc w:val="center"/>
      </w:pPr>
      <w:r>
        <w:rPr>
          <w:rFonts w:hint="eastAsia" w:ascii="宋体" w:hAnsi="宋体"/>
          <w:b/>
          <w:bCs/>
          <w:sz w:val="52"/>
          <w:szCs w:val="36"/>
        </w:rPr>
        <w:t>用户需求（URS）</w:t>
      </w:r>
    </w:p>
    <w:p/>
    <w:p/>
    <w:p/>
    <w:p/>
    <w:p/>
    <w:p/>
    <w:p/>
    <w:p/>
    <w:p/>
    <w:p/>
    <w:p/>
    <w:p/>
    <w:p/>
    <w:p/>
    <w:p/>
    <w:p/>
    <w:p/>
    <w:p/>
    <w:p/>
    <w:p/>
    <w:p/>
    <w:p/>
    <w:p/>
    <w:p/>
    <w:p/>
    <w:p/>
    <w:p>
      <w:pPr>
        <w:rPr>
          <w:rFonts w:hint="eastAsia"/>
          <w:sz w:val="28"/>
        </w:rPr>
      </w:pPr>
    </w:p>
    <w:p/>
    <w:p/>
    <w:p>
      <w:pPr>
        <w:jc w:val="center"/>
        <w:rPr>
          <w:rFonts w:hint="eastAsia"/>
          <w:sz w:val="28"/>
        </w:rPr>
      </w:pP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2、参考与引用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3、供应商的设计内容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4、用户及系统要求  </w:t>
      </w:r>
      <w:r>
        <w:rPr>
          <w:rFonts w:ascii="宋体" w:hAnsi="宋体"/>
          <w:sz w:val="24"/>
        </w:rPr>
        <w:t>…………………………………………………………………</w:t>
      </w:r>
      <w:r>
        <w:rPr>
          <w:rFonts w:hint="eastAsia" w:ascii="宋体" w:hAnsi="宋体"/>
          <w:sz w:val="24"/>
        </w:rPr>
        <w:t xml:space="preserve">  3</w:t>
      </w:r>
    </w:p>
    <w:p>
      <w:pPr>
        <w:spacing w:line="500" w:lineRule="exact"/>
        <w:rPr>
          <w:rFonts w:hint="eastAsia" w:ascii="宋体" w:hAnsi="宋体"/>
          <w:sz w:val="24"/>
        </w:rPr>
      </w:pPr>
      <w:r>
        <w:rPr>
          <w:sz w:val="28"/>
          <w:szCs w:val="20"/>
        </w:rPr>
        <w:br w:type="page"/>
      </w:r>
      <w:r>
        <w:rPr>
          <w:rFonts w:hint="eastAsia" w:ascii="宋体" w:hAnsi="宋体"/>
          <w:sz w:val="24"/>
        </w:rPr>
        <w:t>1  概述</w:t>
      </w:r>
    </w:p>
    <w:p>
      <w:pPr>
        <w:spacing w:line="500" w:lineRule="exact"/>
        <w:rPr>
          <w:rFonts w:hint="eastAsia" w:ascii="宋体" w:hAnsi="宋体"/>
          <w:sz w:val="24"/>
          <w:szCs w:val="24"/>
        </w:rPr>
      </w:pPr>
      <w:r>
        <w:rPr>
          <w:rFonts w:hint="eastAsia" w:ascii="宋体" w:hAnsi="宋体"/>
          <w:sz w:val="24"/>
          <w:szCs w:val="24"/>
        </w:rPr>
        <w:t>1.1  目的</w:t>
      </w:r>
    </w:p>
    <w:p>
      <w:pPr>
        <w:widowControl/>
        <w:ind w:firstLine="480" w:firstLineChars="200"/>
        <w:jc w:val="left"/>
      </w:pPr>
      <w:r>
        <w:rPr>
          <w:sz w:val="24"/>
        </w:rPr>
        <w:t>该文件旨在从项目和系统的角度阐述</w:t>
      </w:r>
      <w:r>
        <w:rPr>
          <w:rFonts w:hint="eastAsia"/>
          <w:sz w:val="24"/>
        </w:rPr>
        <w:t>我公司对</w:t>
      </w:r>
      <w:r>
        <w:rPr>
          <w:rFonts w:hint="eastAsia" w:ascii="宋体" w:hAnsi="宋体" w:cs="宋体"/>
          <w:bCs/>
          <w:sz w:val="24"/>
          <w:szCs w:val="24"/>
        </w:rPr>
        <w:t>全自动</w:t>
      </w:r>
      <w:r>
        <w:rPr>
          <w:rFonts w:hint="eastAsia" w:ascii="Arial" w:hAnsi="Arial" w:cs="Arial"/>
          <w:bCs/>
          <w:sz w:val="24"/>
          <w:szCs w:val="24"/>
        </w:rPr>
        <w:t>软双铝</w:t>
      </w:r>
      <w:r>
        <w:rPr>
          <w:rFonts w:hint="eastAsia" w:ascii="宋体" w:hAnsi="宋体" w:cs="宋体"/>
          <w:bCs/>
          <w:sz w:val="24"/>
          <w:szCs w:val="24"/>
        </w:rPr>
        <w:t>包装生产连线</w:t>
      </w:r>
      <w:r>
        <w:rPr>
          <w:sz w:val="24"/>
        </w:rPr>
        <w:t>的需求，主要包括相关法规符合度和</w:t>
      </w:r>
      <w:r>
        <w:rPr>
          <w:rFonts w:hint="eastAsia"/>
          <w:sz w:val="24"/>
        </w:rPr>
        <w:t>我公司</w:t>
      </w:r>
      <w:r>
        <w:rPr>
          <w:sz w:val="24"/>
        </w:rPr>
        <w:t>的具体需求，这份文件是构建</w:t>
      </w:r>
      <w:r>
        <w:rPr>
          <w:rFonts w:hint="eastAsia"/>
          <w:sz w:val="24"/>
        </w:rPr>
        <w:t>该</w:t>
      </w:r>
      <w:r>
        <w:rPr>
          <w:sz w:val="24"/>
        </w:rPr>
        <w:t>项目和系统的文件体系的基础，同时也是该设备设计、安装和验证的可接受标准的依据，本文件中未列出的具体要求，以最新相关版本的</w:t>
      </w:r>
      <w:r>
        <w:rPr>
          <w:rFonts w:hint="eastAsia"/>
          <w:sz w:val="24"/>
        </w:rPr>
        <w:t>法规</w:t>
      </w:r>
      <w:r>
        <w:rPr>
          <w:sz w:val="24"/>
        </w:rPr>
        <w:t>或行业标准为依据。</w:t>
      </w:r>
    </w:p>
    <w:p>
      <w:pPr>
        <w:spacing w:line="500" w:lineRule="exact"/>
        <w:rPr>
          <w:rFonts w:hint="eastAsia" w:ascii="宋体" w:hAnsi="宋体"/>
          <w:sz w:val="24"/>
        </w:rPr>
      </w:pPr>
      <w:r>
        <w:rPr>
          <w:rFonts w:hint="eastAsia" w:ascii="宋体" w:hAnsi="宋体"/>
          <w:sz w:val="24"/>
        </w:rPr>
        <w:t>1.2  范围</w:t>
      </w:r>
    </w:p>
    <w:p>
      <w:pPr>
        <w:widowControl/>
        <w:jc w:val="left"/>
        <w:rPr>
          <w:rFonts w:hint="eastAsia" w:ascii="宋体" w:hAnsi="宋体"/>
          <w:sz w:val="24"/>
        </w:rPr>
      </w:pPr>
      <w:r>
        <w:rPr>
          <w:rFonts w:hint="eastAsia" w:hAnsi="宋体"/>
          <w:sz w:val="24"/>
        </w:rPr>
        <w:t xml:space="preserve">    </w:t>
      </w:r>
      <w:r>
        <w:rPr>
          <w:rFonts w:hAnsi="宋体"/>
          <w:sz w:val="24"/>
        </w:rPr>
        <w:t>本用户需</w:t>
      </w:r>
      <w:r>
        <w:rPr>
          <w:rFonts w:hint="eastAsia" w:ascii="宋体" w:hAnsi="宋体"/>
          <w:sz w:val="24"/>
        </w:rPr>
        <w:t>求（URS）是对</w:t>
      </w:r>
      <w:r>
        <w:rPr>
          <w:rFonts w:hint="eastAsia" w:ascii="宋体" w:hAnsi="宋体" w:cs="宋体"/>
          <w:bCs/>
          <w:sz w:val="24"/>
          <w:szCs w:val="24"/>
        </w:rPr>
        <w:t>全自动</w:t>
      </w:r>
      <w:r>
        <w:rPr>
          <w:rFonts w:hint="eastAsia" w:ascii="Arial" w:hAnsi="Arial" w:cs="Arial"/>
          <w:bCs/>
          <w:sz w:val="24"/>
          <w:szCs w:val="24"/>
        </w:rPr>
        <w:t>软双铝</w:t>
      </w:r>
      <w:r>
        <w:rPr>
          <w:rFonts w:hint="eastAsia" w:ascii="宋体" w:hAnsi="宋体" w:cs="宋体"/>
          <w:bCs/>
          <w:sz w:val="24"/>
          <w:szCs w:val="24"/>
        </w:rPr>
        <w:t>包装生产连线</w:t>
      </w:r>
      <w:r>
        <w:rPr>
          <w:rFonts w:hint="eastAsia" w:ascii="宋体" w:hAnsi="宋体"/>
          <w:sz w:val="24"/>
        </w:rPr>
        <w:t>的设计、生产、安装、检查和测试、调试、运行、操作、维护、验证、文件、交付的说明和最低要求。</w:t>
      </w:r>
    </w:p>
    <w:p>
      <w:pPr>
        <w:spacing w:line="500" w:lineRule="exact"/>
        <w:jc w:val="left"/>
        <w:rPr>
          <w:rFonts w:hint="eastAsia" w:ascii="宋体" w:hAnsi="宋体"/>
          <w:sz w:val="24"/>
        </w:rPr>
      </w:pPr>
      <w:r>
        <w:rPr>
          <w:rFonts w:hint="eastAsia" w:ascii="宋体" w:hAnsi="宋体"/>
          <w:sz w:val="24"/>
        </w:rPr>
        <w:t>1.3  用途</w:t>
      </w:r>
    </w:p>
    <w:p>
      <w:pPr>
        <w:spacing w:line="500" w:lineRule="exact"/>
        <w:jc w:val="left"/>
        <w:rPr>
          <w:rFonts w:hint="eastAsia"/>
        </w:rPr>
      </w:pPr>
      <w:r>
        <w:rPr>
          <w:rFonts w:hint="eastAsia" w:ascii="宋体" w:hAnsi="宋体"/>
          <w:sz w:val="24"/>
        </w:rPr>
        <w:t xml:space="preserve">    该设备适用于固体制剂连线生产。</w:t>
      </w:r>
    </w:p>
    <w:p>
      <w:pPr>
        <w:spacing w:line="500" w:lineRule="exact"/>
        <w:rPr>
          <w:rFonts w:hint="eastAsia" w:ascii="宋体" w:hAnsi="宋体"/>
          <w:sz w:val="24"/>
        </w:rPr>
      </w:pPr>
      <w:r>
        <w:rPr>
          <w:rFonts w:hint="eastAsia" w:ascii="宋体" w:hAnsi="宋体"/>
          <w:sz w:val="24"/>
        </w:rPr>
        <w:t>2  参考与引用</w:t>
      </w:r>
    </w:p>
    <w:p>
      <w:pPr>
        <w:tabs>
          <w:tab w:val="left" w:pos="360"/>
        </w:tabs>
        <w:spacing w:line="360" w:lineRule="auto"/>
        <w:ind w:firstLine="240" w:firstLineChars="100"/>
        <w:rPr>
          <w:rFonts w:hint="eastAsia" w:ascii="宋体" w:hAnsi="宋体"/>
          <w:sz w:val="24"/>
        </w:rPr>
      </w:pPr>
      <w:r>
        <w:rPr>
          <w:rFonts w:hint="eastAsia" w:ascii="宋体" w:hAnsi="宋体"/>
          <w:sz w:val="24"/>
        </w:rPr>
        <w:t xml:space="preserve"> 《工业自动化仪表工程施工验收规范》（GBJ93-86）</w:t>
      </w:r>
    </w:p>
    <w:p>
      <w:pPr>
        <w:tabs>
          <w:tab w:val="left" w:pos="360"/>
        </w:tabs>
        <w:spacing w:line="360" w:lineRule="auto"/>
        <w:ind w:firstLine="235" w:firstLineChars="98"/>
        <w:rPr>
          <w:rFonts w:hint="eastAsia" w:ascii="宋体" w:hAnsi="宋体"/>
          <w:sz w:val="24"/>
        </w:rPr>
      </w:pPr>
      <w:r>
        <w:rPr>
          <w:rFonts w:hint="eastAsia" w:ascii="宋体" w:hAnsi="宋体"/>
          <w:sz w:val="24"/>
        </w:rPr>
        <w:t xml:space="preserve"> 《电气装置安装工程低压电器施工质量验收规范》（GB50245-96）</w:t>
      </w:r>
    </w:p>
    <w:p>
      <w:pPr>
        <w:tabs>
          <w:tab w:val="left" w:pos="360"/>
        </w:tabs>
        <w:spacing w:line="360" w:lineRule="auto"/>
        <w:ind w:firstLine="235" w:firstLineChars="98"/>
        <w:rPr>
          <w:sz w:val="24"/>
        </w:rPr>
      </w:pPr>
      <w:r>
        <w:rPr>
          <w:rFonts w:hint="eastAsia" w:ascii="宋体" w:hAnsi="宋体"/>
          <w:sz w:val="24"/>
        </w:rPr>
        <w:t xml:space="preserve"> </w:t>
      </w:r>
      <w:r>
        <w:rPr>
          <w:rFonts w:hint="eastAsia" w:ascii="宋体" w:hAnsi="宋体"/>
          <w:sz w:val="24"/>
          <w:lang w:val="en-GB"/>
        </w:rPr>
        <w:t>《机械安全</w:t>
      </w:r>
      <w:r>
        <w:rPr>
          <w:rFonts w:hint="eastAsia" w:ascii="宋体" w:hAnsi="宋体"/>
          <w:sz w:val="24"/>
        </w:rPr>
        <w:t xml:space="preserve"> </w:t>
      </w:r>
      <w:r>
        <w:rPr>
          <w:rFonts w:hint="eastAsia" w:ascii="宋体" w:hAnsi="宋体"/>
          <w:sz w:val="24"/>
          <w:lang w:val="en-GB"/>
        </w:rPr>
        <w:t>机械电气设备》（GB5224.3-20</w:t>
      </w:r>
      <w:r>
        <w:rPr>
          <w:rFonts w:ascii="宋体" w:hAnsi="宋体"/>
          <w:sz w:val="24"/>
          <w:lang w:val="en-GB"/>
        </w:rPr>
        <w:t>0</w:t>
      </w:r>
      <w:r>
        <w:rPr>
          <w:rFonts w:hint="eastAsia" w:ascii="宋体" w:hAnsi="宋体"/>
          <w:sz w:val="24"/>
        </w:rPr>
        <w:t>8</w:t>
      </w:r>
      <w:r>
        <w:rPr>
          <w:rFonts w:hint="eastAsia" w:ascii="宋体" w:hAnsi="宋体"/>
          <w:sz w:val="24"/>
          <w:lang w:val="en-GB"/>
        </w:rPr>
        <w:t>）</w:t>
      </w:r>
    </w:p>
    <w:p>
      <w:pPr>
        <w:spacing w:line="500" w:lineRule="exact"/>
        <w:rPr>
          <w:rFonts w:hint="eastAsia" w:ascii="宋体" w:hAnsi="宋体"/>
          <w:sz w:val="24"/>
        </w:rPr>
      </w:pPr>
      <w:r>
        <w:rPr>
          <w:rFonts w:hint="eastAsia" w:ascii="宋体" w:hAnsi="宋体"/>
          <w:sz w:val="24"/>
        </w:rPr>
        <w:t>3  供应商的设计内容</w:t>
      </w:r>
    </w:p>
    <w:p>
      <w:pPr>
        <w:widowControl/>
        <w:spacing w:line="500" w:lineRule="exact"/>
        <w:jc w:val="left"/>
        <w:rPr>
          <w:sz w:val="24"/>
        </w:rPr>
      </w:pPr>
      <w:r>
        <w:rPr>
          <w:rFonts w:hint="eastAsia" w:ascii="宋体" w:hAnsi="宋体"/>
          <w:sz w:val="24"/>
        </w:rPr>
        <w:t xml:space="preserve">3.1 </w:t>
      </w:r>
      <w:r>
        <w:rPr>
          <w:rFonts w:hint="eastAsia"/>
          <w:sz w:val="24"/>
        </w:rPr>
        <w:t xml:space="preserve"> </w:t>
      </w:r>
      <w:r>
        <w:rPr>
          <w:sz w:val="24"/>
        </w:rPr>
        <w:t>该设备的设计、辅助工器具的准备等；</w:t>
      </w:r>
    </w:p>
    <w:p>
      <w:pPr>
        <w:widowControl/>
        <w:spacing w:line="500" w:lineRule="exact"/>
        <w:jc w:val="left"/>
        <w:rPr>
          <w:sz w:val="24"/>
        </w:rPr>
      </w:pPr>
      <w:r>
        <w:rPr>
          <w:rFonts w:hint="eastAsia" w:ascii="宋体" w:hAnsi="宋体"/>
          <w:bCs/>
          <w:sz w:val="24"/>
        </w:rPr>
        <w:t xml:space="preserve">3.2  </w:t>
      </w:r>
      <w:r>
        <w:rPr>
          <w:sz w:val="24"/>
        </w:rPr>
        <w:t>如有变更，</w:t>
      </w:r>
      <w:r>
        <w:rPr>
          <w:rFonts w:hAnsi="宋体"/>
          <w:sz w:val="24"/>
        </w:rPr>
        <w:t>必须严格按照变更控制进行；</w:t>
      </w:r>
    </w:p>
    <w:p>
      <w:pPr>
        <w:widowControl/>
        <w:spacing w:line="500" w:lineRule="exact"/>
        <w:jc w:val="left"/>
        <w:rPr>
          <w:sz w:val="24"/>
        </w:rPr>
      </w:pPr>
      <w:r>
        <w:rPr>
          <w:rFonts w:hint="eastAsia" w:ascii="宋体" w:hAnsi="宋体"/>
          <w:sz w:val="24"/>
        </w:rPr>
        <w:t xml:space="preserve">3.3  </w:t>
      </w:r>
      <w:r>
        <w:rPr>
          <w:rFonts w:hint="eastAsia" w:hAnsi="宋体"/>
          <w:sz w:val="24"/>
        </w:rPr>
        <w:t>厂内验收检查与测试及各项相关资料</w:t>
      </w:r>
      <w:r>
        <w:rPr>
          <w:rFonts w:hAnsi="宋体"/>
          <w:sz w:val="24"/>
        </w:rPr>
        <w:t>；</w:t>
      </w:r>
    </w:p>
    <w:p>
      <w:pPr>
        <w:spacing w:line="500" w:lineRule="exact"/>
        <w:rPr>
          <w:rFonts w:hint="eastAsia"/>
          <w:sz w:val="24"/>
        </w:rPr>
      </w:pPr>
      <w:r>
        <w:rPr>
          <w:rFonts w:hint="eastAsia" w:ascii="宋体" w:hAnsi="宋体"/>
          <w:sz w:val="24"/>
        </w:rPr>
        <w:t xml:space="preserve">3.4  </w:t>
      </w:r>
      <w:r>
        <w:rPr>
          <w:rFonts w:hAnsi="宋体"/>
          <w:sz w:val="24"/>
        </w:rPr>
        <w:t>提供相关资料</w:t>
      </w:r>
      <w:r>
        <w:rPr>
          <w:rFonts w:hint="eastAsia" w:hAnsi="宋体"/>
          <w:sz w:val="24"/>
        </w:rPr>
        <w:t>；</w:t>
      </w:r>
    </w:p>
    <w:p>
      <w:pPr>
        <w:spacing w:line="500" w:lineRule="exact"/>
        <w:rPr>
          <w:sz w:val="24"/>
        </w:rPr>
      </w:pPr>
      <w:r>
        <w:rPr>
          <w:rFonts w:hint="eastAsia" w:ascii="宋体" w:hAnsi="宋体"/>
          <w:sz w:val="24"/>
        </w:rPr>
        <w:t xml:space="preserve">3.5  </w:t>
      </w:r>
      <w:r>
        <w:rPr>
          <w:rFonts w:hAnsi="宋体"/>
          <w:sz w:val="24"/>
        </w:rPr>
        <w:t>负责所用到的工程材料的包装与运输；</w:t>
      </w:r>
    </w:p>
    <w:p>
      <w:pPr>
        <w:spacing w:line="500" w:lineRule="exact"/>
        <w:rPr>
          <w:sz w:val="24"/>
        </w:rPr>
      </w:pPr>
      <w:r>
        <w:rPr>
          <w:rFonts w:hint="eastAsia" w:ascii="宋体" w:hAnsi="宋体"/>
          <w:sz w:val="24"/>
        </w:rPr>
        <w:t xml:space="preserve">3.6  </w:t>
      </w:r>
      <w:r>
        <w:rPr>
          <w:rFonts w:hAnsi="宋体"/>
          <w:sz w:val="24"/>
        </w:rPr>
        <w:t>安装、检查、测试、有关的调试；</w:t>
      </w:r>
    </w:p>
    <w:p>
      <w:pPr>
        <w:spacing w:line="500" w:lineRule="exact"/>
        <w:rPr>
          <w:sz w:val="24"/>
        </w:rPr>
      </w:pPr>
      <w:r>
        <w:rPr>
          <w:rFonts w:hint="eastAsia" w:ascii="宋体" w:hAnsi="宋体"/>
          <w:sz w:val="24"/>
        </w:rPr>
        <w:t xml:space="preserve">3.7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3.8  </w:t>
      </w:r>
      <w:r>
        <w:rPr>
          <w:rFonts w:hAnsi="宋体"/>
          <w:sz w:val="24"/>
        </w:rPr>
        <w:t>后续服务。</w:t>
      </w:r>
    </w:p>
    <w:p>
      <w:pPr>
        <w:spacing w:line="500" w:lineRule="exact"/>
        <w:jc w:val="left"/>
        <w:rPr>
          <w:rFonts w:hint="eastAsia" w:ascii="宋体" w:hAnsi="宋体"/>
          <w:sz w:val="24"/>
        </w:rPr>
      </w:pPr>
      <w:r>
        <w:rPr>
          <w:rFonts w:ascii="宋体" w:hAnsi="宋体"/>
          <w:sz w:val="24"/>
        </w:rPr>
        <w:br w:type="page"/>
      </w:r>
      <w:r>
        <w:rPr>
          <w:rFonts w:hint="eastAsia" w:ascii="宋体" w:hAnsi="宋体"/>
          <w:sz w:val="24"/>
        </w:rPr>
        <w:t>4 用户及系统要求</w:t>
      </w:r>
    </w:p>
    <w:p>
      <w:pPr>
        <w:autoSpaceDE w:val="0"/>
        <w:autoSpaceDN w:val="0"/>
        <w:adjustRightInd w:val="0"/>
        <w:spacing w:line="320" w:lineRule="exact"/>
        <w:rPr>
          <w:rFonts w:ascii="宋体" w:hAnsi="宋体" w:cs="Arial"/>
          <w:bCs/>
          <w:color w:val="000000"/>
          <w:szCs w:val="21"/>
        </w:rPr>
      </w:pPr>
      <w:r>
        <w:rPr>
          <w:rFonts w:hint="eastAsia" w:ascii="宋体" w:hAnsi="宋体" w:cs="Arial"/>
          <w:bCs/>
          <w:color w:val="000000"/>
          <w:szCs w:val="21"/>
        </w:rPr>
        <w:t>4.1</w:t>
      </w:r>
      <w:r>
        <w:rPr>
          <w:rFonts w:ascii="宋体" w:hAnsi="宋体" w:cs="Arial"/>
          <w:bCs/>
          <w:color w:val="000000"/>
          <w:szCs w:val="21"/>
        </w:rPr>
        <w:t xml:space="preserve"> 关键参数</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3086"/>
        <w:gridCol w:w="3971"/>
        <w:gridCol w:w="17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dxa"/>
            <w:shd w:val="clear" w:color="auto" w:fill="BFBFBF"/>
            <w:vAlign w:val="center"/>
          </w:tcPr>
          <w:p>
            <w:pPr>
              <w:autoSpaceDE w:val="0"/>
              <w:autoSpaceDN w:val="0"/>
              <w:adjustRightInd w:val="0"/>
              <w:spacing w:line="320" w:lineRule="exact"/>
              <w:rPr>
                <w:rFonts w:ascii="宋体" w:hAnsi="宋体" w:cs="Arial"/>
                <w:b/>
                <w:bCs/>
                <w:color w:val="000000"/>
                <w:szCs w:val="21"/>
              </w:rPr>
            </w:pPr>
            <w:r>
              <w:rPr>
                <w:rFonts w:ascii="宋体" w:hAnsi="宋体" w:cs="Arial"/>
                <w:b/>
                <w:szCs w:val="21"/>
              </w:rPr>
              <w:t xml:space="preserve">序号 </w:t>
            </w:r>
          </w:p>
        </w:tc>
        <w:tc>
          <w:tcPr>
            <w:tcW w:w="3086" w:type="dxa"/>
            <w:shd w:val="clear" w:color="auto" w:fill="BFBFBF"/>
            <w:vAlign w:val="center"/>
          </w:tcPr>
          <w:p>
            <w:pPr>
              <w:autoSpaceDE w:val="0"/>
              <w:autoSpaceDN w:val="0"/>
              <w:adjustRightInd w:val="0"/>
              <w:spacing w:line="320" w:lineRule="exact"/>
              <w:rPr>
                <w:rFonts w:ascii="宋体" w:hAnsi="宋体" w:cs="Arial"/>
                <w:b/>
                <w:bCs/>
                <w:color w:val="000000"/>
                <w:szCs w:val="21"/>
              </w:rPr>
            </w:pPr>
            <w:r>
              <w:rPr>
                <w:rFonts w:ascii="宋体" w:hAnsi="宋体" w:cs="Arial"/>
                <w:b/>
                <w:szCs w:val="21"/>
              </w:rPr>
              <w:t xml:space="preserve">参数 </w:t>
            </w:r>
          </w:p>
        </w:tc>
        <w:tc>
          <w:tcPr>
            <w:tcW w:w="3971" w:type="dxa"/>
            <w:shd w:val="clear" w:color="auto" w:fill="BFBFBF"/>
            <w:vAlign w:val="center"/>
          </w:tcPr>
          <w:p>
            <w:pPr>
              <w:autoSpaceDE w:val="0"/>
              <w:autoSpaceDN w:val="0"/>
              <w:adjustRightInd w:val="0"/>
              <w:spacing w:line="320" w:lineRule="exact"/>
              <w:rPr>
                <w:rFonts w:ascii="宋体" w:hAnsi="宋体" w:cs="Arial"/>
                <w:b/>
                <w:bCs/>
                <w:color w:val="000000"/>
                <w:szCs w:val="21"/>
              </w:rPr>
            </w:pPr>
            <w:r>
              <w:rPr>
                <w:rFonts w:ascii="宋体" w:hAnsi="宋体" w:cs="Arial"/>
                <w:b/>
                <w:szCs w:val="21"/>
              </w:rPr>
              <w:t xml:space="preserve">要求 </w:t>
            </w:r>
          </w:p>
        </w:tc>
        <w:tc>
          <w:tcPr>
            <w:tcW w:w="1761" w:type="dxa"/>
            <w:shd w:val="clear" w:color="auto" w:fill="BFBFBF"/>
            <w:vAlign w:val="center"/>
          </w:tcPr>
          <w:p>
            <w:pPr>
              <w:autoSpaceDE w:val="0"/>
              <w:autoSpaceDN w:val="0"/>
              <w:adjustRightInd w:val="0"/>
              <w:spacing w:line="320" w:lineRule="exact"/>
              <w:jc w:val="center"/>
              <w:rPr>
                <w:rFonts w:ascii="宋体" w:hAnsi="宋体" w:cs="Arial"/>
                <w:b/>
                <w:bCs/>
                <w:color w:val="000000"/>
                <w:szCs w:val="21"/>
              </w:rPr>
            </w:pPr>
            <w:r>
              <w:rPr>
                <w:rFonts w:ascii="宋体" w:hAnsi="宋体" w:cs="Arial"/>
                <w:b/>
                <w:bCs/>
                <w:color w:val="000000"/>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dxa"/>
            <w:vAlign w:val="center"/>
          </w:tcPr>
          <w:p>
            <w:pPr>
              <w:autoSpaceDE w:val="0"/>
              <w:autoSpaceDN w:val="0"/>
              <w:adjustRightInd w:val="0"/>
              <w:spacing w:line="320" w:lineRule="exact"/>
              <w:rPr>
                <w:rFonts w:ascii="宋体" w:hAnsi="宋体" w:cs="Arial"/>
                <w:bCs/>
                <w:szCs w:val="21"/>
              </w:rPr>
            </w:pPr>
            <w:r>
              <w:rPr>
                <w:rFonts w:hint="eastAsia" w:ascii="宋体" w:hAnsi="宋体" w:cs="Arial"/>
                <w:bCs/>
                <w:szCs w:val="21"/>
              </w:rPr>
              <w:t>4.1</w:t>
            </w:r>
            <w:r>
              <w:rPr>
                <w:rFonts w:ascii="宋体" w:hAnsi="宋体" w:cs="Arial"/>
                <w:bCs/>
                <w:szCs w:val="21"/>
              </w:rPr>
              <w:t>.1</w:t>
            </w:r>
          </w:p>
        </w:tc>
        <w:tc>
          <w:tcPr>
            <w:tcW w:w="3086" w:type="dxa"/>
            <w:vAlign w:val="center"/>
          </w:tcPr>
          <w:p>
            <w:pPr>
              <w:autoSpaceDE w:val="0"/>
              <w:autoSpaceDN w:val="0"/>
              <w:adjustRightInd w:val="0"/>
              <w:spacing w:line="320" w:lineRule="exact"/>
              <w:rPr>
                <w:rFonts w:ascii="宋体" w:hAnsi="宋体" w:cs="Arial"/>
                <w:bCs/>
                <w:szCs w:val="21"/>
              </w:rPr>
            </w:pPr>
            <w:r>
              <w:rPr>
                <w:rFonts w:hint="eastAsia" w:ascii="宋体" w:hAnsi="宋体" w:cs="Arial"/>
                <w:bCs/>
                <w:szCs w:val="21"/>
              </w:rPr>
              <w:t>软双铝自动包装机及其配套设备</w:t>
            </w:r>
            <w:r>
              <w:rPr>
                <w:rFonts w:ascii="宋体" w:hAnsi="宋体" w:cs="Arial"/>
                <w:bCs/>
                <w:szCs w:val="21"/>
              </w:rPr>
              <w:t>生产能力</w:t>
            </w:r>
            <w:r>
              <w:rPr>
                <w:rFonts w:hint="eastAsia" w:ascii="宋体" w:hAnsi="宋体" w:cs="Arial"/>
                <w:bCs/>
                <w:szCs w:val="21"/>
              </w:rPr>
              <w:t>。</w:t>
            </w:r>
          </w:p>
        </w:tc>
        <w:tc>
          <w:tcPr>
            <w:tcW w:w="3971" w:type="dxa"/>
            <w:vAlign w:val="center"/>
          </w:tcPr>
          <w:p>
            <w:pPr>
              <w:autoSpaceDE w:val="0"/>
              <w:autoSpaceDN w:val="0"/>
              <w:adjustRightInd w:val="0"/>
              <w:spacing w:line="320" w:lineRule="exact"/>
              <w:rPr>
                <w:rFonts w:hint="eastAsia" w:ascii="宋体" w:hAnsi="宋体" w:cs="Arial"/>
                <w:bCs/>
                <w:szCs w:val="21"/>
              </w:rPr>
            </w:pPr>
            <w:r>
              <w:rPr>
                <w:rFonts w:hint="eastAsia" w:ascii="宋体" w:hAnsi="宋体" w:cs="Arial"/>
                <w:bCs/>
                <w:szCs w:val="21"/>
              </w:rPr>
              <w:t>稳定运行速度不低于1</w:t>
            </w:r>
            <w:r>
              <w:rPr>
                <w:rFonts w:ascii="宋体" w:hAnsi="宋体" w:cs="Arial"/>
                <w:bCs/>
                <w:szCs w:val="21"/>
              </w:rPr>
              <w:t>2</w:t>
            </w:r>
            <w:r>
              <w:rPr>
                <w:rFonts w:hint="eastAsia" w:ascii="宋体" w:hAnsi="宋体" w:cs="Arial"/>
                <w:bCs/>
                <w:szCs w:val="21"/>
              </w:rPr>
              <w:t>粒，产品</w:t>
            </w:r>
            <w:r>
              <w:rPr>
                <w:rFonts w:ascii="宋体" w:hAnsi="宋体" w:cs="Arial"/>
                <w:bCs/>
                <w:szCs w:val="21"/>
              </w:rPr>
              <w:t>180</w:t>
            </w:r>
            <w:r>
              <w:rPr>
                <w:rFonts w:hint="eastAsia" w:ascii="宋体" w:hAnsi="宋体" w:cs="Arial"/>
                <w:bCs/>
                <w:szCs w:val="21"/>
              </w:rPr>
              <w:t>-</w:t>
            </w:r>
            <w:r>
              <w:rPr>
                <w:rFonts w:ascii="宋体" w:hAnsi="宋体" w:cs="Arial"/>
                <w:bCs/>
                <w:szCs w:val="21"/>
              </w:rPr>
              <w:t>200</w:t>
            </w:r>
            <w:r>
              <w:rPr>
                <w:rFonts w:hint="eastAsia" w:ascii="宋体" w:hAnsi="宋体" w:cs="Arial"/>
                <w:bCs/>
                <w:szCs w:val="21"/>
              </w:rPr>
              <w:t>板，1</w:t>
            </w:r>
            <w:r>
              <w:rPr>
                <w:rFonts w:ascii="宋体" w:hAnsi="宋体" w:cs="Arial"/>
                <w:bCs/>
                <w:szCs w:val="21"/>
              </w:rPr>
              <w:t>6</w:t>
            </w:r>
            <w:r>
              <w:rPr>
                <w:rFonts w:hint="eastAsia" w:ascii="宋体" w:hAnsi="宋体" w:cs="Arial"/>
                <w:bCs/>
                <w:szCs w:val="21"/>
              </w:rPr>
              <w:t>粒产品1</w:t>
            </w:r>
            <w:r>
              <w:rPr>
                <w:rFonts w:ascii="宋体" w:hAnsi="宋体" w:cs="Arial"/>
                <w:bCs/>
                <w:szCs w:val="21"/>
              </w:rPr>
              <w:t>40</w:t>
            </w:r>
            <w:r>
              <w:rPr>
                <w:rFonts w:hint="eastAsia" w:ascii="宋体" w:hAnsi="宋体" w:cs="Arial"/>
                <w:bCs/>
                <w:szCs w:val="21"/>
              </w:rPr>
              <w:t>板/</w:t>
            </w:r>
            <w:r>
              <w:rPr>
                <w:rFonts w:ascii="宋体" w:hAnsi="宋体" w:cs="Arial"/>
                <w:bCs/>
                <w:szCs w:val="21"/>
              </w:rPr>
              <w:t>min</w:t>
            </w:r>
            <w:r>
              <w:rPr>
                <w:rFonts w:hint="eastAsia" w:ascii="宋体" w:hAnsi="宋体" w:cs="Arial"/>
                <w:bCs/>
                <w:szCs w:val="21"/>
              </w:rPr>
              <w:t>。</w:t>
            </w:r>
          </w:p>
        </w:tc>
        <w:tc>
          <w:tcPr>
            <w:tcW w:w="1761"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4" w:type="dxa"/>
            <w:vAlign w:val="center"/>
          </w:tcPr>
          <w:p>
            <w:pPr>
              <w:autoSpaceDE w:val="0"/>
              <w:autoSpaceDN w:val="0"/>
              <w:adjustRightInd w:val="0"/>
              <w:spacing w:line="320" w:lineRule="exact"/>
              <w:rPr>
                <w:rFonts w:ascii="宋体" w:hAnsi="宋体" w:cs="Arial"/>
                <w:bCs/>
                <w:szCs w:val="21"/>
              </w:rPr>
            </w:pPr>
            <w:r>
              <w:rPr>
                <w:rFonts w:hint="eastAsia" w:ascii="宋体" w:hAnsi="宋体" w:cs="Arial"/>
                <w:bCs/>
                <w:szCs w:val="21"/>
              </w:rPr>
              <w:t>4.1</w:t>
            </w:r>
            <w:r>
              <w:rPr>
                <w:rFonts w:ascii="宋体" w:hAnsi="宋体" w:cs="Arial"/>
                <w:bCs/>
                <w:szCs w:val="21"/>
              </w:rPr>
              <w:t>.2</w:t>
            </w:r>
          </w:p>
        </w:tc>
        <w:tc>
          <w:tcPr>
            <w:tcW w:w="3086" w:type="dxa"/>
            <w:vAlign w:val="center"/>
          </w:tcPr>
          <w:p>
            <w:pPr>
              <w:autoSpaceDE w:val="0"/>
              <w:autoSpaceDN w:val="0"/>
              <w:adjustRightInd w:val="0"/>
              <w:spacing w:line="320" w:lineRule="exact"/>
              <w:rPr>
                <w:rFonts w:hint="eastAsia" w:ascii="宋体" w:hAnsi="宋体" w:cs="Arial"/>
                <w:bCs/>
                <w:szCs w:val="21"/>
              </w:rPr>
            </w:pPr>
            <w:r>
              <w:rPr>
                <w:rFonts w:hint="eastAsia" w:ascii="宋体" w:hAnsi="宋体" w:cs="Arial"/>
                <w:bCs/>
                <w:szCs w:val="21"/>
              </w:rPr>
              <w:t>双铝板内包规格</w:t>
            </w:r>
          </w:p>
        </w:tc>
        <w:tc>
          <w:tcPr>
            <w:tcW w:w="3971" w:type="dxa"/>
            <w:vAlign w:val="center"/>
          </w:tcPr>
          <w:p>
            <w:pPr>
              <w:autoSpaceDE w:val="0"/>
              <w:autoSpaceDN w:val="0"/>
              <w:adjustRightInd w:val="0"/>
              <w:spacing w:line="320" w:lineRule="exact"/>
              <w:rPr>
                <w:rFonts w:hint="eastAsia" w:ascii="宋体" w:hAnsi="宋体" w:cs="Arial"/>
                <w:bCs/>
                <w:szCs w:val="21"/>
                <w:highlight w:val="yellow"/>
              </w:rPr>
            </w:pPr>
            <w:r>
              <w:rPr>
                <w:rFonts w:hint="eastAsia" w:ascii="宋体" w:hAnsi="宋体" w:cs="Arial"/>
                <w:bCs/>
                <w:szCs w:val="21"/>
              </w:rPr>
              <w:t>铝板的尺寸及样版按厂方设计方案与使用方双方签字确认版为准。</w:t>
            </w:r>
          </w:p>
        </w:tc>
        <w:tc>
          <w:tcPr>
            <w:tcW w:w="1761" w:type="dxa"/>
            <w:vAlign w:val="center"/>
          </w:tcPr>
          <w:p>
            <w:pPr>
              <w:jc w:val="center"/>
              <w:rPr>
                <w:rFonts w:ascii="宋体" w:hAnsi="宋体"/>
                <w:szCs w:val="21"/>
              </w:rPr>
            </w:pPr>
            <w:r>
              <w:rPr>
                <w:rFonts w:hint="eastAsia" w:ascii="宋体" w:hAnsi="宋体"/>
                <w:szCs w:val="21"/>
              </w:rPr>
              <w:t xml:space="preserve">期 </w:t>
            </w:r>
            <w:r>
              <w:rPr>
                <w:rFonts w:ascii="宋体" w:hAnsi="宋体"/>
                <w:szCs w:val="21"/>
              </w:rPr>
              <w:t xml:space="preserve"> </w:t>
            </w:r>
            <w:r>
              <w:rPr>
                <w:rFonts w:hint="eastAsia" w:ascii="宋体" w:hAnsi="宋体"/>
                <w:szCs w:val="21"/>
              </w:rPr>
              <w:t>望</w:t>
            </w:r>
          </w:p>
        </w:tc>
      </w:tr>
    </w:tbl>
    <w:p>
      <w:pPr>
        <w:autoSpaceDE w:val="0"/>
        <w:autoSpaceDN w:val="0"/>
        <w:adjustRightInd w:val="0"/>
        <w:spacing w:line="320" w:lineRule="exact"/>
        <w:rPr>
          <w:rFonts w:hint="eastAsia" w:ascii="宋体" w:hAnsi="宋体" w:cs="Arial"/>
          <w:bCs/>
          <w:szCs w:val="21"/>
        </w:rPr>
      </w:pPr>
    </w:p>
    <w:p>
      <w:pPr>
        <w:autoSpaceDE w:val="0"/>
        <w:autoSpaceDN w:val="0"/>
        <w:adjustRightInd w:val="0"/>
        <w:spacing w:line="320" w:lineRule="exact"/>
        <w:rPr>
          <w:rFonts w:ascii="宋体" w:hAnsi="宋体" w:cs="Arial"/>
          <w:bCs/>
          <w:szCs w:val="21"/>
        </w:rPr>
      </w:pPr>
      <w:r>
        <w:rPr>
          <w:rFonts w:hint="eastAsia" w:ascii="宋体" w:hAnsi="宋体" w:cs="Arial"/>
          <w:bCs/>
          <w:szCs w:val="21"/>
        </w:rPr>
        <w:t>4.2</w:t>
      </w:r>
      <w:r>
        <w:rPr>
          <w:rFonts w:ascii="宋体" w:hAnsi="宋体" w:cs="Arial"/>
          <w:bCs/>
          <w:szCs w:val="21"/>
        </w:rPr>
        <w:t xml:space="preserve"> 功能要求</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6"/>
        <w:gridCol w:w="7091"/>
        <w:gridCol w:w="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06" w:type="dxa"/>
            <w:tcBorders>
              <w:bottom w:val="single" w:color="auto" w:sz="6" w:space="0"/>
            </w:tcBorders>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7091" w:type="dxa"/>
            <w:tcBorders>
              <w:bottom w:val="single" w:color="auto" w:sz="6" w:space="0"/>
            </w:tcBorders>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765" w:type="dxa"/>
            <w:tcBorders>
              <w:bottom w:val="single" w:color="auto" w:sz="6" w:space="0"/>
            </w:tcBorders>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9962" w:type="dxa"/>
            <w:gridSpan w:val="3"/>
            <w:tcBorders>
              <w:top w:val="single" w:color="auto" w:sz="6" w:space="0"/>
              <w:bottom w:val="single" w:color="auto" w:sz="6" w:space="0"/>
            </w:tcBorders>
            <w:vAlign w:val="center"/>
          </w:tcPr>
          <w:p>
            <w:pPr>
              <w:autoSpaceDE w:val="0"/>
              <w:autoSpaceDN w:val="0"/>
              <w:adjustRightInd w:val="0"/>
              <w:jc w:val="center"/>
              <w:rPr>
                <w:rFonts w:ascii="宋体" w:hAnsi="宋体" w:cs="Arial"/>
                <w:b/>
                <w:bCs/>
                <w:szCs w:val="21"/>
              </w:rPr>
            </w:pPr>
            <w:r>
              <w:rPr>
                <w:rFonts w:ascii="宋体" w:hAnsi="宋体" w:cs="Arial"/>
                <w:b/>
                <w:bCs/>
                <w:szCs w:val="21"/>
              </w:rPr>
              <w:t>软双铝机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Borders>
              <w:top w:val="single" w:color="auto" w:sz="6" w:space="0"/>
            </w:tcBorders>
            <w:vAlign w:val="center"/>
          </w:tcPr>
          <w:p>
            <w:pPr>
              <w:autoSpaceDE w:val="0"/>
              <w:autoSpaceDN w:val="0"/>
              <w:adjustRightInd w:val="0"/>
              <w:rPr>
                <w:rFonts w:hint="eastAsia" w:ascii="宋体" w:hAnsi="宋体" w:cs="Arial"/>
                <w:szCs w:val="21"/>
              </w:rPr>
            </w:pPr>
            <w:r>
              <w:rPr>
                <w:rFonts w:hint="eastAsia" w:ascii="宋体" w:hAnsi="宋体" w:cs="Arial"/>
                <w:szCs w:val="21"/>
              </w:rPr>
              <w:t>4.2</w:t>
            </w:r>
            <w:r>
              <w:rPr>
                <w:rFonts w:ascii="宋体" w:hAnsi="宋体" w:cs="Arial"/>
                <w:szCs w:val="21"/>
              </w:rPr>
              <w:t>.1</w:t>
            </w:r>
          </w:p>
        </w:tc>
        <w:tc>
          <w:tcPr>
            <w:tcW w:w="7091" w:type="dxa"/>
            <w:tcBorders>
              <w:top w:val="single" w:color="auto" w:sz="6" w:space="0"/>
            </w:tcBorders>
            <w:vAlign w:val="center"/>
          </w:tcPr>
          <w:p>
            <w:pPr>
              <w:autoSpaceDE w:val="0"/>
              <w:autoSpaceDN w:val="0"/>
              <w:adjustRightInd w:val="0"/>
              <w:rPr>
                <w:rFonts w:hint="eastAsia" w:ascii="宋体" w:hAnsi="宋体" w:cs="Arial"/>
                <w:color w:val="000000"/>
                <w:szCs w:val="21"/>
              </w:rPr>
            </w:pPr>
            <w:r>
              <w:rPr>
                <w:rFonts w:hint="eastAsia" w:ascii="宋体" w:hAnsi="宋体" w:cs="Arial"/>
                <w:szCs w:val="21"/>
              </w:rPr>
              <w:t>新秀药片直径1</w:t>
            </w:r>
            <w:r>
              <w:rPr>
                <w:rFonts w:ascii="宋体" w:hAnsi="宋体" w:cs="Arial"/>
                <w:szCs w:val="21"/>
              </w:rPr>
              <w:t>2mm</w:t>
            </w:r>
            <w:r>
              <w:rPr>
                <w:rFonts w:hint="eastAsia" w:ascii="宋体" w:hAnsi="宋体" w:cs="Arial"/>
                <w:szCs w:val="21"/>
              </w:rPr>
              <w:t>，厚度4</w:t>
            </w:r>
            <w:r>
              <w:rPr>
                <w:rFonts w:ascii="宋体" w:hAnsi="宋体" w:cs="Arial"/>
                <w:szCs w:val="21"/>
              </w:rPr>
              <w:t>mm</w:t>
            </w:r>
            <w:r>
              <w:rPr>
                <w:rFonts w:hint="eastAsia" w:ascii="宋体" w:hAnsi="宋体" w:cs="Arial"/>
                <w:szCs w:val="21"/>
              </w:rPr>
              <w:t>，圆平斜片，</w:t>
            </w:r>
            <w:r>
              <w:rPr>
                <w:rFonts w:hint="eastAsia" w:ascii="宋体" w:hAnsi="宋体" w:cs="Arial"/>
                <w:color w:val="000000"/>
                <w:szCs w:val="21"/>
              </w:rPr>
              <w:t>双铝速度不低于1</w:t>
            </w:r>
            <w:r>
              <w:rPr>
                <w:rFonts w:ascii="宋体" w:hAnsi="宋体" w:cs="Arial"/>
                <w:color w:val="000000"/>
                <w:szCs w:val="21"/>
              </w:rPr>
              <w:t>80-200</w:t>
            </w:r>
            <w:r>
              <w:rPr>
                <w:rFonts w:hint="eastAsia" w:ascii="宋体" w:hAnsi="宋体" w:cs="Arial"/>
                <w:color w:val="000000"/>
                <w:szCs w:val="21"/>
              </w:rPr>
              <w:t>板/</w:t>
            </w:r>
            <w:r>
              <w:rPr>
                <w:rFonts w:ascii="宋体" w:hAnsi="宋体" w:cs="Arial"/>
                <w:color w:val="000000"/>
                <w:szCs w:val="21"/>
              </w:rPr>
              <w:t>min</w:t>
            </w:r>
            <w:r>
              <w:rPr>
                <w:rFonts w:hint="eastAsia" w:ascii="宋体" w:hAnsi="宋体" w:cs="Arial"/>
                <w:color w:val="000000"/>
                <w:szCs w:val="21"/>
              </w:rPr>
              <w:t>，感喻</w:t>
            </w:r>
            <w:r>
              <w:rPr>
                <w:rFonts w:hint="eastAsia" w:ascii="宋体" w:hAnsi="宋体" w:cs="Arial"/>
                <w:bCs/>
                <w:szCs w:val="21"/>
              </w:rPr>
              <w:t>1</w:t>
            </w:r>
            <w:r>
              <w:rPr>
                <w:rFonts w:ascii="宋体" w:hAnsi="宋体" w:cs="Arial"/>
                <w:bCs/>
                <w:szCs w:val="21"/>
              </w:rPr>
              <w:t>6</w:t>
            </w:r>
            <w:r>
              <w:rPr>
                <w:rFonts w:hint="eastAsia" w:ascii="宋体" w:hAnsi="宋体" w:cs="Arial"/>
                <w:bCs/>
                <w:szCs w:val="21"/>
              </w:rPr>
              <w:t>粒产品1</w:t>
            </w:r>
            <w:r>
              <w:rPr>
                <w:rFonts w:ascii="宋体" w:hAnsi="宋体" w:cs="Arial"/>
                <w:bCs/>
                <w:szCs w:val="21"/>
              </w:rPr>
              <w:t>40</w:t>
            </w:r>
            <w:r>
              <w:rPr>
                <w:rFonts w:hint="eastAsia" w:ascii="宋体" w:hAnsi="宋体" w:cs="Arial"/>
                <w:bCs/>
                <w:szCs w:val="21"/>
              </w:rPr>
              <w:t>板/</w:t>
            </w:r>
            <w:r>
              <w:rPr>
                <w:rFonts w:ascii="宋体" w:hAnsi="宋体" w:cs="Arial"/>
                <w:bCs/>
                <w:szCs w:val="21"/>
              </w:rPr>
              <w:t>min</w:t>
            </w:r>
            <w:r>
              <w:rPr>
                <w:rFonts w:hint="eastAsia" w:ascii="宋体" w:hAnsi="宋体" w:cs="Arial"/>
                <w:bCs/>
                <w:szCs w:val="21"/>
              </w:rPr>
              <w:t>。</w:t>
            </w:r>
            <w:r>
              <w:rPr>
                <w:rFonts w:hint="eastAsia" w:ascii="宋体" w:hAnsi="宋体" w:cs="Arial"/>
                <w:color w:val="000000"/>
                <w:szCs w:val="21"/>
              </w:rPr>
              <w:t>复合膜材料为</w:t>
            </w:r>
            <w:r>
              <w:rPr>
                <w:rFonts w:ascii="宋体" w:hAnsi="宋体" w:cs="Arial"/>
                <w:color w:val="000000"/>
                <w:szCs w:val="21"/>
              </w:rPr>
              <w:t>PET12/AL16/PE55</w:t>
            </w:r>
            <w:r>
              <w:rPr>
                <w:rFonts w:hint="eastAsia" w:ascii="宋体" w:hAnsi="宋体" w:cs="Arial"/>
                <w:color w:val="000000"/>
                <w:szCs w:val="21"/>
              </w:rPr>
              <w:t>，复合膜厚度0.082mm。</w:t>
            </w:r>
          </w:p>
        </w:tc>
        <w:tc>
          <w:tcPr>
            <w:tcW w:w="1765" w:type="dxa"/>
            <w:tcBorders>
              <w:top w:val="single" w:color="auto" w:sz="6" w:space="0"/>
            </w:tcBorders>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vAlign w:val="center"/>
          </w:tcPr>
          <w:p>
            <w:pPr>
              <w:autoSpaceDE w:val="0"/>
              <w:autoSpaceDN w:val="0"/>
              <w:adjustRightInd w:val="0"/>
              <w:rPr>
                <w:rFonts w:ascii="宋体" w:hAnsi="宋体" w:cs="Arial"/>
                <w:szCs w:val="21"/>
              </w:rPr>
            </w:pPr>
            <w:r>
              <w:rPr>
                <w:rFonts w:hint="eastAsia" w:ascii="宋体" w:hAnsi="宋体" w:cs="Arial"/>
                <w:szCs w:val="21"/>
              </w:rPr>
              <w:t>4.2</w:t>
            </w:r>
            <w:r>
              <w:rPr>
                <w:rFonts w:ascii="宋体" w:hAnsi="宋体" w:cs="Arial"/>
                <w:szCs w:val="21"/>
              </w:rPr>
              <w:t>.2</w:t>
            </w:r>
          </w:p>
        </w:tc>
        <w:tc>
          <w:tcPr>
            <w:tcW w:w="7091" w:type="dxa"/>
            <w:vAlign w:val="center"/>
          </w:tcPr>
          <w:p>
            <w:pPr>
              <w:autoSpaceDE w:val="0"/>
              <w:autoSpaceDN w:val="0"/>
              <w:adjustRightInd w:val="0"/>
              <w:rPr>
                <w:rFonts w:hint="eastAsia" w:ascii="宋体" w:hAnsi="宋体" w:cs="Arial"/>
                <w:color w:val="000000"/>
                <w:szCs w:val="21"/>
              </w:rPr>
            </w:pPr>
            <w:r>
              <w:rPr>
                <w:rFonts w:hint="eastAsia" w:ascii="宋体" w:hAnsi="宋体" w:cs="Arial"/>
                <w:color w:val="000000"/>
                <w:szCs w:val="21"/>
              </w:rPr>
              <w:t>进料工位具有振动除尘功能，可去除片子表面粉尘。</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vAlign w:val="center"/>
          </w:tcPr>
          <w:p>
            <w:pPr>
              <w:autoSpaceDE w:val="0"/>
              <w:autoSpaceDN w:val="0"/>
              <w:adjustRightInd w:val="0"/>
              <w:rPr>
                <w:rFonts w:ascii="宋体" w:hAnsi="宋体" w:cs="Arial"/>
                <w:szCs w:val="21"/>
              </w:rPr>
            </w:pPr>
            <w:r>
              <w:rPr>
                <w:rFonts w:hint="eastAsia" w:ascii="宋体" w:hAnsi="宋体" w:cs="Arial"/>
                <w:szCs w:val="21"/>
              </w:rPr>
              <w:t>4.2</w:t>
            </w:r>
            <w:r>
              <w:rPr>
                <w:rFonts w:ascii="宋体" w:hAnsi="宋体" w:cs="Arial"/>
                <w:szCs w:val="21"/>
              </w:rPr>
              <w:t>.3</w:t>
            </w:r>
          </w:p>
        </w:tc>
        <w:tc>
          <w:tcPr>
            <w:tcW w:w="7091" w:type="dxa"/>
            <w:vAlign w:val="center"/>
          </w:tcPr>
          <w:p>
            <w:pPr>
              <w:autoSpaceDE w:val="0"/>
              <w:autoSpaceDN w:val="0"/>
              <w:adjustRightInd w:val="0"/>
              <w:rPr>
                <w:rFonts w:hint="eastAsia" w:ascii="宋体" w:hAnsi="宋体" w:cs="Arial"/>
                <w:color w:val="000000"/>
                <w:szCs w:val="21"/>
              </w:rPr>
            </w:pPr>
            <w:r>
              <w:rPr>
                <w:rFonts w:hint="eastAsia" w:ascii="宋体" w:hAnsi="宋体" w:cs="Arial"/>
                <w:color w:val="000000"/>
                <w:szCs w:val="21"/>
              </w:rPr>
              <w:t>双铝成型后，对缺片双铝板100%剔除，具有防止多片的装置。</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vAlign w:val="center"/>
          </w:tcPr>
          <w:p>
            <w:pPr>
              <w:autoSpaceDE w:val="0"/>
              <w:autoSpaceDN w:val="0"/>
              <w:adjustRightInd w:val="0"/>
              <w:rPr>
                <w:rFonts w:ascii="宋体" w:hAnsi="宋体" w:cs="Arial"/>
                <w:b/>
                <w:szCs w:val="21"/>
              </w:rPr>
            </w:pPr>
            <w:r>
              <w:rPr>
                <w:rFonts w:hint="eastAsia" w:ascii="宋体" w:hAnsi="宋体" w:cs="Arial"/>
                <w:szCs w:val="21"/>
              </w:rPr>
              <w:t>4.2</w:t>
            </w:r>
            <w:r>
              <w:rPr>
                <w:rFonts w:ascii="宋体" w:hAnsi="宋体" w:cs="Arial"/>
                <w:szCs w:val="21"/>
              </w:rPr>
              <w:t>.4</w:t>
            </w:r>
          </w:p>
        </w:tc>
        <w:tc>
          <w:tcPr>
            <w:tcW w:w="7091" w:type="dxa"/>
            <w:vAlign w:val="center"/>
          </w:tcPr>
          <w:p>
            <w:pPr>
              <w:autoSpaceDE w:val="0"/>
              <w:autoSpaceDN w:val="0"/>
              <w:adjustRightInd w:val="0"/>
              <w:rPr>
                <w:rFonts w:hint="eastAsia" w:ascii="宋体" w:hAnsi="宋体" w:cs="Arial"/>
                <w:color w:val="000000"/>
                <w:szCs w:val="21"/>
              </w:rPr>
            </w:pPr>
            <w:r>
              <w:rPr>
                <w:rFonts w:hint="eastAsia" w:ascii="宋体" w:hAnsi="宋体" w:cs="Arial"/>
                <w:color w:val="000000"/>
                <w:szCs w:val="21"/>
              </w:rPr>
              <w:t>加料工位具有单独的开关控制，在计划停机时，可关闭加料功能，设备停止加片，待已下药片双铝成型，离开热封辊后，自动或手动关闭设备。避免药片在</w:t>
            </w:r>
            <w:r>
              <w:rPr>
                <w:rFonts w:ascii="宋体" w:hAnsi="宋体"/>
                <w:szCs w:val="21"/>
              </w:rPr>
              <w:t>热封辊</w:t>
            </w:r>
            <w:r>
              <w:rPr>
                <w:rFonts w:hint="eastAsia" w:ascii="宋体" w:hAnsi="宋体"/>
                <w:szCs w:val="21"/>
              </w:rPr>
              <w:t>片受热。</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szCs w:val="21"/>
              </w:rPr>
            </w:pPr>
            <w:r>
              <w:rPr>
                <w:rFonts w:hint="eastAsia" w:ascii="宋体" w:hAnsi="宋体" w:cs="Arial"/>
                <w:szCs w:val="21"/>
              </w:rPr>
              <w:t>4.2</w:t>
            </w:r>
            <w:r>
              <w:rPr>
                <w:rFonts w:ascii="宋体" w:hAnsi="宋体" w:cs="Arial"/>
                <w:szCs w:val="21"/>
              </w:rPr>
              <w:t>.5</w:t>
            </w:r>
          </w:p>
        </w:tc>
        <w:tc>
          <w:tcPr>
            <w:tcW w:w="7091" w:type="dxa"/>
            <w:vAlign w:val="center"/>
          </w:tcPr>
          <w:p>
            <w:pPr>
              <w:autoSpaceDE w:val="0"/>
              <w:autoSpaceDN w:val="0"/>
              <w:adjustRightInd w:val="0"/>
              <w:rPr>
                <w:rFonts w:hint="eastAsia" w:ascii="宋体" w:hAnsi="宋体" w:cs="Arial"/>
                <w:color w:val="000000"/>
                <w:szCs w:val="21"/>
              </w:rPr>
            </w:pPr>
            <w:r>
              <w:rPr>
                <w:rFonts w:ascii="宋体" w:hAnsi="宋体"/>
                <w:color w:val="000000"/>
                <w:szCs w:val="21"/>
              </w:rPr>
              <w:t>软双铝内包机</w:t>
            </w:r>
            <w:r>
              <w:rPr>
                <w:rFonts w:ascii="宋体" w:hAnsi="宋体"/>
                <w:szCs w:val="21"/>
              </w:rPr>
              <w:t>停机时，加热工位应</w:t>
            </w:r>
            <w:r>
              <w:rPr>
                <w:rFonts w:hint="eastAsia" w:ascii="宋体" w:hAnsi="宋体"/>
                <w:szCs w:val="21"/>
              </w:rPr>
              <w:t>有避免</w:t>
            </w:r>
            <w:r>
              <w:rPr>
                <w:rFonts w:ascii="宋体" w:hAnsi="宋体"/>
                <w:szCs w:val="21"/>
              </w:rPr>
              <w:t>复合膜长时间加热形变</w:t>
            </w:r>
            <w:r>
              <w:rPr>
                <w:rFonts w:hint="eastAsia" w:ascii="宋体" w:hAnsi="宋体"/>
                <w:szCs w:val="21"/>
              </w:rPr>
              <w:t>的措施</w:t>
            </w:r>
            <w:r>
              <w:rPr>
                <w:rFonts w:ascii="宋体" w:hAnsi="宋体"/>
                <w:szCs w:val="21"/>
              </w:rPr>
              <w:t>，</w:t>
            </w:r>
            <w:r>
              <w:rPr>
                <w:rFonts w:hint="eastAsia" w:ascii="宋体" w:hAnsi="宋体" w:cs="Arial"/>
                <w:color w:val="000000"/>
                <w:szCs w:val="21"/>
              </w:rPr>
              <w:t>热封辊工位附近受热的双铝板进行剔除，剔除的板数可设定。</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szCs w:val="21"/>
              </w:rPr>
            </w:pPr>
            <w:r>
              <w:rPr>
                <w:rFonts w:hint="eastAsia" w:ascii="宋体" w:hAnsi="宋体" w:cs="Arial"/>
                <w:szCs w:val="21"/>
              </w:rPr>
              <w:t>4.2</w:t>
            </w:r>
            <w:r>
              <w:rPr>
                <w:rFonts w:ascii="宋体" w:hAnsi="宋体" w:cs="Arial"/>
                <w:szCs w:val="21"/>
              </w:rPr>
              <w:t>.6</w:t>
            </w:r>
          </w:p>
        </w:tc>
        <w:tc>
          <w:tcPr>
            <w:tcW w:w="7091" w:type="dxa"/>
            <w:vAlign w:val="center"/>
          </w:tcPr>
          <w:p>
            <w:pPr>
              <w:rPr>
                <w:rFonts w:hint="eastAsia" w:ascii="宋体" w:hAnsi="宋体"/>
                <w:szCs w:val="21"/>
              </w:rPr>
            </w:pPr>
            <w:r>
              <w:rPr>
                <w:rFonts w:hint="eastAsia" w:ascii="宋体" w:hAnsi="宋体" w:cs="Arial"/>
                <w:color w:val="000000"/>
                <w:szCs w:val="21"/>
              </w:rPr>
              <w:t>设置废品收集箱，并分切，并有标识，避免与合格品混淆。</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hint="eastAsia" w:ascii="宋体" w:hAnsi="宋体" w:cs="Arial"/>
                <w:szCs w:val="21"/>
              </w:rPr>
            </w:pPr>
            <w:r>
              <w:rPr>
                <w:rFonts w:hint="eastAsia" w:ascii="宋体" w:hAnsi="宋体" w:cs="Arial"/>
                <w:szCs w:val="21"/>
              </w:rPr>
              <w:t>4.2</w:t>
            </w:r>
            <w:r>
              <w:rPr>
                <w:rFonts w:ascii="宋体" w:hAnsi="宋体" w:cs="Arial"/>
                <w:szCs w:val="21"/>
              </w:rPr>
              <w:t>.7</w:t>
            </w:r>
          </w:p>
        </w:tc>
        <w:tc>
          <w:tcPr>
            <w:tcW w:w="7091" w:type="dxa"/>
            <w:vAlign w:val="center"/>
          </w:tcPr>
          <w:p>
            <w:pPr>
              <w:autoSpaceDE w:val="0"/>
              <w:autoSpaceDN w:val="0"/>
              <w:adjustRightInd w:val="0"/>
              <w:rPr>
                <w:rFonts w:hint="eastAsia" w:ascii="宋体" w:hAnsi="宋体" w:cs="Arial"/>
                <w:color w:val="000000"/>
                <w:szCs w:val="21"/>
              </w:rPr>
            </w:pPr>
            <w:r>
              <w:rPr>
                <w:rFonts w:hint="eastAsia" w:ascii="宋体" w:hAnsi="宋体"/>
                <w:szCs w:val="21"/>
              </w:rPr>
              <w:t>下片方式稳定、可靠，确保入模位置准确。</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.8</w:t>
            </w:r>
          </w:p>
        </w:tc>
        <w:tc>
          <w:tcPr>
            <w:tcW w:w="7091" w:type="dxa"/>
            <w:vAlign w:val="center"/>
          </w:tcPr>
          <w:p>
            <w:pPr>
              <w:autoSpaceDE w:val="0"/>
              <w:autoSpaceDN w:val="0"/>
              <w:adjustRightInd w:val="0"/>
              <w:rPr>
                <w:rFonts w:hint="eastAsia" w:ascii="宋体" w:hAnsi="宋体"/>
                <w:szCs w:val="21"/>
              </w:rPr>
            </w:pPr>
            <w:r>
              <w:rPr>
                <w:rFonts w:hint="eastAsia" w:ascii="宋体" w:hAnsi="宋体"/>
                <w:szCs w:val="21"/>
              </w:rPr>
              <w:t>热封后的双铝板抽检密封合格率应为100％（-0.</w:t>
            </w:r>
            <w:r>
              <w:rPr>
                <w:rFonts w:ascii="宋体" w:hAnsi="宋体"/>
                <w:szCs w:val="21"/>
              </w:rPr>
              <w:t>06Mpa~-0.09Mpa</w:t>
            </w:r>
            <w:r>
              <w:rPr>
                <w:rFonts w:hint="eastAsia" w:ascii="宋体" w:hAnsi="宋体"/>
                <w:szCs w:val="21"/>
              </w:rPr>
              <w:t>保持</w:t>
            </w:r>
            <w:r>
              <w:rPr>
                <w:rFonts w:ascii="宋体" w:hAnsi="宋体"/>
                <w:szCs w:val="21"/>
              </w:rPr>
              <w:t>3</w:t>
            </w:r>
            <w:r>
              <w:rPr>
                <w:rFonts w:hint="eastAsia" w:ascii="宋体" w:hAnsi="宋体"/>
                <w:szCs w:val="21"/>
              </w:rPr>
              <w:t>min）。</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.9</w:t>
            </w:r>
          </w:p>
        </w:tc>
        <w:tc>
          <w:tcPr>
            <w:tcW w:w="7091" w:type="dxa"/>
            <w:vAlign w:val="center"/>
          </w:tcPr>
          <w:p>
            <w:pPr>
              <w:autoSpaceDE w:val="0"/>
              <w:autoSpaceDN w:val="0"/>
              <w:adjustRightInd w:val="0"/>
              <w:rPr>
                <w:rFonts w:hint="eastAsia" w:ascii="宋体" w:hAnsi="宋体"/>
                <w:szCs w:val="21"/>
              </w:rPr>
            </w:pPr>
            <w:r>
              <w:rPr>
                <w:rFonts w:hint="eastAsia" w:ascii="宋体" w:hAnsi="宋体"/>
                <w:szCs w:val="21"/>
              </w:rPr>
              <w:t>热封辊设计应增大包材在热封辊上的包角，有效降低密封温度。</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.10</w:t>
            </w:r>
          </w:p>
        </w:tc>
        <w:tc>
          <w:tcPr>
            <w:tcW w:w="7091" w:type="dxa"/>
            <w:vAlign w:val="center"/>
          </w:tcPr>
          <w:p>
            <w:pPr>
              <w:autoSpaceDE w:val="0"/>
              <w:autoSpaceDN w:val="0"/>
              <w:adjustRightInd w:val="0"/>
              <w:rPr>
                <w:rFonts w:hint="eastAsia" w:ascii="宋体" w:hAnsi="宋体"/>
                <w:szCs w:val="21"/>
              </w:rPr>
            </w:pPr>
            <w:r>
              <w:rPr>
                <w:rFonts w:hint="eastAsia" w:ascii="宋体" w:hAnsi="宋体"/>
                <w:szCs w:val="21"/>
              </w:rPr>
              <w:t>热封辊温度，压力应能够实现在线检测，热封辊设定温度与实际温度在±</w:t>
            </w:r>
            <w:r>
              <w:rPr>
                <w:rFonts w:ascii="宋体" w:hAnsi="宋体"/>
                <w:szCs w:val="21"/>
              </w:rPr>
              <w:t>5</w:t>
            </w:r>
            <w:r>
              <w:rPr>
                <w:rFonts w:hint="eastAsia" w:ascii="宋体" w:hAnsi="宋体"/>
                <w:szCs w:val="21"/>
              </w:rPr>
              <w:t>℃范围内。加热回路有过热监控。</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.11</w:t>
            </w:r>
          </w:p>
        </w:tc>
        <w:tc>
          <w:tcPr>
            <w:tcW w:w="7091" w:type="dxa"/>
            <w:vAlign w:val="center"/>
          </w:tcPr>
          <w:p>
            <w:pPr>
              <w:autoSpaceDE w:val="0"/>
              <w:autoSpaceDN w:val="0"/>
              <w:adjustRightInd w:val="0"/>
              <w:rPr>
                <w:rFonts w:hint="eastAsia" w:ascii="宋体" w:hAnsi="宋体"/>
                <w:szCs w:val="21"/>
              </w:rPr>
            </w:pPr>
            <w:r>
              <w:rPr>
                <w:rFonts w:hint="eastAsia" w:ascii="宋体" w:hAnsi="宋体"/>
                <w:szCs w:val="21"/>
              </w:rPr>
              <w:t>模具采用快锁设计，方便拆卸和安装，定位准确。模具切换时间不超过</w:t>
            </w:r>
            <w:r>
              <w:rPr>
                <w:rFonts w:ascii="宋体" w:hAnsi="宋体"/>
                <w:szCs w:val="21"/>
              </w:rPr>
              <w:t>1.5</w:t>
            </w:r>
            <w:r>
              <w:rPr>
                <w:rFonts w:hint="eastAsia" w:ascii="宋体" w:hAnsi="宋体"/>
                <w:szCs w:val="21"/>
              </w:rPr>
              <w:t>小时。</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.12</w:t>
            </w:r>
          </w:p>
        </w:tc>
        <w:tc>
          <w:tcPr>
            <w:tcW w:w="7091" w:type="dxa"/>
            <w:vAlign w:val="center"/>
          </w:tcPr>
          <w:p>
            <w:pPr>
              <w:rPr>
                <w:rFonts w:ascii="宋体" w:hAnsi="宋体"/>
                <w:szCs w:val="21"/>
              </w:rPr>
            </w:pPr>
            <w:r>
              <w:rPr>
                <w:rFonts w:hint="eastAsia" w:ascii="宋体" w:hAnsi="宋体"/>
                <w:szCs w:val="21"/>
              </w:rPr>
              <w:t>应配备牵引机构保证复合膜在牵引过程中不发生偏移。</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shd w:val="clear" w:color="auto" w:fill="auto"/>
          </w:tcPr>
          <w:p>
            <w:pPr>
              <w:rPr>
                <w:rFonts w:ascii="宋体" w:hAnsi="宋体" w:cs="Arial"/>
                <w:szCs w:val="21"/>
              </w:rPr>
            </w:pPr>
            <w:r>
              <w:rPr>
                <w:rFonts w:hint="eastAsia" w:ascii="宋体" w:hAnsi="宋体" w:cs="Arial"/>
                <w:szCs w:val="21"/>
              </w:rPr>
              <w:t>4.2</w:t>
            </w:r>
            <w:r>
              <w:rPr>
                <w:rFonts w:ascii="宋体" w:hAnsi="宋体" w:cs="Arial"/>
                <w:szCs w:val="21"/>
              </w:rPr>
              <w:t>.1</w:t>
            </w:r>
            <w:r>
              <w:rPr>
                <w:rFonts w:hint="eastAsia" w:ascii="宋体" w:hAnsi="宋体" w:cs="Arial"/>
                <w:szCs w:val="21"/>
              </w:rPr>
              <w:t>3</w:t>
            </w:r>
          </w:p>
        </w:tc>
        <w:tc>
          <w:tcPr>
            <w:tcW w:w="7091" w:type="dxa"/>
            <w:shd w:val="clear" w:color="auto" w:fill="auto"/>
            <w:vAlign w:val="center"/>
          </w:tcPr>
          <w:p>
            <w:pPr>
              <w:autoSpaceDE w:val="0"/>
              <w:autoSpaceDN w:val="0"/>
              <w:adjustRightInd w:val="0"/>
              <w:rPr>
                <w:rFonts w:hint="eastAsia" w:ascii="宋体" w:hAnsi="宋体"/>
                <w:szCs w:val="21"/>
              </w:rPr>
            </w:pPr>
            <w:r>
              <w:rPr>
                <w:rFonts w:hint="eastAsia" w:ascii="宋体" w:hAnsi="宋体"/>
                <w:szCs w:val="21"/>
              </w:rPr>
              <w:t>采用各工位全伺服驱动，运行噪音不超过75分贝。</w:t>
            </w:r>
          </w:p>
        </w:tc>
        <w:tc>
          <w:tcPr>
            <w:tcW w:w="1765" w:type="dxa"/>
            <w:shd w:val="clear" w:color="auto" w:fill="FFFFFF"/>
            <w:vAlign w:val="center"/>
          </w:tcPr>
          <w:p>
            <w:pPr>
              <w:jc w:val="center"/>
              <w:rPr>
                <w:rFonts w:hint="eastAsia" w:ascii="宋体" w:hAnsi="宋体" w:cs="Arial"/>
                <w:bCs/>
                <w:color w:val="000000"/>
                <w:szCs w:val="21"/>
              </w:rPr>
            </w:pPr>
            <w:r>
              <w:rPr>
                <w:rFonts w:hint="eastAsia" w:ascii="宋体" w:hAnsi="宋体" w:cs="Arial"/>
                <w:bCs/>
                <w:color w:val="000000"/>
                <w:szCs w:val="21"/>
              </w:rPr>
              <w:t xml:space="preserve">期 </w:t>
            </w:r>
            <w:r>
              <w:rPr>
                <w:rFonts w:ascii="宋体" w:hAnsi="宋体" w:cs="Arial"/>
                <w:bCs/>
                <w:color w:val="000000"/>
                <w:szCs w:val="21"/>
              </w:rPr>
              <w:t xml:space="preserve"> </w:t>
            </w:r>
            <w:r>
              <w:rPr>
                <w:rFonts w:hint="eastAsia" w:ascii="宋体" w:hAnsi="宋体" w:cs="Arial"/>
                <w:bCs/>
                <w:color w:val="000000"/>
                <w:szCs w:val="21"/>
              </w:rPr>
              <w:t>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.1</w:t>
            </w:r>
            <w:r>
              <w:rPr>
                <w:rFonts w:hint="eastAsia" w:ascii="宋体" w:hAnsi="宋体" w:cs="Arial"/>
                <w:szCs w:val="21"/>
              </w:rPr>
              <w:t>4</w:t>
            </w:r>
          </w:p>
        </w:tc>
        <w:tc>
          <w:tcPr>
            <w:tcW w:w="7091" w:type="dxa"/>
            <w:vAlign w:val="center"/>
          </w:tcPr>
          <w:p>
            <w:pPr>
              <w:autoSpaceDE w:val="0"/>
              <w:autoSpaceDN w:val="0"/>
              <w:adjustRightInd w:val="0"/>
              <w:rPr>
                <w:rFonts w:hint="eastAsia" w:ascii="宋体" w:hAnsi="宋体"/>
                <w:szCs w:val="21"/>
              </w:rPr>
            </w:pPr>
            <w:r>
              <w:rPr>
                <w:rFonts w:ascii="宋体" w:hAnsi="宋体"/>
                <w:color w:val="000000"/>
                <w:szCs w:val="21"/>
              </w:rPr>
              <w:t>软双铝内包机料仓缺料自动停机，并配有物料耗尽时的排空模式，确保每批生产时所有药品被全部使用</w:t>
            </w:r>
            <w:r>
              <w:rPr>
                <w:rFonts w:hint="eastAsia" w:ascii="宋体" w:hAnsi="宋体"/>
                <w:color w:val="000000"/>
                <w:szCs w:val="21"/>
              </w:rPr>
              <w:t>.</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.1</w:t>
            </w:r>
            <w:r>
              <w:rPr>
                <w:rFonts w:hint="eastAsia" w:ascii="宋体" w:hAnsi="宋体" w:cs="Arial"/>
                <w:szCs w:val="21"/>
              </w:rPr>
              <w:t>5</w:t>
            </w:r>
          </w:p>
        </w:tc>
        <w:tc>
          <w:tcPr>
            <w:tcW w:w="7091" w:type="dxa"/>
            <w:vAlign w:val="center"/>
          </w:tcPr>
          <w:p>
            <w:pPr>
              <w:autoSpaceDE w:val="0"/>
              <w:autoSpaceDN w:val="0"/>
              <w:adjustRightInd w:val="0"/>
              <w:rPr>
                <w:rFonts w:hint="eastAsia" w:ascii="宋体" w:hAnsi="宋体"/>
                <w:szCs w:val="21"/>
              </w:rPr>
            </w:pPr>
            <w:r>
              <w:rPr>
                <w:rFonts w:ascii="宋体" w:hAnsi="宋体"/>
                <w:color w:val="000000"/>
                <w:szCs w:val="21"/>
              </w:rPr>
              <w:t>软双铝内包机</w:t>
            </w:r>
            <w:r>
              <w:rPr>
                <w:rFonts w:ascii="宋体" w:hAnsi="宋体"/>
                <w:szCs w:val="21"/>
              </w:rPr>
              <w:t>冲切工位发生冲切错位或过载现象能及时停止冲切，以防止冲切刀损坏</w:t>
            </w:r>
            <w:r>
              <w:rPr>
                <w:rFonts w:hint="eastAsia" w:ascii="宋体" w:hAnsi="宋体"/>
                <w:szCs w:val="21"/>
              </w:rPr>
              <w:t>。</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.1</w:t>
            </w:r>
            <w:r>
              <w:rPr>
                <w:rFonts w:hint="eastAsia" w:ascii="宋体" w:hAnsi="宋体" w:cs="Arial"/>
                <w:szCs w:val="21"/>
              </w:rPr>
              <w:t>6</w:t>
            </w:r>
          </w:p>
        </w:tc>
        <w:tc>
          <w:tcPr>
            <w:tcW w:w="7091" w:type="dxa"/>
            <w:vAlign w:val="center"/>
          </w:tcPr>
          <w:p>
            <w:pPr>
              <w:rPr>
                <w:rFonts w:hint="eastAsia" w:ascii="宋体" w:hAnsi="宋体"/>
                <w:color w:val="000000"/>
                <w:szCs w:val="21"/>
              </w:rPr>
            </w:pPr>
            <w:r>
              <w:rPr>
                <w:rFonts w:ascii="宋体" w:hAnsi="宋体"/>
                <w:color w:val="000000"/>
                <w:szCs w:val="21"/>
              </w:rPr>
              <w:t>软双铝内包机</w:t>
            </w:r>
            <w:r>
              <w:rPr>
                <w:rFonts w:ascii="宋体" w:hAnsi="宋体"/>
                <w:szCs w:val="21"/>
              </w:rPr>
              <w:t>停机时，下料器自动停止给料</w:t>
            </w:r>
            <w:r>
              <w:rPr>
                <w:rFonts w:hint="eastAsia" w:ascii="宋体" w:hAnsi="宋体"/>
                <w:szCs w:val="21"/>
              </w:rPr>
              <w:t>。</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.1</w:t>
            </w:r>
            <w:r>
              <w:rPr>
                <w:rFonts w:hint="eastAsia" w:ascii="宋体" w:hAnsi="宋体" w:cs="Arial"/>
                <w:szCs w:val="21"/>
              </w:rPr>
              <w:t>7</w:t>
            </w:r>
          </w:p>
        </w:tc>
        <w:tc>
          <w:tcPr>
            <w:tcW w:w="7091" w:type="dxa"/>
            <w:vAlign w:val="center"/>
          </w:tcPr>
          <w:p>
            <w:pPr>
              <w:rPr>
                <w:rFonts w:ascii="宋体" w:hAnsi="宋体"/>
                <w:szCs w:val="21"/>
              </w:rPr>
            </w:pPr>
            <w:r>
              <w:rPr>
                <w:rFonts w:ascii="宋体" w:hAnsi="宋体"/>
                <w:color w:val="000000"/>
                <w:szCs w:val="21"/>
              </w:rPr>
              <w:t>设备应在多个位置设计急停按钮，便于人员在监测设备过程中用于设备的异常停止</w:t>
            </w:r>
            <w:r>
              <w:rPr>
                <w:rFonts w:hint="eastAsia" w:ascii="宋体" w:hAnsi="宋体"/>
                <w:color w:val="000000"/>
                <w:szCs w:val="21"/>
              </w:rPr>
              <w:t>。</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06" w:type="dxa"/>
          </w:tcPr>
          <w:p>
            <w:pPr>
              <w:rPr>
                <w:rFonts w:ascii="宋体" w:hAnsi="宋体" w:cs="Arial"/>
                <w:szCs w:val="21"/>
              </w:rPr>
            </w:pPr>
            <w:r>
              <w:rPr>
                <w:rFonts w:hint="eastAsia" w:ascii="宋体" w:hAnsi="宋体" w:cs="Arial"/>
                <w:szCs w:val="21"/>
              </w:rPr>
              <w:t>4.2</w:t>
            </w:r>
            <w:r>
              <w:rPr>
                <w:rFonts w:ascii="宋体" w:hAnsi="宋体" w:cs="Arial"/>
                <w:szCs w:val="21"/>
              </w:rPr>
              <w:t>.1</w:t>
            </w:r>
            <w:r>
              <w:rPr>
                <w:rFonts w:hint="eastAsia" w:ascii="宋体" w:hAnsi="宋体" w:cs="Arial"/>
                <w:szCs w:val="21"/>
              </w:rPr>
              <w:t>8</w:t>
            </w:r>
          </w:p>
        </w:tc>
        <w:tc>
          <w:tcPr>
            <w:tcW w:w="7091" w:type="dxa"/>
            <w:vAlign w:val="center"/>
          </w:tcPr>
          <w:p>
            <w:pPr>
              <w:rPr>
                <w:rFonts w:ascii="宋体" w:hAnsi="宋体"/>
                <w:szCs w:val="21"/>
              </w:rPr>
            </w:pPr>
            <w:r>
              <w:rPr>
                <w:rFonts w:ascii="宋体" w:hAnsi="宋体"/>
                <w:color w:val="000000"/>
                <w:szCs w:val="21"/>
              </w:rPr>
              <w:t>模具设计根据我公司提供的产品要求进行设计，设计图纸应经过我公司签字复核</w:t>
            </w:r>
            <w:r>
              <w:rPr>
                <w:rFonts w:hint="eastAsia" w:ascii="宋体" w:hAnsi="宋体"/>
                <w:color w:val="000000"/>
                <w:szCs w:val="21"/>
              </w:rPr>
              <w:t>。</w:t>
            </w:r>
            <w:r>
              <w:rPr>
                <w:rFonts w:ascii="宋体" w:hAnsi="宋体"/>
                <w:color w:val="000000"/>
                <w:szCs w:val="21"/>
                <w:lang w:val="de-DE"/>
              </w:rPr>
              <w:t xml:space="preserve"> </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cs="Arial"/>
                <w:szCs w:val="21"/>
              </w:rPr>
            </w:pPr>
            <w:r>
              <w:rPr>
                <w:rFonts w:hint="eastAsia" w:ascii="宋体" w:hAnsi="宋体" w:cs="Arial"/>
                <w:szCs w:val="21"/>
              </w:rPr>
              <w:t>4.2.19</w:t>
            </w:r>
          </w:p>
        </w:tc>
        <w:tc>
          <w:tcPr>
            <w:tcW w:w="7091" w:type="dxa"/>
            <w:vAlign w:val="center"/>
          </w:tcPr>
          <w:p>
            <w:pPr>
              <w:rPr>
                <w:rFonts w:ascii="宋体" w:hAnsi="宋体"/>
                <w:color w:val="000000"/>
                <w:szCs w:val="21"/>
              </w:rPr>
            </w:pPr>
            <w:r>
              <w:rPr>
                <w:rFonts w:ascii="宋体" w:hAnsi="宋体"/>
                <w:color w:val="000000"/>
                <w:szCs w:val="21"/>
              </w:rPr>
              <w:t>内包机应设计两级震荡下料，一级震荡处应设计筛粉装置，并配备吸尘器，防止碎片进入下料轨道</w:t>
            </w:r>
            <w:r>
              <w:rPr>
                <w:rFonts w:hint="eastAsia" w:ascii="宋体" w:hAnsi="宋体"/>
                <w:color w:val="000000"/>
                <w:szCs w:val="21"/>
              </w:rPr>
              <w:t>。</w:t>
            </w:r>
            <w:r>
              <w:rPr>
                <w:rFonts w:ascii="宋体" w:hAnsi="宋体"/>
                <w:color w:val="000000"/>
                <w:szCs w:val="21"/>
                <w:lang w:val="de-DE"/>
              </w:rPr>
              <w:t xml:space="preserve"> </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hint="eastAsia" w:ascii="宋体" w:hAnsi="宋体" w:cs="Arial"/>
                <w:szCs w:val="21"/>
              </w:rPr>
            </w:pPr>
            <w:r>
              <w:rPr>
                <w:rFonts w:hint="eastAsia" w:ascii="宋体" w:hAnsi="宋体" w:cs="Arial"/>
                <w:szCs w:val="21"/>
              </w:rPr>
              <w:t>4.2.</w:t>
            </w:r>
            <w:r>
              <w:rPr>
                <w:rFonts w:ascii="宋体" w:hAnsi="宋体" w:cs="Arial"/>
                <w:szCs w:val="21"/>
              </w:rPr>
              <w:t>2</w:t>
            </w:r>
            <w:r>
              <w:rPr>
                <w:rFonts w:hint="eastAsia" w:ascii="宋体" w:hAnsi="宋体" w:cs="Arial"/>
                <w:szCs w:val="21"/>
              </w:rPr>
              <w:t>0</w:t>
            </w:r>
          </w:p>
        </w:tc>
        <w:tc>
          <w:tcPr>
            <w:tcW w:w="7091" w:type="dxa"/>
            <w:vAlign w:val="center"/>
          </w:tcPr>
          <w:p>
            <w:pPr>
              <w:rPr>
                <w:rFonts w:ascii="宋体" w:hAnsi="宋体"/>
                <w:color w:val="000000"/>
                <w:szCs w:val="21"/>
                <w:lang w:val="de-DE"/>
              </w:rPr>
            </w:pPr>
            <w:r>
              <w:rPr>
                <w:rFonts w:ascii="宋体" w:hAnsi="宋体"/>
                <w:szCs w:val="21"/>
              </w:rPr>
              <w:t>软双铝内包机</w:t>
            </w:r>
            <w:r>
              <w:rPr>
                <w:rFonts w:hint="eastAsia" w:ascii="宋体" w:hAnsi="宋体"/>
                <w:szCs w:val="21"/>
              </w:rPr>
              <w:t>包材输送稳定，不因卷材直径重量变化，产生影响同步稳定.</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hint="eastAsia" w:ascii="宋体" w:hAnsi="宋体" w:cs="Arial"/>
                <w:szCs w:val="21"/>
              </w:rPr>
            </w:pPr>
            <w:r>
              <w:rPr>
                <w:rFonts w:hint="eastAsia" w:ascii="宋体" w:hAnsi="宋体" w:cs="Arial"/>
                <w:szCs w:val="21"/>
              </w:rPr>
              <w:t>4.2.21</w:t>
            </w:r>
          </w:p>
        </w:tc>
        <w:tc>
          <w:tcPr>
            <w:tcW w:w="7091" w:type="dxa"/>
            <w:vAlign w:val="center"/>
          </w:tcPr>
          <w:p>
            <w:pPr>
              <w:rPr>
                <w:rFonts w:ascii="宋体" w:hAnsi="宋体"/>
                <w:color w:val="000000"/>
                <w:szCs w:val="21"/>
                <w:lang w:val="de-DE"/>
              </w:rPr>
            </w:pPr>
            <w:r>
              <w:rPr>
                <w:rFonts w:ascii="宋体" w:hAnsi="宋体"/>
                <w:szCs w:val="21"/>
              </w:rPr>
              <w:t>软双铝内包</w:t>
            </w:r>
            <w:r>
              <w:rPr>
                <w:rFonts w:hint="eastAsia" w:ascii="宋体" w:hAnsi="宋体"/>
                <w:szCs w:val="21"/>
              </w:rPr>
              <w:t>装</w:t>
            </w:r>
            <w:r>
              <w:rPr>
                <w:rFonts w:ascii="宋体" w:hAnsi="宋体"/>
                <w:szCs w:val="21"/>
              </w:rPr>
              <w:t>批号</w:t>
            </w:r>
            <w:r>
              <w:rPr>
                <w:rFonts w:hint="eastAsia" w:ascii="宋体" w:hAnsi="宋体"/>
                <w:szCs w:val="21"/>
              </w:rPr>
              <w:t>、有效期的</w:t>
            </w:r>
            <w:r>
              <w:rPr>
                <w:rFonts w:ascii="宋体" w:hAnsi="宋体"/>
                <w:szCs w:val="21"/>
              </w:rPr>
              <w:t>打印采用</w:t>
            </w:r>
            <w:r>
              <w:rPr>
                <w:rFonts w:hint="eastAsia" w:ascii="宋体" w:hAnsi="宋体"/>
                <w:szCs w:val="21"/>
              </w:rPr>
              <w:t>钢字打码。钢字打码的速度应与双铝机的速度相匹配，批号打印应清晰，打印字符长度应不少于？？位。</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hint="eastAsia" w:ascii="宋体" w:hAnsi="宋体" w:cs="Arial"/>
                <w:szCs w:val="21"/>
              </w:rPr>
            </w:pPr>
            <w:r>
              <w:rPr>
                <w:rFonts w:hint="eastAsia" w:ascii="宋体" w:hAnsi="宋体" w:cs="Arial"/>
                <w:szCs w:val="21"/>
              </w:rPr>
              <w:t>4.2.22</w:t>
            </w:r>
          </w:p>
        </w:tc>
        <w:tc>
          <w:tcPr>
            <w:tcW w:w="7091" w:type="dxa"/>
            <w:vAlign w:val="center"/>
          </w:tcPr>
          <w:p>
            <w:pPr>
              <w:rPr>
                <w:rFonts w:ascii="宋体" w:hAnsi="宋体"/>
                <w:color w:val="000000"/>
                <w:szCs w:val="21"/>
              </w:rPr>
            </w:pPr>
            <w:r>
              <w:rPr>
                <w:rFonts w:ascii="宋体" w:hAnsi="宋体"/>
                <w:szCs w:val="21"/>
              </w:rPr>
              <w:t>软双铝内包机能够进行药用复合膜拼接自动检测（颜色为红色或黄色）停止给料</w:t>
            </w:r>
            <w:r>
              <w:rPr>
                <w:rFonts w:hint="eastAsia" w:ascii="宋体" w:hAnsi="宋体"/>
                <w:szCs w:val="21"/>
              </w:rPr>
              <w:t>防止药片有浪费</w:t>
            </w:r>
            <w:r>
              <w:rPr>
                <w:rFonts w:ascii="宋体" w:hAnsi="宋体"/>
                <w:szCs w:val="21"/>
              </w:rPr>
              <w:t>，接缝处自动检测，不落料，联动在线剔除</w:t>
            </w:r>
            <w:r>
              <w:rPr>
                <w:rFonts w:hint="eastAsia" w:ascii="宋体" w:hAnsi="宋体"/>
                <w:szCs w:val="21"/>
              </w:rPr>
              <w:t>。</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hint="eastAsia" w:ascii="宋体" w:hAnsi="宋体" w:cs="Arial"/>
                <w:szCs w:val="21"/>
              </w:rPr>
            </w:pPr>
            <w:r>
              <w:rPr>
                <w:rFonts w:hint="eastAsia" w:ascii="宋体" w:hAnsi="宋体" w:cs="Arial"/>
                <w:szCs w:val="21"/>
              </w:rPr>
              <w:t>4.2.23</w:t>
            </w:r>
          </w:p>
        </w:tc>
        <w:tc>
          <w:tcPr>
            <w:tcW w:w="7091" w:type="dxa"/>
            <w:vAlign w:val="center"/>
          </w:tcPr>
          <w:p>
            <w:pPr>
              <w:rPr>
                <w:rFonts w:ascii="宋体" w:hAnsi="宋体"/>
                <w:szCs w:val="21"/>
              </w:rPr>
            </w:pPr>
            <w:r>
              <w:rPr>
                <w:rFonts w:ascii="宋体" w:hAnsi="宋体"/>
                <w:szCs w:val="21"/>
              </w:rPr>
              <w:t>药品复合膜不足自动检测，报警提示更换</w:t>
            </w:r>
            <w:r>
              <w:rPr>
                <w:rFonts w:hint="eastAsia" w:ascii="宋体" w:hAnsi="宋体"/>
                <w:szCs w:val="21"/>
              </w:rPr>
              <w:t>并自动停机。</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hint="eastAsia" w:ascii="宋体" w:hAnsi="宋体" w:cs="Arial"/>
                <w:szCs w:val="21"/>
              </w:rPr>
            </w:pPr>
            <w:r>
              <w:rPr>
                <w:rFonts w:hint="eastAsia" w:ascii="宋体" w:hAnsi="宋体" w:cs="Arial"/>
                <w:szCs w:val="21"/>
              </w:rPr>
              <w:t>4.2.24</w:t>
            </w:r>
          </w:p>
        </w:tc>
        <w:tc>
          <w:tcPr>
            <w:tcW w:w="7091" w:type="dxa"/>
            <w:vAlign w:val="center"/>
          </w:tcPr>
          <w:p>
            <w:pPr>
              <w:rPr>
                <w:rFonts w:ascii="宋体" w:hAnsi="宋体"/>
                <w:szCs w:val="21"/>
              </w:rPr>
            </w:pPr>
            <w:r>
              <w:rPr>
                <w:rFonts w:ascii="宋体" w:hAnsi="宋体"/>
                <w:szCs w:val="21"/>
              </w:rPr>
              <w:t>加热回路有过热监控</w:t>
            </w:r>
            <w:r>
              <w:rPr>
                <w:rFonts w:hint="eastAsia" w:ascii="宋体" w:hAnsi="宋体"/>
                <w:szCs w:val="21"/>
              </w:rPr>
              <w:t>。</w:t>
            </w:r>
          </w:p>
        </w:tc>
        <w:tc>
          <w:tcPr>
            <w:tcW w:w="1765"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hint="eastAsia" w:ascii="宋体" w:hAnsi="宋体" w:cs="Arial"/>
                <w:szCs w:val="21"/>
              </w:rPr>
            </w:pPr>
            <w:r>
              <w:rPr>
                <w:rFonts w:hint="eastAsia" w:ascii="宋体" w:hAnsi="宋体" w:cs="Arial"/>
                <w:szCs w:val="21"/>
              </w:rPr>
              <w:t>4.2.2</w:t>
            </w:r>
            <w:r>
              <w:rPr>
                <w:rFonts w:ascii="宋体" w:hAnsi="宋体" w:cs="Arial"/>
                <w:szCs w:val="21"/>
              </w:rPr>
              <w:t>5</w:t>
            </w:r>
          </w:p>
        </w:tc>
        <w:tc>
          <w:tcPr>
            <w:tcW w:w="7091" w:type="dxa"/>
            <w:vAlign w:val="center"/>
          </w:tcPr>
          <w:p>
            <w:pPr>
              <w:rPr>
                <w:rFonts w:hint="eastAsia" w:ascii="宋体" w:hAnsi="宋体"/>
                <w:szCs w:val="21"/>
              </w:rPr>
            </w:pPr>
            <w:r>
              <w:rPr>
                <w:rFonts w:hint="eastAsia" w:ascii="Arial" w:hAnsi="Arial" w:cs="Arial"/>
              </w:rPr>
              <w:t>工艺流程：接受药片的素片粉尘处理→自动提升上料→轨道料仓控制药片的下料通道→在线下料确认→送膜→热封→批号打印→裁切→剔废→成品板块整理输出→到外包药板整理 →装盒</w:t>
            </w:r>
          </w:p>
        </w:tc>
        <w:tc>
          <w:tcPr>
            <w:tcW w:w="1765" w:type="dxa"/>
            <w:vAlign w:val="center"/>
          </w:tcPr>
          <w:p>
            <w:pPr>
              <w:jc w:val="center"/>
              <w:rPr>
                <w:rFonts w:hint="eastAsia" w:ascii="宋体" w:hAnsi="宋体"/>
                <w:szCs w:val="21"/>
              </w:rPr>
            </w:pPr>
            <w:r>
              <w:rPr>
                <w:rFonts w:hint="eastAsia" w:ascii="宋体" w:hAnsi="宋体"/>
                <w:szCs w:val="21"/>
              </w:rPr>
              <w:t>必  需</w:t>
            </w:r>
          </w:p>
        </w:tc>
      </w:tr>
    </w:tbl>
    <w:p>
      <w:pPr>
        <w:tabs>
          <w:tab w:val="left" w:pos="0"/>
          <w:tab w:val="left" w:pos="540"/>
        </w:tabs>
        <w:rPr>
          <w:rFonts w:ascii="宋体" w:hAnsi="宋体"/>
          <w:szCs w:val="21"/>
          <w:lang w:val="en-GB"/>
        </w:rPr>
      </w:pPr>
      <w:bookmarkStart w:id="259" w:name="_Toc533425172"/>
      <w:r>
        <w:rPr>
          <w:rFonts w:hint="eastAsia" w:ascii="宋体" w:hAnsi="宋体"/>
          <w:szCs w:val="21"/>
        </w:rPr>
        <w:t>4.3</w:t>
      </w:r>
      <w:r>
        <w:rPr>
          <w:rFonts w:ascii="宋体" w:hAnsi="宋体"/>
          <w:szCs w:val="21"/>
          <w:lang w:val="en-GB"/>
        </w:rPr>
        <w:t xml:space="preserve">. </w:t>
      </w:r>
      <w:r>
        <w:rPr>
          <w:rFonts w:hint="eastAsia" w:ascii="宋体" w:hAnsi="宋体"/>
          <w:szCs w:val="21"/>
          <w:lang w:val="en-GB"/>
        </w:rPr>
        <w:t>自动控制系统要求</w:t>
      </w:r>
      <w:bookmarkEnd w:id="259"/>
    </w:p>
    <w:p>
      <w:pPr>
        <w:rPr>
          <w:rFonts w:ascii="宋体" w:hAnsi="宋体" w:cs="Arial"/>
          <w:szCs w:val="21"/>
        </w:rPr>
      </w:pPr>
      <w:r>
        <w:rPr>
          <w:rFonts w:ascii="宋体" w:hAnsi="宋体" w:cs="Arial"/>
          <w:szCs w:val="21"/>
        </w:rPr>
        <w:t>控制系统配置及功能</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6"/>
        <w:gridCol w:w="7093"/>
        <w:gridCol w:w="1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0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7093"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szCs w:val="21"/>
              </w:rPr>
              <w:t>描述</w:t>
            </w:r>
          </w:p>
        </w:tc>
        <w:tc>
          <w:tcPr>
            <w:tcW w:w="1763"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1106" w:type="dxa"/>
            <w:vAlign w:val="center"/>
          </w:tcPr>
          <w:p>
            <w:pPr>
              <w:autoSpaceDE w:val="0"/>
              <w:autoSpaceDN w:val="0"/>
              <w:adjustRightInd w:val="0"/>
              <w:rPr>
                <w:rFonts w:ascii="宋体" w:hAnsi="宋体" w:cs="Arial"/>
                <w:szCs w:val="21"/>
              </w:rPr>
            </w:pPr>
            <w:r>
              <w:rPr>
                <w:rFonts w:hint="eastAsia" w:ascii="宋体" w:hAnsi="宋体" w:cs="Arial"/>
                <w:szCs w:val="21"/>
              </w:rPr>
              <w:t>4.3</w:t>
            </w:r>
            <w:r>
              <w:rPr>
                <w:rFonts w:ascii="宋体" w:hAnsi="宋体" w:cs="Arial"/>
                <w:szCs w:val="21"/>
              </w:rPr>
              <w:t xml:space="preserve">.1 </w:t>
            </w:r>
          </w:p>
        </w:tc>
        <w:tc>
          <w:tcPr>
            <w:tcW w:w="7093" w:type="dxa"/>
            <w:vAlign w:val="center"/>
          </w:tcPr>
          <w:p>
            <w:pPr>
              <w:autoSpaceDE w:val="0"/>
              <w:autoSpaceDN w:val="0"/>
              <w:adjustRightInd w:val="0"/>
              <w:rPr>
                <w:rFonts w:hint="eastAsia" w:ascii="宋体" w:hAnsi="宋体" w:cs="Arial"/>
                <w:szCs w:val="21"/>
              </w:rPr>
            </w:pPr>
            <w:r>
              <w:rPr>
                <w:rFonts w:ascii="宋体" w:hAnsi="宋体" w:cs="Arial"/>
                <w:szCs w:val="21"/>
              </w:rPr>
              <w:t>采用PLC（如</w:t>
            </w:r>
            <w:r>
              <w:rPr>
                <w:rFonts w:hint="eastAsia" w:ascii="宋体" w:hAnsi="宋体" w:cs="Arial"/>
                <w:szCs w:val="21"/>
              </w:rPr>
              <w:t>欧姆龙</w:t>
            </w:r>
            <w:r>
              <w:rPr>
                <w:rFonts w:ascii="宋体" w:hAnsi="宋体" w:cs="Arial"/>
                <w:szCs w:val="21"/>
              </w:rPr>
              <w:t>、</w:t>
            </w:r>
            <w:r>
              <w:rPr>
                <w:rFonts w:hint="eastAsia" w:ascii="宋体" w:hAnsi="宋体" w:cs="Arial"/>
                <w:szCs w:val="21"/>
              </w:rPr>
              <w:t>施而德</w:t>
            </w:r>
            <w:r>
              <w:rPr>
                <w:rFonts w:ascii="宋体" w:hAnsi="宋体" w:cs="Arial"/>
                <w:szCs w:val="21"/>
              </w:rPr>
              <w:t>或</w:t>
            </w:r>
            <w:r>
              <w:rPr>
                <w:rFonts w:hint="eastAsia" w:ascii="宋体" w:hAnsi="宋体" w:cs="Arial"/>
                <w:szCs w:val="21"/>
              </w:rPr>
              <w:t>西门子</w:t>
            </w:r>
            <w:r>
              <w:rPr>
                <w:rFonts w:ascii="宋体" w:hAnsi="宋体" w:cs="Arial"/>
                <w:szCs w:val="21"/>
              </w:rPr>
              <w:t>）、触摸屏（如</w:t>
            </w:r>
            <w:r>
              <w:rPr>
                <w:rFonts w:hint="eastAsia" w:ascii="宋体" w:hAnsi="宋体" w:cs="Arial"/>
                <w:szCs w:val="21"/>
              </w:rPr>
              <w:t>欧姆龙</w:t>
            </w:r>
            <w:r>
              <w:rPr>
                <w:rFonts w:ascii="宋体" w:hAnsi="宋体" w:cs="Arial"/>
                <w:szCs w:val="21"/>
              </w:rPr>
              <w:t>、</w:t>
            </w:r>
            <w:r>
              <w:rPr>
                <w:rFonts w:hint="eastAsia" w:ascii="宋体" w:hAnsi="宋体" w:cs="Arial"/>
                <w:szCs w:val="21"/>
              </w:rPr>
              <w:t>施而德</w:t>
            </w:r>
            <w:r>
              <w:rPr>
                <w:rFonts w:ascii="宋体" w:hAnsi="宋体" w:cs="Arial"/>
                <w:szCs w:val="21"/>
              </w:rPr>
              <w:t>或</w:t>
            </w:r>
            <w:r>
              <w:rPr>
                <w:rFonts w:hint="eastAsia" w:ascii="宋体" w:hAnsi="宋体" w:cs="Arial"/>
                <w:szCs w:val="21"/>
              </w:rPr>
              <w:t>西门子</w:t>
            </w:r>
            <w:r>
              <w:rPr>
                <w:rFonts w:ascii="宋体" w:hAnsi="宋体" w:cs="Arial"/>
                <w:szCs w:val="21"/>
              </w:rPr>
              <w:t>相当）。</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 w:hRule="atLeast"/>
        </w:trPr>
        <w:tc>
          <w:tcPr>
            <w:tcW w:w="1106" w:type="dxa"/>
            <w:vAlign w:val="center"/>
          </w:tcPr>
          <w:p>
            <w:pPr>
              <w:autoSpaceDE w:val="0"/>
              <w:autoSpaceDN w:val="0"/>
              <w:adjustRightInd w:val="0"/>
              <w:rPr>
                <w:rFonts w:ascii="宋体" w:hAnsi="宋体" w:cs="Arial"/>
                <w:szCs w:val="21"/>
              </w:rPr>
            </w:pPr>
            <w:r>
              <w:rPr>
                <w:rFonts w:hint="eastAsia" w:ascii="宋体" w:hAnsi="宋体" w:cs="Arial"/>
                <w:szCs w:val="21"/>
              </w:rPr>
              <w:t>4.3</w:t>
            </w:r>
            <w:r>
              <w:rPr>
                <w:rFonts w:ascii="宋体" w:hAnsi="宋体" w:cs="Arial"/>
                <w:szCs w:val="21"/>
              </w:rPr>
              <w:t xml:space="preserve">.2 </w:t>
            </w:r>
          </w:p>
        </w:tc>
        <w:tc>
          <w:tcPr>
            <w:tcW w:w="7093" w:type="dxa"/>
            <w:vAlign w:val="center"/>
          </w:tcPr>
          <w:p>
            <w:pPr>
              <w:autoSpaceDE w:val="0"/>
              <w:autoSpaceDN w:val="0"/>
              <w:adjustRightInd w:val="0"/>
              <w:rPr>
                <w:rFonts w:ascii="宋体" w:hAnsi="宋体" w:cs="Arial"/>
                <w:szCs w:val="21"/>
              </w:rPr>
            </w:pPr>
            <w:r>
              <w:rPr>
                <w:rFonts w:ascii="宋体" w:hAnsi="宋体" w:cs="Arial"/>
                <w:szCs w:val="21"/>
              </w:rPr>
              <w:t>可将重要的数据在内部的数据库里进行存档。</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1106" w:type="dxa"/>
            <w:vAlign w:val="center"/>
          </w:tcPr>
          <w:p>
            <w:pPr>
              <w:autoSpaceDE w:val="0"/>
              <w:autoSpaceDN w:val="0"/>
              <w:adjustRightInd w:val="0"/>
              <w:rPr>
                <w:rFonts w:ascii="宋体" w:hAnsi="宋体" w:cs="Arial"/>
                <w:szCs w:val="21"/>
              </w:rPr>
            </w:pPr>
            <w:r>
              <w:rPr>
                <w:rFonts w:hint="eastAsia" w:ascii="宋体" w:hAnsi="宋体" w:cs="Arial"/>
                <w:szCs w:val="21"/>
              </w:rPr>
              <w:t>4.3</w:t>
            </w:r>
            <w:r>
              <w:rPr>
                <w:rFonts w:ascii="宋体" w:hAnsi="宋体" w:cs="Arial"/>
                <w:szCs w:val="21"/>
              </w:rPr>
              <w:t>.3</w:t>
            </w:r>
          </w:p>
        </w:tc>
        <w:tc>
          <w:tcPr>
            <w:tcW w:w="7093" w:type="dxa"/>
            <w:vAlign w:val="center"/>
          </w:tcPr>
          <w:p>
            <w:pPr>
              <w:autoSpaceDE w:val="0"/>
              <w:autoSpaceDN w:val="0"/>
              <w:adjustRightInd w:val="0"/>
              <w:rPr>
                <w:rFonts w:ascii="宋体" w:hAnsi="宋体" w:cs="Arial"/>
                <w:szCs w:val="21"/>
              </w:rPr>
            </w:pPr>
            <w:r>
              <w:rPr>
                <w:rFonts w:ascii="宋体" w:hAnsi="宋体" w:cs="Arial"/>
                <w:szCs w:val="21"/>
              </w:rPr>
              <w:t>控制系统应具有与潜在的将来MES交流的功能。</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106" w:type="dxa"/>
            <w:vAlign w:val="center"/>
          </w:tcPr>
          <w:p>
            <w:pPr>
              <w:autoSpaceDE w:val="0"/>
              <w:autoSpaceDN w:val="0"/>
              <w:adjustRightInd w:val="0"/>
              <w:rPr>
                <w:rFonts w:ascii="宋体" w:hAnsi="宋体" w:cs="Arial"/>
                <w:szCs w:val="21"/>
              </w:rPr>
            </w:pPr>
            <w:r>
              <w:rPr>
                <w:rFonts w:hint="eastAsia" w:ascii="宋体" w:hAnsi="宋体" w:cs="Arial"/>
                <w:szCs w:val="21"/>
              </w:rPr>
              <w:t>4.3</w:t>
            </w:r>
            <w:r>
              <w:rPr>
                <w:rFonts w:ascii="宋体" w:hAnsi="宋体" w:cs="Arial"/>
                <w:szCs w:val="21"/>
              </w:rPr>
              <w:t>.4</w:t>
            </w:r>
          </w:p>
        </w:tc>
        <w:tc>
          <w:tcPr>
            <w:tcW w:w="7093" w:type="dxa"/>
            <w:vAlign w:val="center"/>
          </w:tcPr>
          <w:p>
            <w:pPr>
              <w:autoSpaceDE w:val="0"/>
              <w:autoSpaceDN w:val="0"/>
              <w:adjustRightInd w:val="0"/>
              <w:rPr>
                <w:rFonts w:ascii="宋体" w:hAnsi="宋体" w:cs="Arial"/>
                <w:szCs w:val="21"/>
              </w:rPr>
            </w:pPr>
            <w:r>
              <w:rPr>
                <w:rFonts w:ascii="宋体" w:hAnsi="宋体" w:cs="Arial"/>
                <w:color w:val="000000"/>
                <w:szCs w:val="21"/>
              </w:rPr>
              <w:t>人机界面的控制系统应有维护、手工和自动控制模式的选项开关。应能通过屏幕进行PID循环调整参数。</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szCs w:val="21"/>
              </w:rPr>
            </w:pPr>
            <w:r>
              <w:rPr>
                <w:rFonts w:hint="eastAsia" w:ascii="宋体" w:hAnsi="宋体" w:cs="Arial"/>
                <w:szCs w:val="21"/>
              </w:rPr>
              <w:t>4.3</w:t>
            </w:r>
            <w:r>
              <w:rPr>
                <w:rFonts w:ascii="宋体" w:hAnsi="宋体" w:cs="Arial"/>
                <w:szCs w:val="21"/>
              </w:rPr>
              <w:t>.5</w:t>
            </w:r>
          </w:p>
        </w:tc>
        <w:tc>
          <w:tcPr>
            <w:tcW w:w="7093" w:type="dxa"/>
            <w:vAlign w:val="center"/>
          </w:tcPr>
          <w:p>
            <w:pPr>
              <w:autoSpaceDE w:val="0"/>
              <w:autoSpaceDN w:val="0"/>
              <w:adjustRightInd w:val="0"/>
              <w:rPr>
                <w:rFonts w:ascii="宋体" w:hAnsi="宋体" w:cs="Arial"/>
                <w:szCs w:val="21"/>
              </w:rPr>
            </w:pPr>
            <w:r>
              <w:rPr>
                <w:rFonts w:hint="eastAsia" w:ascii="宋体" w:hAnsi="宋体" w:cs="Arial"/>
                <w:color w:val="000000"/>
                <w:szCs w:val="21"/>
              </w:rPr>
              <w:t>设备系统参数以及系统时间应保证断电后不发生丢失。</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szCs w:val="21"/>
              </w:rPr>
            </w:pPr>
            <w:r>
              <w:rPr>
                <w:rFonts w:hint="eastAsia" w:ascii="宋体" w:hAnsi="宋体" w:cs="Arial"/>
                <w:szCs w:val="21"/>
              </w:rPr>
              <w:t>4.3</w:t>
            </w:r>
            <w:r>
              <w:rPr>
                <w:rFonts w:ascii="宋体" w:hAnsi="宋体" w:cs="Arial"/>
                <w:szCs w:val="21"/>
              </w:rPr>
              <w:t>.6</w:t>
            </w:r>
          </w:p>
        </w:tc>
        <w:tc>
          <w:tcPr>
            <w:tcW w:w="7093" w:type="dxa"/>
            <w:vAlign w:val="center"/>
          </w:tcPr>
          <w:p>
            <w:pPr>
              <w:autoSpaceDE w:val="0"/>
              <w:autoSpaceDN w:val="0"/>
              <w:adjustRightInd w:val="0"/>
              <w:rPr>
                <w:rFonts w:ascii="宋体" w:hAnsi="宋体" w:cs="Arial"/>
                <w:szCs w:val="21"/>
              </w:rPr>
            </w:pPr>
            <w:r>
              <w:rPr>
                <w:rFonts w:hint="eastAsia" w:ascii="宋体" w:hAnsi="宋体" w:cs="Arial"/>
                <w:color w:val="000000"/>
                <w:szCs w:val="21"/>
              </w:rPr>
              <w:t>电气柜材质为AISI304不锈钢，电气柜防尘、防水、散热快且易于安装；配备与自动控制相关的检测元件、传感元件、执行元件、计数器、保护装置等</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spacing w:before="312" w:beforeLines="100"/>
        <w:rPr>
          <w:rFonts w:ascii="宋体" w:hAnsi="宋体" w:cs="Arial"/>
          <w:bCs/>
          <w:szCs w:val="21"/>
        </w:rPr>
      </w:pPr>
      <w:r>
        <w:rPr>
          <w:rFonts w:ascii="宋体" w:hAnsi="宋体" w:cs="Arial"/>
          <w:bCs/>
          <w:szCs w:val="21"/>
        </w:rPr>
        <w:t>操作面板及操作权限</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6"/>
        <w:gridCol w:w="7093"/>
        <w:gridCol w:w="1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7093"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763"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vAlign w:val="center"/>
          </w:tcPr>
          <w:p>
            <w:pPr>
              <w:autoSpaceDE w:val="0"/>
              <w:autoSpaceDN w:val="0"/>
              <w:adjustRightInd w:val="0"/>
              <w:rPr>
                <w:rFonts w:ascii="宋体" w:hAnsi="宋体" w:cs="Arial"/>
                <w:szCs w:val="21"/>
              </w:rPr>
            </w:pPr>
            <w:r>
              <w:rPr>
                <w:rFonts w:ascii="宋体" w:hAnsi="宋体" w:cs="Arial"/>
                <w:szCs w:val="21"/>
              </w:rPr>
              <w:t xml:space="preserve">1 </w:t>
            </w:r>
          </w:p>
        </w:tc>
        <w:tc>
          <w:tcPr>
            <w:tcW w:w="7093" w:type="dxa"/>
            <w:vAlign w:val="center"/>
          </w:tcPr>
          <w:p>
            <w:pPr>
              <w:autoSpaceDE w:val="0"/>
              <w:autoSpaceDN w:val="0"/>
              <w:adjustRightInd w:val="0"/>
              <w:rPr>
                <w:rFonts w:ascii="宋体" w:hAnsi="宋体" w:cs="Arial"/>
                <w:szCs w:val="21"/>
              </w:rPr>
            </w:pPr>
            <w:r>
              <w:rPr>
                <w:rFonts w:hint="eastAsia" w:ascii="宋体" w:hAnsi="宋体" w:cs="Arial"/>
                <w:szCs w:val="21"/>
              </w:rPr>
              <w:t>设备至少有中文界面</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vAlign w:val="center"/>
          </w:tcPr>
          <w:p>
            <w:pPr>
              <w:autoSpaceDE w:val="0"/>
              <w:autoSpaceDN w:val="0"/>
              <w:adjustRightInd w:val="0"/>
              <w:rPr>
                <w:rFonts w:ascii="宋体" w:hAnsi="宋体" w:cs="Arial"/>
                <w:szCs w:val="21"/>
              </w:rPr>
            </w:pPr>
            <w:r>
              <w:rPr>
                <w:rFonts w:ascii="宋体" w:hAnsi="宋体" w:cs="Arial"/>
                <w:szCs w:val="21"/>
              </w:rPr>
              <w:t xml:space="preserve">2 </w:t>
            </w:r>
          </w:p>
        </w:tc>
        <w:tc>
          <w:tcPr>
            <w:tcW w:w="7093" w:type="dxa"/>
            <w:vAlign w:val="center"/>
          </w:tcPr>
          <w:p>
            <w:pPr>
              <w:autoSpaceDE w:val="0"/>
              <w:autoSpaceDN w:val="0"/>
              <w:adjustRightInd w:val="0"/>
              <w:rPr>
                <w:rFonts w:hint="eastAsia" w:ascii="宋体" w:hAnsi="宋体" w:cs="Arial"/>
                <w:szCs w:val="21"/>
              </w:rPr>
            </w:pPr>
            <w:r>
              <w:rPr>
                <w:rFonts w:ascii="宋体" w:hAnsi="宋体" w:cs="Arial"/>
                <w:szCs w:val="21"/>
              </w:rPr>
              <w:t>主机操作屏应有产品计数，剔废计数，清零及复位</w:t>
            </w:r>
            <w:r>
              <w:rPr>
                <w:rFonts w:hint="eastAsia" w:ascii="宋体" w:hAnsi="宋体" w:cs="Arial"/>
                <w:szCs w:val="21"/>
              </w:rPr>
              <w:t>等</w:t>
            </w:r>
            <w:r>
              <w:rPr>
                <w:rFonts w:ascii="宋体" w:hAnsi="宋体" w:cs="Arial"/>
                <w:szCs w:val="21"/>
              </w:rPr>
              <w:t>功能设置。</w:t>
            </w:r>
          </w:p>
        </w:tc>
        <w:tc>
          <w:tcPr>
            <w:tcW w:w="176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szCs w:val="21"/>
              </w:rPr>
            </w:pPr>
            <w:r>
              <w:rPr>
                <w:rFonts w:ascii="宋体" w:hAnsi="宋体" w:cs="Arial"/>
                <w:szCs w:val="21"/>
              </w:rPr>
              <w:t>3</w:t>
            </w:r>
          </w:p>
        </w:tc>
        <w:tc>
          <w:tcPr>
            <w:tcW w:w="7093" w:type="dxa"/>
            <w:vAlign w:val="center"/>
          </w:tcPr>
          <w:p>
            <w:pPr>
              <w:autoSpaceDE w:val="0"/>
              <w:autoSpaceDN w:val="0"/>
              <w:adjustRightInd w:val="0"/>
              <w:rPr>
                <w:rFonts w:hint="eastAsia" w:ascii="宋体" w:hAnsi="宋体" w:cs="Arial"/>
                <w:szCs w:val="21"/>
                <w:highlight w:val="yellow"/>
              </w:rPr>
            </w:pPr>
            <w:r>
              <w:rPr>
                <w:rFonts w:ascii="宋体" w:hAnsi="宋体" w:cs="Arial"/>
                <w:szCs w:val="21"/>
              </w:rPr>
              <w:t>设备应有一控制面板来控制并显示主要的运行参数等</w:t>
            </w:r>
            <w:r>
              <w:rPr>
                <w:rFonts w:ascii="宋体" w:hAnsi="宋体" w:cs="Arial"/>
                <w:color w:val="000000"/>
                <w:szCs w:val="21"/>
              </w:rPr>
              <w:t>，人机界面应连接至服务器/PLC。进行操作和维护所需的所有的控制和状态信息可从人机界面获得。</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tcPr>
          <w:p>
            <w:pPr>
              <w:rPr>
                <w:rFonts w:ascii="宋体" w:hAnsi="宋体"/>
                <w:szCs w:val="21"/>
              </w:rPr>
            </w:pPr>
            <w:r>
              <w:rPr>
                <w:rFonts w:ascii="宋体" w:hAnsi="宋体" w:cs="Arial"/>
                <w:szCs w:val="21"/>
              </w:rPr>
              <w:t>4</w:t>
            </w:r>
          </w:p>
        </w:tc>
        <w:tc>
          <w:tcPr>
            <w:tcW w:w="7093" w:type="dxa"/>
            <w:vAlign w:val="center"/>
          </w:tcPr>
          <w:p>
            <w:pPr>
              <w:autoSpaceDE w:val="0"/>
              <w:autoSpaceDN w:val="0"/>
              <w:adjustRightInd w:val="0"/>
              <w:rPr>
                <w:rFonts w:ascii="宋体" w:hAnsi="宋体" w:cs="Arial"/>
                <w:color w:val="000000"/>
                <w:szCs w:val="21"/>
              </w:rPr>
            </w:pPr>
            <w:r>
              <w:rPr>
                <w:rFonts w:ascii="宋体" w:hAnsi="宋体" w:cs="Arial"/>
                <w:szCs w:val="21"/>
              </w:rPr>
              <w:t>设置三级人员权限。</w:t>
            </w:r>
            <w:r>
              <w:rPr>
                <w:rFonts w:ascii="宋体" w:hAnsi="宋体" w:cs="Arial"/>
                <w:color w:val="000000"/>
                <w:szCs w:val="21"/>
              </w:rPr>
              <w:t>不同层级的安全系统应能防止未经授权的进入，人员均可修改自己用户的密码。人员登录时，应同时输入账户信息及密码。</w:t>
            </w:r>
          </w:p>
          <w:p>
            <w:pPr>
              <w:numPr>
                <w:ilvl w:val="0"/>
                <w:numId w:val="11"/>
              </w:numPr>
              <w:autoSpaceDE w:val="0"/>
              <w:autoSpaceDN w:val="0"/>
              <w:adjustRightInd w:val="0"/>
              <w:rPr>
                <w:rFonts w:ascii="宋体" w:hAnsi="宋体" w:cs="Arial"/>
                <w:color w:val="000000"/>
                <w:szCs w:val="21"/>
              </w:rPr>
            </w:pPr>
            <w:r>
              <w:rPr>
                <w:rFonts w:ascii="宋体" w:hAnsi="宋体" w:cs="Arial"/>
                <w:color w:val="000000"/>
                <w:szCs w:val="21"/>
              </w:rPr>
              <w:t>操作员权限：查看生产数据及报警信息；输入生产批号信息</w:t>
            </w:r>
            <w:r>
              <w:rPr>
                <w:rFonts w:hint="eastAsia" w:ascii="宋体" w:hAnsi="宋体" w:cs="Arial"/>
                <w:color w:val="000000"/>
                <w:szCs w:val="21"/>
              </w:rPr>
              <w:t>，运行关闭设备。</w:t>
            </w:r>
          </w:p>
          <w:p>
            <w:pPr>
              <w:numPr>
                <w:ilvl w:val="0"/>
                <w:numId w:val="11"/>
              </w:numPr>
              <w:autoSpaceDE w:val="0"/>
              <w:autoSpaceDN w:val="0"/>
              <w:adjustRightInd w:val="0"/>
              <w:rPr>
                <w:rFonts w:ascii="宋体" w:hAnsi="宋体" w:cs="Arial"/>
                <w:color w:val="000000"/>
                <w:szCs w:val="21"/>
              </w:rPr>
            </w:pPr>
            <w:r>
              <w:rPr>
                <w:rFonts w:ascii="宋体" w:hAnsi="宋体" w:cs="Arial"/>
                <w:color w:val="000000"/>
                <w:szCs w:val="21"/>
              </w:rPr>
              <w:t>主管权限：查看生产数据及报警信息；输入生产批号信息；</w:t>
            </w:r>
            <w:r>
              <w:rPr>
                <w:rFonts w:hint="eastAsia" w:ascii="宋体" w:hAnsi="宋体" w:cs="Arial"/>
                <w:color w:val="000000"/>
                <w:szCs w:val="21"/>
              </w:rPr>
              <w:t>设定和修改参数范围，查看审计追踪。</w:t>
            </w:r>
          </w:p>
          <w:p>
            <w:pPr>
              <w:autoSpaceDE w:val="0"/>
              <w:autoSpaceDN w:val="0"/>
              <w:adjustRightInd w:val="0"/>
              <w:rPr>
                <w:rFonts w:hint="eastAsia" w:ascii="宋体" w:hAnsi="宋体" w:cs="Arial"/>
                <w:szCs w:val="21"/>
              </w:rPr>
            </w:pPr>
            <w:r>
              <w:rPr>
                <w:rFonts w:ascii="宋体" w:hAnsi="宋体" w:cs="Arial"/>
                <w:color w:val="000000"/>
                <w:szCs w:val="21"/>
              </w:rPr>
              <w:t>管理员权限：</w:t>
            </w:r>
            <w:r>
              <w:rPr>
                <w:rFonts w:hint="eastAsia" w:ascii="宋体" w:hAnsi="宋体" w:cs="Arial"/>
                <w:color w:val="000000"/>
                <w:szCs w:val="21"/>
              </w:rPr>
              <w:t>备份数据；修改系统时间；查看审计追踪及用户管理。</w:t>
            </w:r>
          </w:p>
        </w:tc>
        <w:tc>
          <w:tcPr>
            <w:tcW w:w="1763"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spacing w:before="312" w:beforeLines="100"/>
        <w:rPr>
          <w:rFonts w:ascii="宋体" w:hAnsi="宋体" w:cs="Arial"/>
          <w:bCs/>
          <w:szCs w:val="21"/>
        </w:rPr>
      </w:pPr>
      <w:r>
        <w:rPr>
          <w:rFonts w:ascii="宋体" w:hAnsi="宋体" w:cs="Arial"/>
          <w:bCs/>
          <w:szCs w:val="21"/>
        </w:rPr>
        <w:t xml:space="preserve"> 故障和报警</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6"/>
        <w:gridCol w:w="7093"/>
        <w:gridCol w:w="1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7093"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763"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vAlign w:val="center"/>
          </w:tcPr>
          <w:p>
            <w:pPr>
              <w:autoSpaceDE w:val="0"/>
              <w:autoSpaceDN w:val="0"/>
              <w:adjustRightInd w:val="0"/>
              <w:rPr>
                <w:rFonts w:ascii="宋体" w:hAnsi="宋体" w:cs="Arial"/>
                <w:szCs w:val="21"/>
              </w:rPr>
            </w:pPr>
            <w:r>
              <w:rPr>
                <w:rFonts w:ascii="宋体" w:hAnsi="宋体" w:cs="Arial"/>
                <w:szCs w:val="21"/>
              </w:rPr>
              <w:t xml:space="preserve">1 </w:t>
            </w:r>
          </w:p>
        </w:tc>
        <w:tc>
          <w:tcPr>
            <w:tcW w:w="7093" w:type="dxa"/>
            <w:vAlign w:val="center"/>
          </w:tcPr>
          <w:p>
            <w:pPr>
              <w:autoSpaceDE w:val="0"/>
              <w:autoSpaceDN w:val="0"/>
              <w:adjustRightInd w:val="0"/>
              <w:rPr>
                <w:rFonts w:ascii="宋体" w:hAnsi="宋体" w:cs="Arial"/>
                <w:szCs w:val="21"/>
              </w:rPr>
            </w:pPr>
            <w:r>
              <w:rPr>
                <w:rFonts w:ascii="宋体" w:hAnsi="宋体" w:cs="Arial"/>
                <w:szCs w:val="21"/>
              </w:rPr>
              <w:t>正常运行和故障现象均应有显示和提醒装置，</w:t>
            </w:r>
            <w:r>
              <w:rPr>
                <w:rFonts w:hint="eastAsia" w:ascii="宋体" w:hAnsi="宋体" w:cs="Arial"/>
                <w:szCs w:val="21"/>
              </w:rPr>
              <w:t>应采用三色灯声光报警</w:t>
            </w:r>
            <w:r>
              <w:rPr>
                <w:rFonts w:ascii="宋体" w:hAnsi="宋体" w:cs="Arial"/>
                <w:szCs w:val="21"/>
              </w:rPr>
              <w:t>。</w:t>
            </w:r>
          </w:p>
        </w:tc>
        <w:tc>
          <w:tcPr>
            <w:tcW w:w="1763" w:type="dxa"/>
            <w:vAlign w:val="center"/>
          </w:tcPr>
          <w:p>
            <w:pPr>
              <w:autoSpaceDE w:val="0"/>
              <w:autoSpaceDN w:val="0"/>
              <w:adjustRightInd w:val="0"/>
              <w:jc w:val="center"/>
              <w:rPr>
                <w:rFonts w:ascii="宋体" w:hAnsi="宋体" w:cs="Arial"/>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6" w:type="dxa"/>
            <w:vAlign w:val="center"/>
          </w:tcPr>
          <w:p>
            <w:pPr>
              <w:autoSpaceDE w:val="0"/>
              <w:autoSpaceDN w:val="0"/>
              <w:adjustRightInd w:val="0"/>
              <w:rPr>
                <w:rFonts w:ascii="宋体" w:hAnsi="宋体" w:cs="Arial"/>
                <w:szCs w:val="21"/>
              </w:rPr>
            </w:pPr>
            <w:r>
              <w:rPr>
                <w:rFonts w:hint="eastAsia" w:ascii="宋体" w:hAnsi="宋体" w:cs="Arial"/>
                <w:szCs w:val="21"/>
              </w:rPr>
              <w:t>2</w:t>
            </w:r>
          </w:p>
        </w:tc>
        <w:tc>
          <w:tcPr>
            <w:tcW w:w="7093" w:type="dxa"/>
            <w:vAlign w:val="center"/>
          </w:tcPr>
          <w:p>
            <w:pPr>
              <w:rPr>
                <w:rFonts w:hint="eastAsia" w:ascii="宋体" w:hAnsi="宋体"/>
                <w:szCs w:val="21"/>
              </w:rPr>
            </w:pPr>
            <w:r>
              <w:rPr>
                <w:rFonts w:ascii="宋体" w:hAnsi="宋体"/>
                <w:szCs w:val="21"/>
              </w:rPr>
              <w:t>相应温度探头或显示装置</w:t>
            </w:r>
            <w:r>
              <w:rPr>
                <w:rFonts w:hint="eastAsia" w:ascii="宋体" w:hAnsi="宋体"/>
                <w:szCs w:val="21"/>
              </w:rPr>
              <w:t>并有低高温报警信息和声音</w:t>
            </w:r>
            <w:r>
              <w:rPr>
                <w:rFonts w:ascii="宋体" w:hAnsi="宋体"/>
                <w:szCs w:val="21"/>
              </w:rPr>
              <w:t>、压力传感器或显示装置、记录仪应经过校准，并附带校准合格证书</w:t>
            </w:r>
          </w:p>
        </w:tc>
        <w:tc>
          <w:tcPr>
            <w:tcW w:w="1763" w:type="dxa"/>
            <w:vAlign w:val="center"/>
          </w:tcPr>
          <w:p>
            <w:pPr>
              <w:jc w:val="center"/>
              <w:rPr>
                <w:rFonts w:ascii="宋体" w:hAnsi="宋体"/>
                <w:szCs w:val="21"/>
              </w:rPr>
            </w:pPr>
            <w:r>
              <w:rPr>
                <w:rFonts w:hint="eastAsia" w:ascii="宋体" w:hAnsi="宋体"/>
                <w:szCs w:val="21"/>
              </w:rPr>
              <w:t>必  需</w:t>
            </w:r>
          </w:p>
        </w:tc>
      </w:tr>
    </w:tbl>
    <w:p>
      <w:pPr>
        <w:tabs>
          <w:tab w:val="left" w:pos="0"/>
          <w:tab w:val="left" w:pos="540"/>
        </w:tabs>
        <w:rPr>
          <w:rFonts w:ascii="宋体" w:hAnsi="宋体"/>
          <w:szCs w:val="21"/>
          <w:lang w:val="en-GB"/>
        </w:rPr>
      </w:pPr>
      <w:bookmarkStart w:id="260" w:name="_Toc533425173"/>
      <w:r>
        <w:rPr>
          <w:rFonts w:hint="eastAsia" w:ascii="宋体" w:hAnsi="宋体"/>
          <w:szCs w:val="21"/>
        </w:rPr>
        <w:t>4.4</w:t>
      </w:r>
      <w:r>
        <w:rPr>
          <w:rFonts w:ascii="宋体" w:hAnsi="宋体"/>
          <w:szCs w:val="21"/>
          <w:lang w:val="en-GB"/>
        </w:rPr>
        <w:t>. 材质与加工</w:t>
      </w:r>
      <w:bookmarkEnd w:id="260"/>
    </w:p>
    <w:p>
      <w:pPr>
        <w:autoSpaceDE w:val="0"/>
        <w:autoSpaceDN w:val="0"/>
        <w:adjustRightInd w:val="0"/>
        <w:rPr>
          <w:rFonts w:ascii="宋体" w:hAnsi="宋体" w:cs="Arial"/>
          <w:bCs/>
          <w:szCs w:val="21"/>
        </w:rPr>
      </w:pPr>
      <w:r>
        <w:rPr>
          <w:rFonts w:hint="eastAsia" w:ascii="宋体" w:hAnsi="宋体" w:cs="Arial"/>
          <w:bCs/>
          <w:szCs w:val="21"/>
        </w:rPr>
        <w:t>4.4</w:t>
      </w:r>
      <w:r>
        <w:rPr>
          <w:rFonts w:ascii="宋体" w:hAnsi="宋体" w:cs="Arial"/>
          <w:bCs/>
          <w:szCs w:val="21"/>
        </w:rPr>
        <w:t>.1 材质、加工工艺</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2"/>
        <w:gridCol w:w="724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2"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7240"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62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2" w:type="dxa"/>
            <w:vAlign w:val="center"/>
          </w:tcPr>
          <w:p>
            <w:pPr>
              <w:autoSpaceDE w:val="0"/>
              <w:autoSpaceDN w:val="0"/>
              <w:adjustRightInd w:val="0"/>
              <w:rPr>
                <w:rFonts w:ascii="宋体" w:hAnsi="宋体" w:cs="Arial"/>
                <w:szCs w:val="21"/>
              </w:rPr>
            </w:pPr>
            <w:r>
              <w:rPr>
                <w:rFonts w:hint="eastAsia" w:ascii="宋体" w:hAnsi="宋体" w:cs="Arial"/>
                <w:bCs/>
                <w:szCs w:val="21"/>
              </w:rPr>
              <w:t>4.4.</w:t>
            </w:r>
            <w:r>
              <w:rPr>
                <w:rFonts w:ascii="宋体" w:hAnsi="宋体" w:cs="Arial"/>
                <w:szCs w:val="21"/>
              </w:rPr>
              <w:t xml:space="preserve">1.1 </w:t>
            </w:r>
          </w:p>
        </w:tc>
        <w:tc>
          <w:tcPr>
            <w:tcW w:w="7240" w:type="dxa"/>
            <w:vAlign w:val="center"/>
          </w:tcPr>
          <w:p>
            <w:pPr>
              <w:autoSpaceDE w:val="0"/>
              <w:autoSpaceDN w:val="0"/>
              <w:adjustRightInd w:val="0"/>
              <w:rPr>
                <w:rFonts w:hint="eastAsia" w:ascii="宋体" w:hAnsi="宋体" w:cs="Arial"/>
                <w:szCs w:val="21"/>
              </w:rPr>
            </w:pPr>
            <w:r>
              <w:rPr>
                <w:rFonts w:ascii="宋体" w:hAnsi="宋体" w:cs="Arial"/>
                <w:szCs w:val="21"/>
              </w:rPr>
              <w:t>设备材质</w:t>
            </w:r>
            <w:r>
              <w:rPr>
                <w:rFonts w:hint="eastAsia" w:ascii="宋体" w:hAnsi="宋体" w:cs="Arial"/>
                <w:szCs w:val="21"/>
              </w:rPr>
              <w:t>：与物料直接接触的部位是316</w:t>
            </w:r>
            <w:r>
              <w:rPr>
                <w:rFonts w:ascii="宋体" w:hAnsi="宋体" w:cs="Arial"/>
                <w:szCs w:val="21"/>
              </w:rPr>
              <w:t>L</w:t>
            </w:r>
            <w:r>
              <w:rPr>
                <w:rFonts w:hint="eastAsia" w:ascii="宋体" w:hAnsi="宋体" w:cs="Arial"/>
                <w:szCs w:val="21"/>
              </w:rPr>
              <w:t>或304不锈钢或食品级材料。其它部位为</w:t>
            </w:r>
            <w:r>
              <w:rPr>
                <w:rFonts w:ascii="宋体" w:hAnsi="宋体" w:cs="Arial"/>
                <w:szCs w:val="21"/>
              </w:rPr>
              <w:t>304不锈钢，表层应光滑不易脱落，耐清洗，不易生锈</w:t>
            </w:r>
            <w:r>
              <w:rPr>
                <w:rFonts w:hint="eastAsia" w:ascii="宋体" w:hAnsi="宋体" w:cs="Arial"/>
                <w:szCs w:val="21"/>
              </w:rPr>
              <w:t>。</w:t>
            </w:r>
          </w:p>
        </w:tc>
        <w:tc>
          <w:tcPr>
            <w:tcW w:w="1620" w:type="dxa"/>
            <w:vAlign w:val="center"/>
          </w:tcPr>
          <w:p>
            <w:pPr>
              <w:autoSpaceDE w:val="0"/>
              <w:autoSpaceDN w:val="0"/>
              <w:adjustRightInd w:val="0"/>
              <w:jc w:val="center"/>
              <w:rPr>
                <w:rFonts w:ascii="宋体" w:hAnsi="宋体" w:cs="Arial"/>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2" w:type="dxa"/>
            <w:vAlign w:val="center"/>
          </w:tcPr>
          <w:p>
            <w:pPr>
              <w:autoSpaceDE w:val="0"/>
              <w:autoSpaceDN w:val="0"/>
              <w:adjustRightInd w:val="0"/>
              <w:rPr>
                <w:rFonts w:ascii="宋体" w:hAnsi="宋体" w:cs="Arial"/>
                <w:szCs w:val="21"/>
              </w:rPr>
            </w:pPr>
            <w:r>
              <w:rPr>
                <w:rFonts w:hint="eastAsia" w:ascii="宋体" w:hAnsi="宋体" w:cs="Arial"/>
                <w:bCs/>
                <w:szCs w:val="21"/>
              </w:rPr>
              <w:t>4.4</w:t>
            </w:r>
            <w:r>
              <w:rPr>
                <w:rFonts w:ascii="宋体" w:hAnsi="宋体" w:cs="Arial"/>
                <w:szCs w:val="21"/>
              </w:rPr>
              <w:t xml:space="preserve">.1.2 </w:t>
            </w:r>
          </w:p>
        </w:tc>
        <w:tc>
          <w:tcPr>
            <w:tcW w:w="7240" w:type="dxa"/>
            <w:vAlign w:val="center"/>
          </w:tcPr>
          <w:p>
            <w:pPr>
              <w:autoSpaceDE w:val="0"/>
              <w:autoSpaceDN w:val="0"/>
              <w:adjustRightInd w:val="0"/>
              <w:rPr>
                <w:rFonts w:ascii="宋体" w:hAnsi="宋体" w:cs="Arial"/>
                <w:szCs w:val="21"/>
              </w:rPr>
            </w:pPr>
            <w:r>
              <w:rPr>
                <w:rFonts w:ascii="宋体" w:hAnsi="宋体" w:cs="Arial"/>
                <w:szCs w:val="21"/>
              </w:rPr>
              <w:t>设备应为新的，且未被使用过，外观保温层颜色为不锈钢亚光，颜色统一，不存在有划痕等不良的外观损坏现象。</w:t>
            </w:r>
          </w:p>
        </w:tc>
        <w:tc>
          <w:tcPr>
            <w:tcW w:w="162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2" w:type="dxa"/>
            <w:vAlign w:val="center"/>
          </w:tcPr>
          <w:p>
            <w:pPr>
              <w:autoSpaceDE w:val="0"/>
              <w:autoSpaceDN w:val="0"/>
              <w:adjustRightInd w:val="0"/>
              <w:rPr>
                <w:rFonts w:ascii="宋体" w:hAnsi="宋体" w:cs="Arial"/>
                <w:szCs w:val="21"/>
              </w:rPr>
            </w:pPr>
            <w:r>
              <w:rPr>
                <w:rFonts w:hint="eastAsia" w:ascii="宋体" w:hAnsi="宋体" w:cs="Arial"/>
                <w:bCs/>
                <w:szCs w:val="21"/>
              </w:rPr>
              <w:t>4.4</w:t>
            </w:r>
            <w:r>
              <w:rPr>
                <w:rFonts w:ascii="宋体" w:hAnsi="宋体" w:cs="Arial"/>
                <w:szCs w:val="21"/>
              </w:rPr>
              <w:t xml:space="preserve">.1.3 </w:t>
            </w:r>
          </w:p>
        </w:tc>
        <w:tc>
          <w:tcPr>
            <w:tcW w:w="7240" w:type="dxa"/>
            <w:vAlign w:val="center"/>
          </w:tcPr>
          <w:p>
            <w:pPr>
              <w:autoSpaceDE w:val="0"/>
              <w:autoSpaceDN w:val="0"/>
              <w:adjustRightInd w:val="0"/>
              <w:rPr>
                <w:rFonts w:ascii="宋体" w:hAnsi="宋体" w:cs="Arial"/>
                <w:caps/>
                <w:color w:val="000000"/>
                <w:szCs w:val="21"/>
              </w:rPr>
            </w:pPr>
            <w:r>
              <w:rPr>
                <w:rFonts w:ascii="宋体" w:hAnsi="宋体" w:cs="Arial"/>
                <w:szCs w:val="21"/>
              </w:rPr>
              <w:t>所有配备的铰链及螺丝</w:t>
            </w:r>
            <w:r>
              <w:rPr>
                <w:rFonts w:hint="eastAsia" w:ascii="宋体" w:hAnsi="宋体" w:cs="Arial"/>
                <w:szCs w:val="21"/>
              </w:rPr>
              <w:t>最好</w:t>
            </w:r>
            <w:r>
              <w:rPr>
                <w:rFonts w:ascii="宋体" w:hAnsi="宋体" w:cs="Arial"/>
                <w:szCs w:val="21"/>
              </w:rPr>
              <w:t>为不锈钢材质</w:t>
            </w:r>
            <w:r>
              <w:rPr>
                <w:rFonts w:hint="eastAsia" w:ascii="宋体" w:hAnsi="宋体" w:cs="Arial"/>
                <w:szCs w:val="21"/>
              </w:rPr>
              <w:t>，其他材质需要由需方确认认可</w:t>
            </w:r>
            <w:r>
              <w:rPr>
                <w:rFonts w:ascii="宋体" w:hAnsi="宋体" w:cs="Arial"/>
                <w:szCs w:val="21"/>
              </w:rPr>
              <w:t>。</w:t>
            </w:r>
          </w:p>
        </w:tc>
        <w:tc>
          <w:tcPr>
            <w:tcW w:w="162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2" w:type="dxa"/>
            <w:vAlign w:val="center"/>
          </w:tcPr>
          <w:p>
            <w:pPr>
              <w:autoSpaceDE w:val="0"/>
              <w:autoSpaceDN w:val="0"/>
              <w:adjustRightInd w:val="0"/>
              <w:rPr>
                <w:rFonts w:ascii="宋体" w:hAnsi="宋体" w:cs="Arial"/>
                <w:szCs w:val="21"/>
              </w:rPr>
            </w:pPr>
            <w:r>
              <w:rPr>
                <w:rFonts w:hint="eastAsia" w:ascii="宋体" w:hAnsi="宋体" w:cs="Arial"/>
                <w:bCs/>
                <w:szCs w:val="21"/>
              </w:rPr>
              <w:t>4.4</w:t>
            </w:r>
            <w:r>
              <w:rPr>
                <w:rFonts w:ascii="宋体" w:hAnsi="宋体" w:cs="Arial"/>
                <w:szCs w:val="21"/>
              </w:rPr>
              <w:t>.1.4</w:t>
            </w:r>
          </w:p>
        </w:tc>
        <w:tc>
          <w:tcPr>
            <w:tcW w:w="7240" w:type="dxa"/>
            <w:vAlign w:val="center"/>
          </w:tcPr>
          <w:p>
            <w:pPr>
              <w:autoSpaceDE w:val="0"/>
              <w:autoSpaceDN w:val="0"/>
              <w:adjustRightInd w:val="0"/>
              <w:rPr>
                <w:rFonts w:ascii="宋体" w:hAnsi="宋体" w:cs="Arial"/>
                <w:szCs w:val="21"/>
              </w:rPr>
            </w:pPr>
            <w:r>
              <w:rPr>
                <w:rFonts w:hint="eastAsia" w:ascii="宋体" w:hAnsi="宋体" w:cs="Arial"/>
                <w:szCs w:val="21"/>
              </w:rPr>
              <w:t>轴承应有密封且不得外露。</w:t>
            </w:r>
          </w:p>
        </w:tc>
        <w:tc>
          <w:tcPr>
            <w:tcW w:w="162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2" w:type="dxa"/>
            <w:shd w:val="clear" w:color="auto" w:fill="auto"/>
            <w:vAlign w:val="center"/>
          </w:tcPr>
          <w:p>
            <w:pPr>
              <w:autoSpaceDE w:val="0"/>
              <w:autoSpaceDN w:val="0"/>
              <w:adjustRightInd w:val="0"/>
              <w:rPr>
                <w:rFonts w:ascii="宋体" w:hAnsi="宋体" w:cs="Arial"/>
                <w:szCs w:val="21"/>
              </w:rPr>
            </w:pPr>
            <w:r>
              <w:rPr>
                <w:rFonts w:hint="eastAsia" w:ascii="宋体" w:hAnsi="宋体" w:cs="Arial"/>
                <w:bCs/>
                <w:szCs w:val="21"/>
              </w:rPr>
              <w:t>4.4</w:t>
            </w:r>
            <w:r>
              <w:rPr>
                <w:rFonts w:ascii="宋体" w:hAnsi="宋体" w:cs="Arial"/>
                <w:szCs w:val="21"/>
              </w:rPr>
              <w:t>.1.5</w:t>
            </w:r>
          </w:p>
        </w:tc>
        <w:tc>
          <w:tcPr>
            <w:tcW w:w="7240" w:type="dxa"/>
            <w:shd w:val="clear" w:color="auto" w:fill="FFFFFF"/>
            <w:vAlign w:val="center"/>
          </w:tcPr>
          <w:p>
            <w:pPr>
              <w:autoSpaceDE w:val="0"/>
              <w:autoSpaceDN w:val="0"/>
              <w:adjustRightInd w:val="0"/>
              <w:rPr>
                <w:rFonts w:hint="eastAsia" w:ascii="宋体" w:hAnsi="宋体" w:cs="Arial"/>
                <w:szCs w:val="21"/>
              </w:rPr>
            </w:pPr>
            <w:r>
              <w:rPr>
                <w:rFonts w:hint="eastAsia" w:ascii="宋体" w:hAnsi="宋体" w:cs="Arial"/>
                <w:szCs w:val="21"/>
              </w:rPr>
              <w:t>透明防护罩应为耐清洗、消毒的材质。</w:t>
            </w:r>
          </w:p>
        </w:tc>
        <w:tc>
          <w:tcPr>
            <w:tcW w:w="162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spacing w:before="312" w:beforeLines="100"/>
        <w:rPr>
          <w:rFonts w:ascii="宋体" w:hAnsi="宋体" w:cs="Arial"/>
          <w:bCs/>
          <w:szCs w:val="21"/>
        </w:rPr>
      </w:pPr>
      <w:r>
        <w:rPr>
          <w:rFonts w:hint="eastAsia" w:ascii="宋体" w:hAnsi="宋体" w:cs="Arial"/>
          <w:bCs/>
          <w:szCs w:val="21"/>
        </w:rPr>
        <w:t>4.4</w:t>
      </w:r>
      <w:r>
        <w:rPr>
          <w:rFonts w:ascii="宋体" w:hAnsi="宋体" w:cs="Arial"/>
          <w:bCs/>
          <w:szCs w:val="21"/>
        </w:rPr>
        <w:t>.2 焊接要求</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4"/>
        <w:gridCol w:w="7238"/>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4"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7238"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62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4" w:type="dxa"/>
            <w:vAlign w:val="center"/>
          </w:tcPr>
          <w:p>
            <w:pPr>
              <w:autoSpaceDE w:val="0"/>
              <w:autoSpaceDN w:val="0"/>
              <w:adjustRightInd w:val="0"/>
              <w:rPr>
                <w:rFonts w:ascii="宋体" w:hAnsi="宋体" w:cs="Arial"/>
                <w:szCs w:val="21"/>
              </w:rPr>
            </w:pPr>
            <w:r>
              <w:rPr>
                <w:rFonts w:hint="eastAsia" w:ascii="宋体" w:hAnsi="宋体" w:cs="Arial"/>
                <w:bCs/>
                <w:szCs w:val="21"/>
              </w:rPr>
              <w:t>4.4</w:t>
            </w:r>
            <w:r>
              <w:rPr>
                <w:rFonts w:ascii="宋体" w:hAnsi="宋体" w:cs="Arial"/>
                <w:szCs w:val="21"/>
              </w:rPr>
              <w:t xml:space="preserve">.2.1 </w:t>
            </w:r>
          </w:p>
        </w:tc>
        <w:tc>
          <w:tcPr>
            <w:tcW w:w="7238" w:type="dxa"/>
            <w:vAlign w:val="center"/>
          </w:tcPr>
          <w:p>
            <w:pPr>
              <w:autoSpaceDE w:val="0"/>
              <w:autoSpaceDN w:val="0"/>
              <w:adjustRightInd w:val="0"/>
              <w:rPr>
                <w:rFonts w:ascii="宋体" w:hAnsi="宋体" w:cs="Arial"/>
                <w:szCs w:val="21"/>
              </w:rPr>
            </w:pPr>
            <w:r>
              <w:rPr>
                <w:rFonts w:ascii="宋体" w:hAnsi="宋体" w:cs="Arial"/>
                <w:szCs w:val="21"/>
              </w:rPr>
              <w:t>所有焊接基本光滑，无裂缝。</w:t>
            </w:r>
          </w:p>
        </w:tc>
        <w:tc>
          <w:tcPr>
            <w:tcW w:w="1620" w:type="dxa"/>
            <w:vAlign w:val="center"/>
          </w:tcPr>
          <w:p>
            <w:pPr>
              <w:autoSpaceDE w:val="0"/>
              <w:autoSpaceDN w:val="0"/>
              <w:adjustRightInd w:val="0"/>
              <w:jc w:val="center"/>
              <w:rPr>
                <w:rFonts w:ascii="宋体" w:hAnsi="宋体" w:cs="Arial"/>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spacing w:before="312" w:beforeLines="100"/>
        <w:rPr>
          <w:rFonts w:ascii="宋体" w:hAnsi="宋体" w:cs="Arial"/>
          <w:bCs/>
          <w:szCs w:val="21"/>
        </w:rPr>
      </w:pPr>
      <w:r>
        <w:rPr>
          <w:rFonts w:hint="eastAsia" w:ascii="宋体" w:hAnsi="宋体" w:cs="Arial"/>
          <w:bCs/>
          <w:szCs w:val="21"/>
        </w:rPr>
        <w:t>4.4</w:t>
      </w:r>
      <w:r>
        <w:rPr>
          <w:rFonts w:ascii="宋体" w:hAnsi="宋体" w:cs="Arial"/>
          <w:bCs/>
          <w:szCs w:val="21"/>
        </w:rPr>
        <w:t xml:space="preserve">.3 </w:t>
      </w:r>
      <w:r>
        <w:rPr>
          <w:rFonts w:hint="eastAsia" w:ascii="宋体" w:hAnsi="宋体" w:cs="Arial"/>
          <w:bCs/>
          <w:szCs w:val="21"/>
        </w:rPr>
        <w:t>机械结构要求</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4"/>
        <w:gridCol w:w="7238"/>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4"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7238"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62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4" w:type="dxa"/>
            <w:vAlign w:val="center"/>
          </w:tcPr>
          <w:p>
            <w:pPr>
              <w:autoSpaceDE w:val="0"/>
              <w:autoSpaceDN w:val="0"/>
              <w:adjustRightInd w:val="0"/>
              <w:rPr>
                <w:rFonts w:ascii="宋体" w:hAnsi="宋体" w:cs="Arial"/>
                <w:szCs w:val="21"/>
              </w:rPr>
            </w:pPr>
            <w:r>
              <w:rPr>
                <w:rFonts w:hint="eastAsia" w:ascii="宋体" w:hAnsi="宋体" w:cs="Arial"/>
                <w:bCs/>
                <w:szCs w:val="21"/>
              </w:rPr>
              <w:t>4.4</w:t>
            </w:r>
            <w:r>
              <w:rPr>
                <w:rFonts w:ascii="宋体" w:hAnsi="宋体" w:cs="Arial"/>
                <w:szCs w:val="21"/>
              </w:rPr>
              <w:t xml:space="preserve">.3.1 </w:t>
            </w:r>
          </w:p>
        </w:tc>
        <w:tc>
          <w:tcPr>
            <w:tcW w:w="7238" w:type="dxa"/>
            <w:vAlign w:val="center"/>
          </w:tcPr>
          <w:p>
            <w:pPr>
              <w:autoSpaceDE w:val="0"/>
              <w:autoSpaceDN w:val="0"/>
              <w:adjustRightInd w:val="0"/>
              <w:rPr>
                <w:rFonts w:ascii="宋体" w:hAnsi="宋体" w:cs="Arial"/>
                <w:szCs w:val="21"/>
              </w:rPr>
            </w:pPr>
            <w:r>
              <w:rPr>
                <w:rFonts w:ascii="宋体" w:hAnsi="宋体" w:cs="Arial"/>
                <w:caps/>
                <w:color w:val="000000"/>
                <w:szCs w:val="21"/>
              </w:rPr>
              <w:t>设备结构合理，应能保证物料与传动部件互不产生污染等。</w:t>
            </w:r>
          </w:p>
        </w:tc>
        <w:tc>
          <w:tcPr>
            <w:tcW w:w="162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04" w:type="dxa"/>
            <w:vAlign w:val="center"/>
          </w:tcPr>
          <w:p>
            <w:pPr>
              <w:autoSpaceDE w:val="0"/>
              <w:autoSpaceDN w:val="0"/>
              <w:adjustRightInd w:val="0"/>
              <w:rPr>
                <w:rFonts w:ascii="宋体" w:hAnsi="宋体" w:cs="Arial"/>
                <w:szCs w:val="21"/>
              </w:rPr>
            </w:pPr>
            <w:r>
              <w:rPr>
                <w:rFonts w:hint="eastAsia" w:ascii="宋体" w:hAnsi="宋体" w:cs="Arial"/>
                <w:bCs/>
                <w:szCs w:val="21"/>
              </w:rPr>
              <w:t>4.4</w:t>
            </w:r>
            <w:r>
              <w:rPr>
                <w:rFonts w:ascii="宋体" w:hAnsi="宋体" w:cs="Arial"/>
                <w:szCs w:val="21"/>
              </w:rPr>
              <w:t>.3.2</w:t>
            </w:r>
          </w:p>
        </w:tc>
        <w:tc>
          <w:tcPr>
            <w:tcW w:w="7238" w:type="dxa"/>
            <w:vAlign w:val="center"/>
          </w:tcPr>
          <w:p>
            <w:pPr>
              <w:autoSpaceDE w:val="0"/>
              <w:autoSpaceDN w:val="0"/>
              <w:adjustRightInd w:val="0"/>
              <w:rPr>
                <w:rFonts w:ascii="宋体" w:hAnsi="宋体" w:cs="Arial"/>
                <w:szCs w:val="21"/>
              </w:rPr>
            </w:pPr>
            <w:r>
              <w:rPr>
                <w:rFonts w:ascii="宋体" w:hAnsi="宋体" w:cs="Arial"/>
                <w:szCs w:val="21"/>
              </w:rPr>
              <w:t>门密封材料应用耐高温的硅胶，密封严实。</w:t>
            </w:r>
          </w:p>
        </w:tc>
        <w:tc>
          <w:tcPr>
            <w:tcW w:w="162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tabs>
          <w:tab w:val="left" w:pos="0"/>
          <w:tab w:val="left" w:pos="540"/>
        </w:tabs>
        <w:rPr>
          <w:rFonts w:ascii="宋体" w:hAnsi="宋体"/>
          <w:szCs w:val="21"/>
        </w:rPr>
      </w:pPr>
      <w:bookmarkStart w:id="261" w:name="_Toc533425174"/>
      <w:r>
        <w:rPr>
          <w:rFonts w:hint="eastAsia" w:ascii="宋体" w:hAnsi="宋体"/>
          <w:szCs w:val="21"/>
        </w:rPr>
        <w:t>4.5</w:t>
      </w:r>
      <w:r>
        <w:rPr>
          <w:rFonts w:ascii="宋体" w:hAnsi="宋体"/>
          <w:szCs w:val="21"/>
          <w:lang w:val="en-GB"/>
        </w:rPr>
        <w:t xml:space="preserve"> 厂房设施与公用系统</w:t>
      </w:r>
      <w:bookmarkEnd w:id="261"/>
      <w:r>
        <w:rPr>
          <w:rFonts w:ascii="宋体" w:hAnsi="宋体"/>
          <w:szCs w:val="21"/>
        </w:rPr>
        <w:t xml:space="preserve"> </w:t>
      </w:r>
    </w:p>
    <w:p>
      <w:pPr>
        <w:autoSpaceDE w:val="0"/>
        <w:autoSpaceDN w:val="0"/>
        <w:adjustRightInd w:val="0"/>
        <w:rPr>
          <w:rFonts w:ascii="宋体" w:hAnsi="宋体" w:cs="Arial"/>
          <w:bCs/>
          <w:szCs w:val="21"/>
        </w:rPr>
      </w:pPr>
      <w:r>
        <w:rPr>
          <w:rFonts w:hint="eastAsia" w:ascii="宋体" w:hAnsi="宋体" w:cs="Arial"/>
          <w:bCs/>
          <w:szCs w:val="21"/>
        </w:rPr>
        <w:t>4.5</w:t>
      </w:r>
      <w:r>
        <w:rPr>
          <w:rFonts w:ascii="宋体" w:hAnsi="宋体" w:cs="Arial"/>
          <w:bCs/>
          <w:szCs w:val="21"/>
        </w:rPr>
        <w:t>.1厂房设施</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5"/>
        <w:gridCol w:w="3232"/>
        <w:gridCol w:w="4017"/>
        <w:gridCol w:w="1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5"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3232"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描述</w:t>
            </w:r>
          </w:p>
        </w:tc>
        <w:tc>
          <w:tcPr>
            <w:tcW w:w="4017"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要求 </w:t>
            </w:r>
          </w:p>
        </w:tc>
        <w:tc>
          <w:tcPr>
            <w:tcW w:w="1618"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2" w:type="dxa"/>
            <w:gridSpan w:val="4"/>
            <w:vAlign w:val="center"/>
          </w:tcPr>
          <w:p>
            <w:pPr>
              <w:autoSpaceDE w:val="0"/>
              <w:autoSpaceDN w:val="0"/>
              <w:adjustRightInd w:val="0"/>
              <w:jc w:val="center"/>
              <w:rPr>
                <w:rFonts w:ascii="宋体" w:hAnsi="宋体" w:cs="Arial"/>
                <w:szCs w:val="21"/>
              </w:rPr>
            </w:pPr>
            <w:r>
              <w:rPr>
                <w:rFonts w:hint="eastAsia" w:ascii="宋体" w:hAnsi="宋体" w:cs="Arial"/>
                <w:szCs w:val="21"/>
              </w:rPr>
              <w:t>包装机及其配套设备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5" w:type="dxa"/>
            <w:vAlign w:val="center"/>
          </w:tcPr>
          <w:p>
            <w:pPr>
              <w:autoSpaceDE w:val="0"/>
              <w:autoSpaceDN w:val="0"/>
              <w:adjustRightInd w:val="0"/>
              <w:rPr>
                <w:rFonts w:ascii="宋体" w:hAnsi="宋体" w:cs="Arial"/>
                <w:szCs w:val="21"/>
              </w:rPr>
            </w:pPr>
            <w:r>
              <w:rPr>
                <w:rFonts w:hint="eastAsia" w:ascii="宋体" w:hAnsi="宋体" w:cs="Arial"/>
                <w:bCs/>
                <w:szCs w:val="21"/>
              </w:rPr>
              <w:t>4.5</w:t>
            </w:r>
            <w:r>
              <w:rPr>
                <w:rFonts w:ascii="宋体" w:hAnsi="宋体" w:cs="Arial"/>
                <w:szCs w:val="21"/>
              </w:rPr>
              <w:t>.</w:t>
            </w:r>
            <w:r>
              <w:rPr>
                <w:rFonts w:hint="eastAsia" w:ascii="宋体" w:hAnsi="宋体" w:cs="Arial"/>
                <w:szCs w:val="21"/>
              </w:rPr>
              <w:t>1.</w:t>
            </w:r>
            <w:r>
              <w:rPr>
                <w:rFonts w:ascii="宋体" w:hAnsi="宋体" w:cs="Arial"/>
                <w:szCs w:val="21"/>
              </w:rPr>
              <w:t xml:space="preserve">1 </w:t>
            </w:r>
          </w:p>
        </w:tc>
        <w:tc>
          <w:tcPr>
            <w:tcW w:w="3232" w:type="dxa"/>
            <w:vAlign w:val="center"/>
          </w:tcPr>
          <w:p>
            <w:pPr>
              <w:autoSpaceDE w:val="0"/>
              <w:autoSpaceDN w:val="0"/>
              <w:adjustRightInd w:val="0"/>
              <w:rPr>
                <w:rFonts w:ascii="宋体" w:hAnsi="宋体" w:cs="Arial"/>
                <w:szCs w:val="21"/>
              </w:rPr>
            </w:pPr>
            <w:r>
              <w:rPr>
                <w:rFonts w:ascii="宋体" w:hAnsi="宋体" w:cs="Arial"/>
                <w:szCs w:val="21"/>
              </w:rPr>
              <w:t>环境空气的洁净级别要求</w:t>
            </w:r>
          </w:p>
        </w:tc>
        <w:tc>
          <w:tcPr>
            <w:tcW w:w="4017" w:type="dxa"/>
            <w:vAlign w:val="center"/>
          </w:tcPr>
          <w:p>
            <w:pPr>
              <w:autoSpaceDE w:val="0"/>
              <w:autoSpaceDN w:val="0"/>
              <w:adjustRightInd w:val="0"/>
              <w:rPr>
                <w:rFonts w:ascii="宋体" w:hAnsi="宋体" w:cs="Arial"/>
                <w:szCs w:val="21"/>
              </w:rPr>
            </w:pPr>
            <w:r>
              <w:rPr>
                <w:rFonts w:ascii="宋体" w:hAnsi="宋体" w:cs="Arial"/>
                <w:szCs w:val="21"/>
              </w:rPr>
              <w:t>D级</w:t>
            </w:r>
          </w:p>
        </w:tc>
        <w:tc>
          <w:tcPr>
            <w:tcW w:w="1618"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5" w:type="dxa"/>
            <w:vAlign w:val="center"/>
          </w:tcPr>
          <w:p>
            <w:pPr>
              <w:autoSpaceDE w:val="0"/>
              <w:autoSpaceDN w:val="0"/>
              <w:adjustRightInd w:val="0"/>
              <w:rPr>
                <w:rFonts w:ascii="宋体" w:hAnsi="宋体" w:cs="Arial"/>
                <w:szCs w:val="21"/>
              </w:rPr>
            </w:pPr>
            <w:r>
              <w:rPr>
                <w:rFonts w:hint="eastAsia" w:ascii="宋体" w:hAnsi="宋体" w:cs="Arial"/>
                <w:bCs/>
                <w:szCs w:val="21"/>
              </w:rPr>
              <w:t>4.5</w:t>
            </w:r>
            <w:r>
              <w:rPr>
                <w:rFonts w:ascii="宋体" w:hAnsi="宋体" w:cs="Arial"/>
                <w:szCs w:val="21"/>
              </w:rPr>
              <w:t>.</w:t>
            </w:r>
            <w:r>
              <w:rPr>
                <w:rFonts w:hint="eastAsia" w:ascii="宋体" w:hAnsi="宋体" w:cs="Arial"/>
                <w:szCs w:val="21"/>
              </w:rPr>
              <w:t>1.</w:t>
            </w:r>
            <w:r>
              <w:rPr>
                <w:rFonts w:ascii="宋体" w:hAnsi="宋体" w:cs="Arial"/>
                <w:szCs w:val="21"/>
              </w:rPr>
              <w:t xml:space="preserve">2 </w:t>
            </w:r>
          </w:p>
        </w:tc>
        <w:tc>
          <w:tcPr>
            <w:tcW w:w="3232" w:type="dxa"/>
            <w:vAlign w:val="center"/>
          </w:tcPr>
          <w:p>
            <w:pPr>
              <w:autoSpaceDE w:val="0"/>
              <w:autoSpaceDN w:val="0"/>
              <w:adjustRightInd w:val="0"/>
              <w:rPr>
                <w:rFonts w:ascii="宋体" w:hAnsi="宋体" w:cs="Arial"/>
                <w:szCs w:val="21"/>
              </w:rPr>
            </w:pPr>
            <w:r>
              <w:rPr>
                <w:rFonts w:ascii="宋体" w:hAnsi="宋体" w:cs="Arial"/>
                <w:szCs w:val="21"/>
              </w:rPr>
              <w:t>环境温湿度允许范围</w:t>
            </w:r>
          </w:p>
        </w:tc>
        <w:tc>
          <w:tcPr>
            <w:tcW w:w="4017" w:type="dxa"/>
            <w:vAlign w:val="center"/>
          </w:tcPr>
          <w:p>
            <w:pPr>
              <w:autoSpaceDE w:val="0"/>
              <w:autoSpaceDN w:val="0"/>
              <w:adjustRightInd w:val="0"/>
              <w:rPr>
                <w:rFonts w:ascii="宋体" w:hAnsi="宋体" w:cs="Arial"/>
                <w:szCs w:val="21"/>
              </w:rPr>
            </w:pPr>
            <w:r>
              <w:rPr>
                <w:rFonts w:hint="eastAsia" w:ascii="宋体" w:hAnsi="宋体" w:cs="Arial"/>
                <w:szCs w:val="21"/>
              </w:rPr>
              <w:t>温度：</w:t>
            </w:r>
            <w:r>
              <w:rPr>
                <w:rFonts w:ascii="宋体" w:hAnsi="宋体" w:cs="Arial"/>
                <w:szCs w:val="21"/>
              </w:rPr>
              <w:t>18-26</w:t>
            </w:r>
            <w:r>
              <w:rPr>
                <w:rFonts w:hint="eastAsia" w:ascii="宋体" w:hAnsi="宋体" w:cs="微软雅黑"/>
                <w:szCs w:val="21"/>
              </w:rPr>
              <w:t>℃</w:t>
            </w:r>
            <w:r>
              <w:rPr>
                <w:rFonts w:ascii="宋体" w:hAnsi="宋体" w:cs="Arial"/>
                <w:szCs w:val="21"/>
              </w:rPr>
              <w:t>，</w:t>
            </w:r>
            <w:r>
              <w:rPr>
                <w:rFonts w:hint="eastAsia" w:ascii="宋体" w:hAnsi="宋体" w:cs="Arial"/>
                <w:szCs w:val="21"/>
              </w:rPr>
              <w:t>相对湿度：5</w:t>
            </w:r>
            <w:r>
              <w:rPr>
                <w:rFonts w:ascii="宋体" w:hAnsi="宋体" w:cs="Arial"/>
                <w:szCs w:val="21"/>
              </w:rPr>
              <w:t>0%</w:t>
            </w:r>
            <w:r>
              <w:rPr>
                <w:rFonts w:hint="eastAsia" w:ascii="宋体" w:hAnsi="宋体" w:cs="Arial"/>
                <w:szCs w:val="21"/>
              </w:rPr>
              <w:t>以下</w:t>
            </w:r>
          </w:p>
        </w:tc>
        <w:tc>
          <w:tcPr>
            <w:tcW w:w="1618"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spacing w:line="320" w:lineRule="exact"/>
        <w:rPr>
          <w:rFonts w:ascii="宋体" w:hAnsi="宋体" w:cs="Arial"/>
          <w:b/>
          <w:bCs/>
          <w:szCs w:val="21"/>
        </w:rPr>
      </w:pPr>
    </w:p>
    <w:p>
      <w:pPr>
        <w:autoSpaceDE w:val="0"/>
        <w:autoSpaceDN w:val="0"/>
        <w:adjustRightInd w:val="0"/>
        <w:spacing w:line="320" w:lineRule="exact"/>
        <w:rPr>
          <w:rFonts w:ascii="宋体" w:hAnsi="宋体" w:cs="Arial"/>
          <w:bCs/>
          <w:szCs w:val="21"/>
        </w:rPr>
      </w:pPr>
      <w:r>
        <w:rPr>
          <w:rFonts w:hint="eastAsia" w:ascii="宋体" w:hAnsi="宋体" w:cs="Arial"/>
          <w:bCs/>
          <w:szCs w:val="21"/>
        </w:rPr>
        <w:t>4.5</w:t>
      </w:r>
      <w:r>
        <w:rPr>
          <w:rFonts w:ascii="宋体" w:hAnsi="宋体" w:cs="Arial"/>
          <w:bCs/>
          <w:szCs w:val="21"/>
        </w:rPr>
        <w:t xml:space="preserve">.2公用系统 </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3116"/>
        <w:gridCol w:w="3873"/>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57"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311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公用介质 </w:t>
            </w:r>
          </w:p>
        </w:tc>
        <w:tc>
          <w:tcPr>
            <w:tcW w:w="3873"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要求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57" w:type="dxa"/>
            <w:vAlign w:val="center"/>
          </w:tcPr>
          <w:p>
            <w:pPr>
              <w:autoSpaceDE w:val="0"/>
              <w:autoSpaceDN w:val="0"/>
              <w:adjustRightInd w:val="0"/>
              <w:rPr>
                <w:rFonts w:ascii="宋体" w:hAnsi="宋体" w:cs="Arial"/>
                <w:szCs w:val="21"/>
              </w:rPr>
            </w:pPr>
            <w:r>
              <w:rPr>
                <w:rFonts w:hint="eastAsia" w:ascii="宋体" w:hAnsi="宋体" w:cs="Arial"/>
                <w:bCs/>
                <w:szCs w:val="21"/>
              </w:rPr>
              <w:t>4.5</w:t>
            </w:r>
            <w:r>
              <w:rPr>
                <w:rFonts w:ascii="宋体" w:hAnsi="宋体" w:cs="Arial"/>
                <w:szCs w:val="21"/>
              </w:rPr>
              <w:t>.</w:t>
            </w:r>
            <w:r>
              <w:rPr>
                <w:rFonts w:hint="eastAsia" w:ascii="宋体" w:hAnsi="宋体" w:cs="Arial"/>
                <w:szCs w:val="21"/>
              </w:rPr>
              <w:t>2.</w:t>
            </w:r>
            <w:r>
              <w:rPr>
                <w:rFonts w:ascii="宋体" w:hAnsi="宋体" w:cs="Arial"/>
                <w:szCs w:val="21"/>
              </w:rPr>
              <w:t xml:space="preserve">1 </w:t>
            </w:r>
          </w:p>
        </w:tc>
        <w:tc>
          <w:tcPr>
            <w:tcW w:w="3116" w:type="dxa"/>
            <w:vAlign w:val="center"/>
          </w:tcPr>
          <w:p>
            <w:pPr>
              <w:autoSpaceDE w:val="0"/>
              <w:autoSpaceDN w:val="0"/>
              <w:adjustRightInd w:val="0"/>
              <w:rPr>
                <w:rFonts w:ascii="宋体" w:hAnsi="宋体" w:cs="Arial"/>
                <w:szCs w:val="21"/>
              </w:rPr>
            </w:pPr>
            <w:r>
              <w:rPr>
                <w:rFonts w:ascii="宋体" w:hAnsi="宋体" w:cs="Arial"/>
                <w:szCs w:val="21"/>
              </w:rPr>
              <w:t xml:space="preserve">电源 </w:t>
            </w:r>
          </w:p>
        </w:tc>
        <w:tc>
          <w:tcPr>
            <w:tcW w:w="3873" w:type="dxa"/>
            <w:vAlign w:val="center"/>
          </w:tcPr>
          <w:p>
            <w:pPr>
              <w:autoSpaceDE w:val="0"/>
              <w:autoSpaceDN w:val="0"/>
              <w:adjustRightInd w:val="0"/>
              <w:rPr>
                <w:rFonts w:ascii="宋体" w:hAnsi="宋体" w:cs="Arial"/>
                <w:szCs w:val="21"/>
              </w:rPr>
            </w:pPr>
            <w:r>
              <w:rPr>
                <w:rFonts w:hint="eastAsia" w:ascii="宋体" w:hAnsi="宋体" w:cs="Arial"/>
                <w:szCs w:val="21"/>
              </w:rPr>
              <w:t>220</w:t>
            </w:r>
            <w:r>
              <w:rPr>
                <w:rFonts w:ascii="宋体" w:hAnsi="宋体" w:cs="Arial"/>
                <w:szCs w:val="21"/>
              </w:rPr>
              <w:t>/380V</w:t>
            </w:r>
            <w:r>
              <w:rPr>
                <w:rFonts w:hint="eastAsia" w:ascii="宋体" w:hAnsi="宋体" w:cs="Arial"/>
                <w:szCs w:val="21"/>
              </w:rPr>
              <w:t>；</w:t>
            </w:r>
            <w:r>
              <w:rPr>
                <w:rFonts w:ascii="宋体" w:hAnsi="宋体" w:cs="Arial"/>
                <w:szCs w:val="21"/>
              </w:rPr>
              <w:t>50Hz</w:t>
            </w:r>
            <w:r>
              <w:rPr>
                <w:rFonts w:hint="eastAsia" w:ascii="宋体" w:hAnsi="宋体" w:cs="Arial"/>
                <w:szCs w:val="21"/>
              </w:rPr>
              <w:t>。</w:t>
            </w:r>
            <w:r>
              <w:rPr>
                <w:rFonts w:ascii="宋体" w:hAnsi="宋体" w:cs="Arial"/>
                <w:szCs w:val="21"/>
              </w:rPr>
              <w:t xml:space="preserve"> </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57" w:type="dxa"/>
            <w:shd w:val="clear" w:color="auto" w:fill="auto"/>
            <w:vAlign w:val="center"/>
          </w:tcPr>
          <w:p>
            <w:pPr>
              <w:autoSpaceDE w:val="0"/>
              <w:autoSpaceDN w:val="0"/>
              <w:adjustRightInd w:val="0"/>
              <w:rPr>
                <w:rFonts w:ascii="宋体" w:hAnsi="宋体" w:cs="Arial"/>
                <w:szCs w:val="21"/>
              </w:rPr>
            </w:pPr>
            <w:r>
              <w:rPr>
                <w:rFonts w:hint="eastAsia" w:ascii="宋体" w:hAnsi="宋体" w:cs="Arial"/>
                <w:bCs/>
                <w:szCs w:val="21"/>
              </w:rPr>
              <w:t>4.5</w:t>
            </w:r>
            <w:r>
              <w:rPr>
                <w:rFonts w:ascii="宋体" w:hAnsi="宋体" w:cs="Arial"/>
                <w:szCs w:val="21"/>
              </w:rPr>
              <w:t>.</w:t>
            </w:r>
            <w:r>
              <w:rPr>
                <w:rFonts w:hint="eastAsia" w:ascii="宋体" w:hAnsi="宋体" w:cs="Arial"/>
                <w:szCs w:val="21"/>
              </w:rPr>
              <w:t>2.</w:t>
            </w:r>
            <w:r>
              <w:rPr>
                <w:rFonts w:ascii="宋体" w:hAnsi="宋体" w:cs="Arial"/>
                <w:szCs w:val="21"/>
              </w:rPr>
              <w:t xml:space="preserve">2 </w:t>
            </w:r>
          </w:p>
        </w:tc>
        <w:tc>
          <w:tcPr>
            <w:tcW w:w="3116" w:type="dxa"/>
            <w:shd w:val="clear" w:color="auto" w:fill="auto"/>
            <w:vAlign w:val="center"/>
          </w:tcPr>
          <w:p>
            <w:pPr>
              <w:autoSpaceDE w:val="0"/>
              <w:autoSpaceDN w:val="0"/>
              <w:adjustRightInd w:val="0"/>
              <w:rPr>
                <w:rFonts w:ascii="宋体" w:hAnsi="宋体" w:cs="Arial"/>
                <w:szCs w:val="21"/>
              </w:rPr>
            </w:pPr>
            <w:r>
              <w:rPr>
                <w:rFonts w:hint="eastAsia" w:ascii="宋体" w:hAnsi="宋体" w:cs="Arial"/>
                <w:szCs w:val="21"/>
              </w:rPr>
              <w:t>压缩空气</w:t>
            </w:r>
          </w:p>
        </w:tc>
        <w:tc>
          <w:tcPr>
            <w:tcW w:w="3873" w:type="dxa"/>
            <w:shd w:val="clear" w:color="auto" w:fill="FFFFFF"/>
            <w:vAlign w:val="center"/>
          </w:tcPr>
          <w:p>
            <w:pPr>
              <w:autoSpaceDE w:val="0"/>
              <w:autoSpaceDN w:val="0"/>
              <w:adjustRightInd w:val="0"/>
              <w:rPr>
                <w:rFonts w:ascii="宋体" w:hAnsi="宋体" w:cs="Arial"/>
                <w:szCs w:val="21"/>
              </w:rPr>
            </w:pPr>
            <w:r>
              <w:rPr>
                <w:rFonts w:hint="eastAsia" w:ascii="宋体" w:hAnsi="宋体" w:cs="Arial"/>
                <w:szCs w:val="21"/>
              </w:rPr>
              <w:t>不低于0.</w:t>
            </w:r>
            <w:r>
              <w:rPr>
                <w:rFonts w:ascii="宋体" w:hAnsi="宋体" w:cs="Arial"/>
                <w:szCs w:val="21"/>
              </w:rPr>
              <w:t>65Mpa</w:t>
            </w:r>
            <w:r>
              <w:rPr>
                <w:rFonts w:hint="eastAsia" w:ascii="宋体" w:hAnsi="宋体" w:cs="Arial"/>
                <w:szCs w:val="21"/>
              </w:rPr>
              <w:t>。</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spacing w:line="320" w:lineRule="exact"/>
        <w:rPr>
          <w:rFonts w:hint="eastAsia" w:ascii="宋体" w:hAnsi="宋体" w:cs="Arial"/>
          <w:b/>
          <w:bCs/>
          <w:szCs w:val="21"/>
        </w:rPr>
      </w:pPr>
    </w:p>
    <w:p>
      <w:pPr>
        <w:tabs>
          <w:tab w:val="left" w:pos="0"/>
          <w:tab w:val="left" w:pos="540"/>
        </w:tabs>
        <w:rPr>
          <w:rFonts w:ascii="宋体" w:hAnsi="宋体"/>
          <w:szCs w:val="21"/>
          <w:lang w:val="en-GB"/>
        </w:rPr>
      </w:pPr>
      <w:bookmarkStart w:id="262" w:name="_Toc533425175"/>
      <w:r>
        <w:rPr>
          <w:rFonts w:hint="eastAsia" w:ascii="宋体" w:hAnsi="宋体"/>
          <w:szCs w:val="21"/>
        </w:rPr>
        <w:t>4.6</w:t>
      </w:r>
      <w:r>
        <w:rPr>
          <w:rFonts w:ascii="宋体" w:hAnsi="宋体"/>
          <w:szCs w:val="21"/>
          <w:lang w:val="en-GB"/>
        </w:rPr>
        <w:t xml:space="preserve"> 安装要求</w:t>
      </w:r>
      <w:bookmarkEnd w:id="262"/>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6"/>
        <w:gridCol w:w="6980"/>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blHeader/>
        </w:trPr>
        <w:tc>
          <w:tcPr>
            <w:tcW w:w="106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6980"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4.6</w:t>
            </w:r>
            <w:r>
              <w:rPr>
                <w:rFonts w:ascii="宋体" w:hAnsi="宋体" w:cs="Arial"/>
                <w:szCs w:val="21"/>
              </w:rPr>
              <w:t xml:space="preserve">.1 </w:t>
            </w:r>
          </w:p>
        </w:tc>
        <w:tc>
          <w:tcPr>
            <w:tcW w:w="6980" w:type="dxa"/>
            <w:vAlign w:val="center"/>
          </w:tcPr>
          <w:p>
            <w:pPr>
              <w:autoSpaceDE w:val="0"/>
              <w:autoSpaceDN w:val="0"/>
              <w:adjustRightInd w:val="0"/>
              <w:rPr>
                <w:rFonts w:ascii="宋体" w:hAnsi="宋体" w:cs="Arial"/>
                <w:szCs w:val="21"/>
              </w:rPr>
            </w:pPr>
            <w:r>
              <w:rPr>
                <w:rFonts w:ascii="宋体" w:hAnsi="宋体" w:cs="Arial"/>
                <w:szCs w:val="21"/>
              </w:rPr>
              <w:t>所有管路、阀门、组件、控制线路和电线均需用标牌、标贴标识清楚，编号唯一。</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4.6</w:t>
            </w:r>
            <w:r>
              <w:rPr>
                <w:rFonts w:ascii="宋体" w:hAnsi="宋体" w:cs="Arial"/>
                <w:szCs w:val="21"/>
              </w:rPr>
              <w:t xml:space="preserve">.2 </w:t>
            </w:r>
          </w:p>
        </w:tc>
        <w:tc>
          <w:tcPr>
            <w:tcW w:w="6980" w:type="dxa"/>
            <w:vAlign w:val="center"/>
          </w:tcPr>
          <w:p>
            <w:pPr>
              <w:autoSpaceDE w:val="0"/>
              <w:autoSpaceDN w:val="0"/>
              <w:adjustRightInd w:val="0"/>
              <w:rPr>
                <w:rFonts w:ascii="宋体" w:hAnsi="宋体" w:cs="Arial"/>
                <w:szCs w:val="21"/>
              </w:rPr>
            </w:pPr>
            <w:r>
              <w:rPr>
                <w:rFonts w:hint="eastAsia" w:ascii="宋体" w:hAnsi="宋体"/>
                <w:szCs w:val="21"/>
              </w:rPr>
              <w:t>设备上应预留检修口，检修口应有操作空间，能充分保证人员的维修和零配件的更换</w:t>
            </w:r>
            <w:r>
              <w:rPr>
                <w:rFonts w:ascii="宋体" w:hAnsi="宋体" w:cs="Arial"/>
                <w:szCs w:val="21"/>
              </w:rPr>
              <w:t>。</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4.6</w:t>
            </w:r>
            <w:r>
              <w:rPr>
                <w:rFonts w:ascii="宋体" w:hAnsi="宋体" w:cs="Arial"/>
                <w:szCs w:val="21"/>
              </w:rPr>
              <w:t xml:space="preserve">.3 </w:t>
            </w:r>
          </w:p>
        </w:tc>
        <w:tc>
          <w:tcPr>
            <w:tcW w:w="6980" w:type="dxa"/>
            <w:vAlign w:val="center"/>
          </w:tcPr>
          <w:p>
            <w:pPr>
              <w:autoSpaceDE w:val="0"/>
              <w:autoSpaceDN w:val="0"/>
              <w:adjustRightInd w:val="0"/>
              <w:rPr>
                <w:rFonts w:ascii="宋体" w:hAnsi="宋体" w:cs="Arial"/>
                <w:szCs w:val="21"/>
              </w:rPr>
            </w:pPr>
            <w:r>
              <w:rPr>
                <w:rFonts w:ascii="宋体" w:hAnsi="宋体" w:cs="Arial"/>
                <w:szCs w:val="21"/>
              </w:rPr>
              <w:t>该设备购进后由供应商负责安装。</w:t>
            </w:r>
            <w:r>
              <w:rPr>
                <w:rFonts w:ascii="宋体" w:hAnsi="宋体" w:cs="Arial"/>
                <w:caps/>
                <w:szCs w:val="21"/>
              </w:rPr>
              <w:t>所有设备与相关厂房地面的连接结构设计，须确保不破坏厂房设施，无死角易清洁，易维护保养</w:t>
            </w:r>
            <w:r>
              <w:rPr>
                <w:rFonts w:ascii="宋体" w:hAnsi="宋体" w:cs="Arial"/>
                <w:szCs w:val="21"/>
              </w:rPr>
              <w:t>，确需进行厂房设施改造，应得到需方确认，并应按变更控制要求进行</w:t>
            </w:r>
            <w:r>
              <w:rPr>
                <w:rFonts w:ascii="宋体" w:hAnsi="宋体" w:cs="Arial"/>
                <w:caps/>
                <w:szCs w:val="21"/>
              </w:rPr>
              <w:t>。</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4.6</w:t>
            </w:r>
            <w:r>
              <w:rPr>
                <w:rFonts w:ascii="宋体" w:hAnsi="宋体" w:cs="Arial"/>
                <w:szCs w:val="21"/>
              </w:rPr>
              <w:t>.4</w:t>
            </w:r>
          </w:p>
        </w:tc>
        <w:tc>
          <w:tcPr>
            <w:tcW w:w="6980" w:type="dxa"/>
            <w:vAlign w:val="center"/>
          </w:tcPr>
          <w:p>
            <w:pPr>
              <w:autoSpaceDE w:val="0"/>
              <w:autoSpaceDN w:val="0"/>
              <w:adjustRightInd w:val="0"/>
              <w:rPr>
                <w:rFonts w:ascii="宋体" w:hAnsi="宋体" w:cs="Arial"/>
                <w:caps/>
                <w:szCs w:val="21"/>
              </w:rPr>
            </w:pPr>
            <w:r>
              <w:rPr>
                <w:rFonts w:ascii="宋体" w:hAnsi="宋体" w:cs="Arial"/>
                <w:szCs w:val="21"/>
              </w:rPr>
              <w:t>管路内容物和流向应在管路上标明，不同内容物采用不同颜色区分。</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spacing w:line="320" w:lineRule="exact"/>
        <w:rPr>
          <w:rFonts w:ascii="宋体" w:hAnsi="宋体" w:cs="Arial"/>
          <w:b/>
          <w:bCs/>
          <w:szCs w:val="21"/>
        </w:rPr>
      </w:pPr>
    </w:p>
    <w:p>
      <w:pPr>
        <w:tabs>
          <w:tab w:val="left" w:pos="0"/>
          <w:tab w:val="left" w:pos="540"/>
        </w:tabs>
        <w:rPr>
          <w:rFonts w:hint="eastAsia" w:ascii="宋体" w:hAnsi="宋体"/>
          <w:szCs w:val="21"/>
          <w:lang w:val="en-GB"/>
        </w:rPr>
      </w:pPr>
      <w:bookmarkStart w:id="263" w:name="_Toc533425176"/>
      <w:r>
        <w:rPr>
          <w:rFonts w:hint="eastAsia" w:ascii="宋体" w:hAnsi="宋体"/>
          <w:szCs w:val="21"/>
        </w:rPr>
        <w:t xml:space="preserve">4.7 </w:t>
      </w:r>
      <w:r>
        <w:rPr>
          <w:rFonts w:ascii="宋体" w:hAnsi="宋体"/>
          <w:szCs w:val="21"/>
          <w:lang w:val="en-GB"/>
        </w:rPr>
        <w:t>EHS要求</w:t>
      </w:r>
      <w:bookmarkEnd w:id="263"/>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6"/>
        <w:gridCol w:w="6980"/>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06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6980"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4.7</w:t>
            </w:r>
            <w:r>
              <w:rPr>
                <w:rFonts w:ascii="宋体" w:hAnsi="宋体" w:cs="Arial"/>
                <w:szCs w:val="21"/>
              </w:rPr>
              <w:t xml:space="preserve">.1 </w:t>
            </w:r>
          </w:p>
        </w:tc>
        <w:tc>
          <w:tcPr>
            <w:tcW w:w="6980" w:type="dxa"/>
            <w:vAlign w:val="center"/>
          </w:tcPr>
          <w:p>
            <w:pPr>
              <w:autoSpaceDE w:val="0"/>
              <w:autoSpaceDN w:val="0"/>
              <w:adjustRightInd w:val="0"/>
              <w:rPr>
                <w:rFonts w:ascii="宋体" w:hAnsi="宋体" w:cs="Arial"/>
                <w:szCs w:val="21"/>
              </w:rPr>
            </w:pPr>
            <w:r>
              <w:rPr>
                <w:rFonts w:hint="eastAsia" w:ascii="宋体" w:hAnsi="宋体" w:cs="Arial"/>
                <w:szCs w:val="21"/>
              </w:rPr>
              <w:t>各</w:t>
            </w:r>
            <w:r>
              <w:rPr>
                <w:rFonts w:ascii="宋体" w:hAnsi="宋体" w:cs="Arial"/>
                <w:szCs w:val="21"/>
              </w:rPr>
              <w:t>设备应贴有统一的设备铭牌，铭牌上应注明名称、产地、出厂日期、型号、重量级其他重要技术参数。</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4.7</w:t>
            </w:r>
            <w:r>
              <w:rPr>
                <w:rFonts w:ascii="宋体" w:hAnsi="宋体" w:cs="Arial"/>
                <w:szCs w:val="21"/>
              </w:rPr>
              <w:t xml:space="preserve">.2 </w:t>
            </w:r>
          </w:p>
        </w:tc>
        <w:tc>
          <w:tcPr>
            <w:tcW w:w="6980" w:type="dxa"/>
            <w:vAlign w:val="center"/>
          </w:tcPr>
          <w:p>
            <w:pPr>
              <w:autoSpaceDE w:val="0"/>
              <w:autoSpaceDN w:val="0"/>
              <w:adjustRightInd w:val="0"/>
              <w:rPr>
                <w:rFonts w:ascii="宋体" w:hAnsi="宋体" w:cs="Arial"/>
                <w:szCs w:val="21"/>
              </w:rPr>
            </w:pPr>
            <w:r>
              <w:rPr>
                <w:rFonts w:hint="eastAsia" w:ascii="宋体" w:hAnsi="宋体" w:cs="Arial"/>
                <w:szCs w:val="21"/>
              </w:rPr>
              <w:t>各</w:t>
            </w:r>
            <w:r>
              <w:rPr>
                <w:rFonts w:ascii="宋体" w:hAnsi="宋体" w:cs="Arial"/>
                <w:szCs w:val="21"/>
              </w:rPr>
              <w:t>设备不能有锋利的边缘和尖角。</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4.7</w:t>
            </w:r>
            <w:r>
              <w:rPr>
                <w:rFonts w:ascii="宋体" w:hAnsi="宋体" w:cs="Arial"/>
                <w:szCs w:val="21"/>
              </w:rPr>
              <w:t>.3</w:t>
            </w:r>
          </w:p>
        </w:tc>
        <w:tc>
          <w:tcPr>
            <w:tcW w:w="6980" w:type="dxa"/>
            <w:vAlign w:val="center"/>
          </w:tcPr>
          <w:p>
            <w:pPr>
              <w:autoSpaceDE w:val="0"/>
              <w:autoSpaceDN w:val="0"/>
              <w:adjustRightInd w:val="0"/>
              <w:rPr>
                <w:rFonts w:ascii="宋体" w:hAnsi="宋体" w:cs="Arial"/>
                <w:szCs w:val="21"/>
              </w:rPr>
            </w:pPr>
            <w:r>
              <w:rPr>
                <w:rFonts w:ascii="宋体" w:hAnsi="宋体" w:cs="Arial"/>
                <w:bCs/>
                <w:szCs w:val="21"/>
              </w:rPr>
              <w:t>电源或电控系统故障恢复后，设备重新启动必须由人工操作。</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4.7</w:t>
            </w:r>
            <w:r>
              <w:rPr>
                <w:rFonts w:ascii="宋体" w:hAnsi="宋体" w:cs="Arial"/>
                <w:szCs w:val="21"/>
              </w:rPr>
              <w:t>.4</w:t>
            </w:r>
          </w:p>
        </w:tc>
        <w:tc>
          <w:tcPr>
            <w:tcW w:w="6980" w:type="dxa"/>
            <w:vAlign w:val="center"/>
          </w:tcPr>
          <w:p>
            <w:pPr>
              <w:pStyle w:val="51"/>
              <w:tabs>
                <w:tab w:val="center" w:pos="2268"/>
                <w:tab w:val="right" w:pos="5387"/>
                <w:tab w:val="clear" w:pos="4820"/>
                <w:tab w:val="clear" w:pos="9639"/>
              </w:tabs>
              <w:spacing w:before="0" w:after="0" w:line="400" w:lineRule="exact"/>
              <w:jc w:val="both"/>
              <w:rPr>
                <w:rFonts w:ascii="宋体" w:hAnsi="宋体" w:cs="Arial"/>
                <w:b w:val="0"/>
                <w:sz w:val="21"/>
                <w:szCs w:val="21"/>
                <w:lang w:eastAsia="zh-CN"/>
              </w:rPr>
            </w:pPr>
            <w:r>
              <w:rPr>
                <w:rFonts w:ascii="宋体" w:hAnsi="宋体" w:cs="Arial"/>
                <w:b w:val="0"/>
                <w:bCs/>
                <w:sz w:val="21"/>
                <w:szCs w:val="21"/>
                <w:lang w:eastAsia="zh-CN"/>
              </w:rPr>
              <w:t>优化设计，易于接触的部位安装急停按钮，以减少人机工程的伤害。</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4.7</w:t>
            </w:r>
            <w:r>
              <w:rPr>
                <w:rFonts w:ascii="宋体" w:hAnsi="宋体" w:cs="Arial"/>
                <w:szCs w:val="21"/>
              </w:rPr>
              <w:t>.5</w:t>
            </w:r>
          </w:p>
        </w:tc>
        <w:tc>
          <w:tcPr>
            <w:tcW w:w="6980" w:type="dxa"/>
            <w:vAlign w:val="center"/>
          </w:tcPr>
          <w:p>
            <w:pPr>
              <w:pStyle w:val="51"/>
              <w:tabs>
                <w:tab w:val="center" w:pos="2268"/>
                <w:tab w:val="right" w:pos="5387"/>
                <w:tab w:val="clear" w:pos="4820"/>
                <w:tab w:val="clear" w:pos="9639"/>
              </w:tabs>
              <w:spacing w:before="0" w:after="0" w:line="400" w:lineRule="exact"/>
              <w:jc w:val="both"/>
              <w:rPr>
                <w:rFonts w:ascii="宋体" w:hAnsi="宋体" w:cs="Arial"/>
                <w:b w:val="0"/>
                <w:sz w:val="21"/>
                <w:szCs w:val="21"/>
                <w:lang w:val="en-US" w:eastAsia="zh-CN"/>
              </w:rPr>
            </w:pPr>
            <w:r>
              <w:rPr>
                <w:rFonts w:ascii="宋体" w:hAnsi="宋体" w:cs="Arial"/>
                <w:b w:val="0"/>
                <w:sz w:val="21"/>
                <w:szCs w:val="21"/>
                <w:lang w:eastAsia="zh-CN"/>
              </w:rPr>
              <w:t>为了确保维修人员在维修中的安全，设备的电源上应安装带锁的电源开关。</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4.7</w:t>
            </w:r>
            <w:r>
              <w:rPr>
                <w:rFonts w:ascii="宋体" w:hAnsi="宋体" w:cs="Arial"/>
                <w:szCs w:val="21"/>
              </w:rPr>
              <w:t>.6</w:t>
            </w:r>
          </w:p>
        </w:tc>
        <w:tc>
          <w:tcPr>
            <w:tcW w:w="6980" w:type="dxa"/>
            <w:vAlign w:val="center"/>
          </w:tcPr>
          <w:p>
            <w:pPr>
              <w:pStyle w:val="51"/>
              <w:tabs>
                <w:tab w:val="center" w:pos="2268"/>
                <w:tab w:val="right" w:pos="5387"/>
                <w:tab w:val="clear" w:pos="4820"/>
                <w:tab w:val="clear" w:pos="9639"/>
              </w:tabs>
              <w:spacing w:before="0" w:after="0" w:line="400" w:lineRule="exact"/>
              <w:jc w:val="both"/>
              <w:rPr>
                <w:rFonts w:ascii="宋体" w:hAnsi="宋体" w:cs="Arial"/>
                <w:b w:val="0"/>
                <w:sz w:val="21"/>
                <w:szCs w:val="21"/>
                <w:lang w:eastAsia="zh-CN"/>
              </w:rPr>
            </w:pPr>
            <w:r>
              <w:rPr>
                <w:rFonts w:hint="eastAsia" w:ascii="宋体" w:hAnsi="宋体" w:cs="Arial"/>
                <w:b w:val="0"/>
                <w:sz w:val="21"/>
                <w:szCs w:val="21"/>
                <w:lang w:eastAsia="zh-CN"/>
              </w:rPr>
              <w:t>所有操作区和传动区的门打开时，设备无法启动，并有报警记录。</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4.7</w:t>
            </w:r>
            <w:r>
              <w:rPr>
                <w:rFonts w:hint="eastAsia" w:ascii="宋体" w:hAnsi="宋体" w:cs="Arial"/>
                <w:szCs w:val="21"/>
              </w:rPr>
              <w:t>.7</w:t>
            </w:r>
          </w:p>
        </w:tc>
        <w:tc>
          <w:tcPr>
            <w:tcW w:w="6980" w:type="dxa"/>
            <w:vAlign w:val="center"/>
          </w:tcPr>
          <w:p>
            <w:pPr>
              <w:rPr>
                <w:rFonts w:ascii="宋体" w:hAnsi="宋体"/>
                <w:szCs w:val="21"/>
              </w:rPr>
            </w:pPr>
            <w:r>
              <w:rPr>
                <w:rFonts w:ascii="宋体" w:hAnsi="宋体"/>
                <w:szCs w:val="21"/>
              </w:rPr>
              <w:t>存在机械伤害隐患部位须张贴警示标识</w:t>
            </w:r>
            <w:r>
              <w:rPr>
                <w:rFonts w:hint="eastAsia" w:ascii="宋体" w:hAnsi="宋体"/>
                <w:szCs w:val="21"/>
              </w:rPr>
              <w:t>，</w:t>
            </w:r>
          </w:p>
          <w:p>
            <w:pPr>
              <w:rPr>
                <w:rFonts w:ascii="宋体" w:hAnsi="宋体"/>
                <w:szCs w:val="21"/>
              </w:rPr>
            </w:pPr>
            <w:r>
              <w:rPr>
                <w:rFonts w:ascii="宋体" w:hAnsi="宋体"/>
                <w:szCs w:val="21"/>
              </w:rPr>
              <w:t>存在触电隐患部位须张贴警示标识</w:t>
            </w:r>
          </w:p>
          <w:p>
            <w:pPr>
              <w:rPr>
                <w:rFonts w:ascii="宋体" w:hAnsi="宋体"/>
                <w:szCs w:val="21"/>
              </w:rPr>
            </w:pPr>
            <w:r>
              <w:rPr>
                <w:rFonts w:ascii="宋体" w:hAnsi="宋体"/>
                <w:szCs w:val="21"/>
              </w:rPr>
              <w:t>高温部分须张贴防止烫伤警示标识</w:t>
            </w:r>
          </w:p>
          <w:p>
            <w:pPr>
              <w:rPr>
                <w:rFonts w:hint="eastAsia" w:ascii="宋体" w:hAnsi="宋体"/>
                <w:szCs w:val="21"/>
              </w:rPr>
            </w:pPr>
            <w:r>
              <w:rPr>
                <w:rFonts w:ascii="宋体" w:hAnsi="宋体"/>
                <w:szCs w:val="21"/>
              </w:rPr>
              <w:t>设备机械零点应标注标识</w:t>
            </w:r>
          </w:p>
        </w:tc>
        <w:tc>
          <w:tcPr>
            <w:tcW w:w="1560" w:type="dxa"/>
            <w:vAlign w:val="center"/>
          </w:tcPr>
          <w:p>
            <w:pPr>
              <w:jc w:val="center"/>
              <w:rPr>
                <w:rFonts w:hint="eastAsia" w:ascii="宋体" w:hAnsi="宋体" w:cs="Arial"/>
                <w:bCs/>
                <w:color w:val="000000"/>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tabs>
          <w:tab w:val="left" w:pos="0"/>
          <w:tab w:val="left" w:pos="540"/>
        </w:tabs>
        <w:rPr>
          <w:rFonts w:ascii="宋体" w:hAnsi="宋体"/>
          <w:szCs w:val="21"/>
          <w:highlight w:val="yellow"/>
          <w:lang w:val="en-GB"/>
        </w:rPr>
      </w:pPr>
      <w:bookmarkStart w:id="264" w:name="_Toc533425177"/>
      <w:r>
        <w:rPr>
          <w:rFonts w:hint="eastAsia" w:ascii="宋体" w:hAnsi="宋体"/>
          <w:szCs w:val="21"/>
        </w:rPr>
        <w:t>4.8</w:t>
      </w:r>
      <w:r>
        <w:rPr>
          <w:rFonts w:ascii="宋体" w:hAnsi="宋体"/>
          <w:szCs w:val="21"/>
          <w:lang w:val="en-GB"/>
        </w:rPr>
        <w:t xml:space="preserve"> </w:t>
      </w:r>
      <w:r>
        <w:rPr>
          <w:rFonts w:hint="eastAsia" w:ascii="宋体" w:hAnsi="宋体"/>
          <w:szCs w:val="21"/>
          <w:lang w:val="en-GB"/>
        </w:rPr>
        <w:t>清洗消毒要求</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6"/>
        <w:gridCol w:w="6980"/>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06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6980"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4.8</w:t>
            </w:r>
            <w:r>
              <w:rPr>
                <w:rFonts w:ascii="宋体" w:hAnsi="宋体" w:cs="Arial"/>
                <w:szCs w:val="21"/>
              </w:rPr>
              <w:t xml:space="preserve">.1 </w:t>
            </w:r>
          </w:p>
        </w:tc>
        <w:tc>
          <w:tcPr>
            <w:tcW w:w="6980" w:type="dxa"/>
            <w:vAlign w:val="center"/>
          </w:tcPr>
          <w:p>
            <w:pPr>
              <w:autoSpaceDE w:val="0"/>
              <w:autoSpaceDN w:val="0"/>
              <w:adjustRightInd w:val="0"/>
              <w:rPr>
                <w:rFonts w:ascii="宋体" w:hAnsi="宋体" w:cs="Arial"/>
                <w:szCs w:val="21"/>
              </w:rPr>
            </w:pPr>
            <w:r>
              <w:rPr>
                <w:rFonts w:ascii="宋体" w:hAnsi="宋体" w:cs="Arial"/>
                <w:szCs w:val="21"/>
              </w:rPr>
              <w:t>设备电缆和辅助管线（洁净区内）配备洁净管外套。</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4.8</w:t>
            </w:r>
            <w:r>
              <w:rPr>
                <w:rFonts w:ascii="宋体" w:hAnsi="宋体" w:cs="Arial"/>
                <w:szCs w:val="21"/>
              </w:rPr>
              <w:t xml:space="preserve">.2 </w:t>
            </w:r>
          </w:p>
        </w:tc>
        <w:tc>
          <w:tcPr>
            <w:tcW w:w="6980" w:type="dxa"/>
            <w:vAlign w:val="center"/>
          </w:tcPr>
          <w:p>
            <w:pPr>
              <w:autoSpaceDE w:val="0"/>
              <w:autoSpaceDN w:val="0"/>
              <w:adjustRightInd w:val="0"/>
              <w:rPr>
                <w:rFonts w:ascii="宋体" w:hAnsi="宋体" w:cs="Arial"/>
                <w:szCs w:val="21"/>
              </w:rPr>
            </w:pPr>
            <w:r>
              <w:rPr>
                <w:rFonts w:ascii="宋体" w:hAnsi="宋体" w:cs="Arial"/>
                <w:szCs w:val="21"/>
              </w:rPr>
              <w:t>所提供的设备、附件和连接管线的材质和结构设计，须确保易拆装、无死角、易清洁。</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4.8</w:t>
            </w:r>
            <w:r>
              <w:rPr>
                <w:rFonts w:ascii="宋体" w:hAnsi="宋体" w:cs="Arial"/>
                <w:szCs w:val="21"/>
              </w:rPr>
              <w:t>.3</w:t>
            </w:r>
          </w:p>
        </w:tc>
        <w:tc>
          <w:tcPr>
            <w:tcW w:w="6980" w:type="dxa"/>
            <w:vAlign w:val="center"/>
          </w:tcPr>
          <w:p>
            <w:pPr>
              <w:autoSpaceDE w:val="0"/>
              <w:autoSpaceDN w:val="0"/>
              <w:adjustRightInd w:val="0"/>
              <w:rPr>
                <w:rFonts w:ascii="宋体" w:hAnsi="宋体" w:cs="Arial"/>
                <w:bCs/>
                <w:szCs w:val="21"/>
              </w:rPr>
            </w:pPr>
            <w:r>
              <w:rPr>
                <w:rFonts w:ascii="宋体" w:hAnsi="宋体" w:cs="Arial"/>
                <w:szCs w:val="21"/>
              </w:rPr>
              <w:t>控制柜、操控箱、操控按钮具有良好密封。</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6" w:type="dxa"/>
            <w:vAlign w:val="center"/>
          </w:tcPr>
          <w:p>
            <w:pPr>
              <w:autoSpaceDE w:val="0"/>
              <w:autoSpaceDN w:val="0"/>
              <w:adjustRightInd w:val="0"/>
              <w:rPr>
                <w:rFonts w:ascii="宋体" w:hAnsi="宋体" w:cs="Arial"/>
                <w:szCs w:val="21"/>
              </w:rPr>
            </w:pPr>
            <w:r>
              <w:rPr>
                <w:rFonts w:hint="eastAsia" w:ascii="宋体" w:hAnsi="宋体"/>
                <w:szCs w:val="21"/>
              </w:rPr>
              <w:t>4.8</w:t>
            </w:r>
            <w:r>
              <w:rPr>
                <w:rFonts w:ascii="宋体" w:hAnsi="宋体" w:cs="Arial"/>
                <w:szCs w:val="21"/>
              </w:rPr>
              <w:t>.4</w:t>
            </w:r>
          </w:p>
        </w:tc>
        <w:tc>
          <w:tcPr>
            <w:tcW w:w="6980" w:type="dxa"/>
            <w:vAlign w:val="center"/>
          </w:tcPr>
          <w:p>
            <w:pPr>
              <w:autoSpaceDE w:val="0"/>
              <w:autoSpaceDN w:val="0"/>
              <w:adjustRightInd w:val="0"/>
              <w:rPr>
                <w:rFonts w:ascii="宋体" w:hAnsi="宋体" w:cs="Arial"/>
                <w:bCs/>
                <w:szCs w:val="21"/>
              </w:rPr>
            </w:pPr>
            <w:r>
              <w:rPr>
                <w:rFonts w:ascii="宋体" w:hAnsi="宋体" w:cs="Arial"/>
                <w:bCs/>
                <w:szCs w:val="21"/>
              </w:rPr>
              <w:t>所有密封垫圈应该易于拆卸和装回。</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rPr>
          <w:rFonts w:hint="eastAsia" w:ascii="宋体" w:hAnsi="宋体"/>
          <w:szCs w:val="21"/>
          <w:highlight w:val="yellow"/>
        </w:rPr>
      </w:pPr>
    </w:p>
    <w:p>
      <w:pPr>
        <w:tabs>
          <w:tab w:val="left" w:pos="0"/>
          <w:tab w:val="left" w:pos="540"/>
        </w:tabs>
        <w:rPr>
          <w:rFonts w:ascii="宋体" w:hAnsi="宋体"/>
          <w:szCs w:val="21"/>
          <w:lang w:val="en-GB"/>
        </w:rPr>
      </w:pPr>
      <w:r>
        <w:rPr>
          <w:rFonts w:hint="eastAsia" w:ascii="宋体" w:hAnsi="宋体"/>
          <w:szCs w:val="21"/>
        </w:rPr>
        <w:t xml:space="preserve">4.9 </w:t>
      </w:r>
      <w:r>
        <w:rPr>
          <w:rFonts w:ascii="宋体" w:hAnsi="宋体"/>
          <w:szCs w:val="21"/>
          <w:lang w:val="en-GB"/>
        </w:rPr>
        <w:t>文件和证书</w:t>
      </w:r>
      <w:bookmarkEnd w:id="264"/>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2"/>
        <w:gridCol w:w="5879"/>
        <w:gridCol w:w="1111"/>
        <w:gridCol w:w="1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072"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5879"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文件名称 </w:t>
            </w:r>
          </w:p>
        </w:tc>
        <w:tc>
          <w:tcPr>
            <w:tcW w:w="1111" w:type="dxa"/>
            <w:shd w:val="clear" w:color="auto" w:fill="BFBFBF"/>
            <w:vAlign w:val="center"/>
          </w:tcPr>
          <w:p>
            <w:pPr>
              <w:autoSpaceDE w:val="0"/>
              <w:autoSpaceDN w:val="0"/>
              <w:adjustRightInd w:val="0"/>
              <w:rPr>
                <w:rFonts w:ascii="宋体" w:hAnsi="宋体" w:cs="Arial"/>
                <w:b/>
                <w:bCs/>
                <w:szCs w:val="21"/>
              </w:rPr>
            </w:pPr>
            <w:r>
              <w:rPr>
                <w:rFonts w:ascii="宋体" w:hAnsi="宋体" w:cs="Arial"/>
                <w:b/>
                <w:bCs/>
                <w:szCs w:val="21"/>
              </w:rPr>
              <w:t>份数</w:t>
            </w:r>
          </w:p>
        </w:tc>
        <w:tc>
          <w:tcPr>
            <w:tcW w:w="1544"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06" w:type="dxa"/>
            <w:gridSpan w:val="4"/>
            <w:vAlign w:val="center"/>
          </w:tcPr>
          <w:p>
            <w:pPr>
              <w:autoSpaceDE w:val="0"/>
              <w:autoSpaceDN w:val="0"/>
              <w:adjustRightInd w:val="0"/>
              <w:jc w:val="center"/>
              <w:rPr>
                <w:rFonts w:ascii="宋体" w:hAnsi="宋体" w:cs="Arial"/>
                <w:szCs w:val="21"/>
              </w:rPr>
            </w:pPr>
            <w:r>
              <w:rPr>
                <w:rFonts w:ascii="宋体" w:hAnsi="宋体" w:cs="Arial"/>
                <w:szCs w:val="21"/>
              </w:rPr>
              <w:t>设备设计文件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.1</w:t>
            </w:r>
          </w:p>
        </w:tc>
        <w:tc>
          <w:tcPr>
            <w:tcW w:w="5879" w:type="dxa"/>
            <w:vAlign w:val="center"/>
          </w:tcPr>
          <w:p>
            <w:pPr>
              <w:autoSpaceDE w:val="0"/>
              <w:autoSpaceDN w:val="0"/>
              <w:adjustRightInd w:val="0"/>
              <w:rPr>
                <w:rFonts w:ascii="宋体" w:hAnsi="宋体" w:cs="Arial"/>
                <w:szCs w:val="21"/>
              </w:rPr>
            </w:pPr>
            <w:r>
              <w:rPr>
                <w:rFonts w:ascii="宋体" w:hAnsi="宋体" w:cs="Arial"/>
                <w:szCs w:val="21"/>
              </w:rPr>
              <w:t>质量及项目计划（QPP）</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cs="Arial"/>
                <w:bCs/>
                <w:color w:val="000000"/>
                <w:szCs w:val="21"/>
              </w:rPr>
              <w:t xml:space="preserve">期 </w:t>
            </w:r>
            <w:r>
              <w:rPr>
                <w:rFonts w:ascii="宋体" w:hAnsi="宋体" w:cs="Arial"/>
                <w:bCs/>
                <w:color w:val="000000"/>
                <w:szCs w:val="21"/>
              </w:rPr>
              <w:t xml:space="preserve"> </w:t>
            </w:r>
            <w:r>
              <w:rPr>
                <w:rFonts w:hint="eastAsia" w:ascii="宋体" w:hAnsi="宋体" w:cs="Arial"/>
                <w:bCs/>
                <w:color w:val="000000"/>
                <w:szCs w:val="21"/>
              </w:rPr>
              <w:t>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.2</w:t>
            </w:r>
          </w:p>
        </w:tc>
        <w:tc>
          <w:tcPr>
            <w:tcW w:w="5879" w:type="dxa"/>
            <w:vAlign w:val="center"/>
          </w:tcPr>
          <w:p>
            <w:pPr>
              <w:autoSpaceDE w:val="0"/>
              <w:autoSpaceDN w:val="0"/>
              <w:adjustRightInd w:val="0"/>
              <w:rPr>
                <w:rFonts w:ascii="宋体" w:hAnsi="宋体" w:cs="Arial"/>
                <w:szCs w:val="21"/>
              </w:rPr>
            </w:pPr>
            <w:r>
              <w:rPr>
                <w:rFonts w:ascii="宋体" w:hAnsi="宋体" w:cs="Arial"/>
                <w:szCs w:val="21"/>
              </w:rPr>
              <w:t xml:space="preserve">功能详细设计规格说明（FDS文件） </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.3</w:t>
            </w:r>
          </w:p>
        </w:tc>
        <w:tc>
          <w:tcPr>
            <w:tcW w:w="5879" w:type="dxa"/>
            <w:vAlign w:val="center"/>
          </w:tcPr>
          <w:p>
            <w:pPr>
              <w:autoSpaceDE w:val="0"/>
              <w:autoSpaceDN w:val="0"/>
              <w:adjustRightInd w:val="0"/>
              <w:rPr>
                <w:rFonts w:ascii="宋体" w:hAnsi="宋体" w:cs="Arial"/>
                <w:szCs w:val="21"/>
              </w:rPr>
            </w:pPr>
            <w:r>
              <w:rPr>
                <w:rFonts w:hint="eastAsia" w:ascii="宋体" w:hAnsi="宋体" w:cs="Arial"/>
                <w:szCs w:val="21"/>
              </w:rPr>
              <w:t>质量、安全</w:t>
            </w:r>
            <w:r>
              <w:rPr>
                <w:rFonts w:ascii="宋体" w:hAnsi="宋体" w:cs="Arial"/>
                <w:szCs w:val="21"/>
              </w:rPr>
              <w:t>风险分析</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.4</w:t>
            </w:r>
          </w:p>
        </w:tc>
        <w:tc>
          <w:tcPr>
            <w:tcW w:w="5879" w:type="dxa"/>
            <w:vAlign w:val="center"/>
          </w:tcPr>
          <w:p>
            <w:pPr>
              <w:autoSpaceDE w:val="0"/>
              <w:autoSpaceDN w:val="0"/>
              <w:adjustRightInd w:val="0"/>
              <w:rPr>
                <w:rFonts w:ascii="宋体" w:hAnsi="宋体" w:cs="Arial"/>
                <w:szCs w:val="21"/>
              </w:rPr>
            </w:pPr>
            <w:r>
              <w:rPr>
                <w:rFonts w:hint="eastAsia" w:ascii="宋体" w:hAnsi="宋体" w:cs="Arial"/>
                <w:szCs w:val="21"/>
              </w:rPr>
              <w:t>质量保证文件：包括仪表、气动图及校正程序（含部件清单）和电器布置图（含部件清单）</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.5</w:t>
            </w:r>
          </w:p>
        </w:tc>
        <w:tc>
          <w:tcPr>
            <w:tcW w:w="5879" w:type="dxa"/>
            <w:vAlign w:val="center"/>
          </w:tcPr>
          <w:p>
            <w:pPr>
              <w:autoSpaceDE w:val="0"/>
              <w:autoSpaceDN w:val="0"/>
              <w:adjustRightInd w:val="0"/>
              <w:rPr>
                <w:rFonts w:hint="eastAsia" w:ascii="宋体" w:hAnsi="宋体" w:cs="Arial"/>
                <w:szCs w:val="21"/>
              </w:rPr>
            </w:pPr>
            <w:r>
              <w:rPr>
                <w:rFonts w:hint="eastAsia" w:ascii="宋体" w:hAnsi="宋体" w:cs="Arial"/>
                <w:szCs w:val="21"/>
              </w:rPr>
              <w:t>控制系统相关文件：包括硬件设计描述、输入/输出表、功能图等软硬件系统文件</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hint="eastAsia" w:ascii="宋体" w:hAnsi="宋体" w:cs="Arial"/>
                <w:bCs/>
                <w:color w:val="000000"/>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 xml:space="preserve">需 </w:t>
            </w:r>
            <w:r>
              <w:rPr>
                <w:rFonts w:ascii="宋体" w:hAnsi="宋体" w:cs="Arial"/>
                <w:bCs/>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06" w:type="dxa"/>
            <w:gridSpan w:val="4"/>
            <w:vAlign w:val="center"/>
          </w:tcPr>
          <w:p>
            <w:pPr>
              <w:autoSpaceDE w:val="0"/>
              <w:autoSpaceDN w:val="0"/>
              <w:adjustRightInd w:val="0"/>
              <w:jc w:val="center"/>
              <w:rPr>
                <w:rFonts w:ascii="宋体" w:hAnsi="宋体" w:cs="Arial"/>
                <w:szCs w:val="21"/>
              </w:rPr>
            </w:pPr>
            <w:r>
              <w:rPr>
                <w:rFonts w:ascii="宋体" w:hAnsi="宋体" w:cs="Arial"/>
                <w:szCs w:val="21"/>
              </w:rPr>
              <w:t>工程交付文件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w:t>
            </w:r>
            <w:r>
              <w:rPr>
                <w:rFonts w:hint="eastAsia" w:ascii="宋体" w:hAnsi="宋体" w:cs="Arial"/>
                <w:szCs w:val="21"/>
              </w:rPr>
              <w:t>7</w:t>
            </w:r>
          </w:p>
        </w:tc>
        <w:tc>
          <w:tcPr>
            <w:tcW w:w="5879" w:type="dxa"/>
            <w:vAlign w:val="center"/>
          </w:tcPr>
          <w:p>
            <w:pPr>
              <w:autoSpaceDE w:val="0"/>
              <w:autoSpaceDN w:val="0"/>
              <w:adjustRightInd w:val="0"/>
              <w:rPr>
                <w:rFonts w:ascii="宋体" w:hAnsi="宋体" w:cs="Arial"/>
                <w:szCs w:val="21"/>
              </w:rPr>
            </w:pPr>
            <w:r>
              <w:rPr>
                <w:rFonts w:ascii="宋体" w:hAnsi="宋体" w:cs="Arial"/>
                <w:szCs w:val="21"/>
              </w:rPr>
              <w:t>设备的合格证</w:t>
            </w:r>
            <w:r>
              <w:rPr>
                <w:rFonts w:hint="eastAsia" w:ascii="宋体" w:hAnsi="宋体" w:cs="Arial"/>
                <w:szCs w:val="21"/>
              </w:rPr>
              <w:t>或出厂检测报告</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w:t>
            </w:r>
            <w:r>
              <w:rPr>
                <w:rFonts w:hint="eastAsia" w:ascii="宋体" w:hAnsi="宋体" w:cs="Arial"/>
                <w:szCs w:val="21"/>
              </w:rPr>
              <w:t>8</w:t>
            </w:r>
          </w:p>
        </w:tc>
        <w:tc>
          <w:tcPr>
            <w:tcW w:w="5879" w:type="dxa"/>
            <w:vAlign w:val="center"/>
          </w:tcPr>
          <w:p>
            <w:pPr>
              <w:autoSpaceDE w:val="0"/>
              <w:autoSpaceDN w:val="0"/>
              <w:adjustRightInd w:val="0"/>
              <w:rPr>
                <w:rFonts w:ascii="宋体" w:hAnsi="宋体" w:cs="Arial"/>
                <w:szCs w:val="21"/>
              </w:rPr>
            </w:pPr>
            <w:r>
              <w:rPr>
                <w:rFonts w:ascii="宋体" w:hAnsi="宋体" w:cs="Arial"/>
                <w:szCs w:val="21"/>
              </w:rPr>
              <w:t>使用和维护手册清单</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w:t>
            </w:r>
            <w:r>
              <w:rPr>
                <w:rFonts w:hint="eastAsia" w:ascii="宋体" w:hAnsi="宋体" w:cs="Arial"/>
                <w:szCs w:val="21"/>
              </w:rPr>
              <w:t>9</w:t>
            </w:r>
          </w:p>
        </w:tc>
        <w:tc>
          <w:tcPr>
            <w:tcW w:w="5879" w:type="dxa"/>
            <w:vAlign w:val="center"/>
          </w:tcPr>
          <w:p>
            <w:pPr>
              <w:autoSpaceDE w:val="0"/>
              <w:autoSpaceDN w:val="0"/>
              <w:adjustRightInd w:val="0"/>
              <w:rPr>
                <w:rFonts w:ascii="宋体" w:hAnsi="宋体" w:cs="Arial"/>
                <w:szCs w:val="21"/>
              </w:rPr>
            </w:pPr>
            <w:r>
              <w:rPr>
                <w:rFonts w:hint="eastAsia" w:ascii="宋体" w:hAnsi="宋体" w:cs="Arial"/>
                <w:szCs w:val="21"/>
              </w:rPr>
              <w:t>证明性资料：设备安全证书、材质证明、双方维保证明等</w:t>
            </w:r>
          </w:p>
        </w:tc>
        <w:tc>
          <w:tcPr>
            <w:tcW w:w="1111" w:type="dxa"/>
            <w:vAlign w:val="center"/>
          </w:tcPr>
          <w:p>
            <w:pPr>
              <w:autoSpaceDE w:val="0"/>
              <w:autoSpaceDN w:val="0"/>
              <w:adjustRightInd w:val="0"/>
              <w:rPr>
                <w:rFonts w:ascii="宋体" w:hAnsi="宋体" w:cs="Arial"/>
                <w:szCs w:val="21"/>
              </w:rPr>
            </w:pPr>
            <w:r>
              <w:rPr>
                <w:rFonts w:hint="eastAsia" w:ascii="宋体" w:hAnsi="宋体" w:cs="Arial"/>
                <w:szCs w:val="21"/>
              </w:rPr>
              <w:t>1</w:t>
            </w:r>
          </w:p>
        </w:tc>
        <w:tc>
          <w:tcPr>
            <w:tcW w:w="1544" w:type="dxa"/>
            <w:vAlign w:val="center"/>
          </w:tcPr>
          <w:p>
            <w:pPr>
              <w:jc w:val="center"/>
              <w:rPr>
                <w:rFonts w:hint="eastAsia" w:ascii="宋体" w:hAnsi="宋体" w:cs="Arial"/>
                <w:bCs/>
                <w:color w:val="000000"/>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w:t>
            </w:r>
            <w:r>
              <w:rPr>
                <w:rFonts w:hint="eastAsia" w:ascii="宋体" w:hAnsi="宋体" w:cs="Arial"/>
                <w:szCs w:val="21"/>
              </w:rPr>
              <w:t>10</w:t>
            </w:r>
          </w:p>
        </w:tc>
        <w:tc>
          <w:tcPr>
            <w:tcW w:w="5879" w:type="dxa"/>
            <w:vAlign w:val="center"/>
          </w:tcPr>
          <w:p>
            <w:pPr>
              <w:autoSpaceDE w:val="0"/>
              <w:autoSpaceDN w:val="0"/>
              <w:adjustRightInd w:val="0"/>
              <w:rPr>
                <w:rFonts w:ascii="宋体" w:hAnsi="宋体" w:cs="Arial"/>
                <w:szCs w:val="21"/>
              </w:rPr>
            </w:pPr>
            <w:r>
              <w:rPr>
                <w:rFonts w:ascii="宋体" w:hAnsi="宋体" w:cs="Arial"/>
                <w:szCs w:val="21"/>
              </w:rPr>
              <w:t>所有仪表仪器校验证书</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w:t>
            </w:r>
            <w:r>
              <w:rPr>
                <w:rFonts w:hint="eastAsia" w:ascii="宋体" w:hAnsi="宋体" w:cs="Arial"/>
                <w:szCs w:val="21"/>
              </w:rPr>
              <w:t>11</w:t>
            </w:r>
          </w:p>
        </w:tc>
        <w:tc>
          <w:tcPr>
            <w:tcW w:w="5879" w:type="dxa"/>
            <w:vAlign w:val="center"/>
          </w:tcPr>
          <w:p>
            <w:pPr>
              <w:autoSpaceDE w:val="0"/>
              <w:autoSpaceDN w:val="0"/>
              <w:adjustRightInd w:val="0"/>
              <w:rPr>
                <w:rFonts w:ascii="宋体" w:hAnsi="宋体" w:cs="Arial"/>
                <w:szCs w:val="21"/>
              </w:rPr>
            </w:pPr>
            <w:r>
              <w:rPr>
                <w:rFonts w:hint="eastAsia" w:ascii="宋体" w:hAnsi="宋体" w:cs="Arial"/>
                <w:szCs w:val="21"/>
              </w:rPr>
              <w:t>润滑示意图及设备点检表</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w:t>
            </w:r>
            <w:r>
              <w:rPr>
                <w:rFonts w:hint="eastAsia" w:ascii="宋体" w:hAnsi="宋体" w:cs="Arial"/>
                <w:szCs w:val="21"/>
              </w:rPr>
              <w:t>12</w:t>
            </w:r>
          </w:p>
        </w:tc>
        <w:tc>
          <w:tcPr>
            <w:tcW w:w="5879" w:type="dxa"/>
            <w:vAlign w:val="center"/>
          </w:tcPr>
          <w:p>
            <w:pPr>
              <w:autoSpaceDE w:val="0"/>
              <w:autoSpaceDN w:val="0"/>
              <w:adjustRightInd w:val="0"/>
              <w:rPr>
                <w:rFonts w:hint="eastAsia" w:ascii="宋体" w:hAnsi="宋体" w:cs="Arial"/>
                <w:szCs w:val="21"/>
              </w:rPr>
            </w:pPr>
            <w:r>
              <w:rPr>
                <w:rFonts w:hint="eastAsia" w:ascii="宋体" w:hAnsi="宋体" w:cs="Arial"/>
                <w:szCs w:val="21"/>
              </w:rPr>
              <w:t>提供建议2年期备件清单，提供其他备件清单以及价格，备件清单中至少包括备件基本信息：名称、型号、零件号、价格等</w:t>
            </w:r>
          </w:p>
        </w:tc>
        <w:tc>
          <w:tcPr>
            <w:tcW w:w="1111" w:type="dxa"/>
            <w:vAlign w:val="center"/>
          </w:tcPr>
          <w:p>
            <w:pPr>
              <w:autoSpaceDE w:val="0"/>
              <w:autoSpaceDN w:val="0"/>
              <w:adjustRightInd w:val="0"/>
              <w:rPr>
                <w:rFonts w:ascii="宋体" w:hAnsi="宋体" w:cs="Arial"/>
                <w:szCs w:val="21"/>
              </w:rPr>
            </w:pPr>
            <w:r>
              <w:rPr>
                <w:rFonts w:hint="eastAsia" w:ascii="宋体" w:hAnsi="宋体" w:cs="Arial"/>
                <w:szCs w:val="21"/>
              </w:rPr>
              <w:t>1</w:t>
            </w:r>
          </w:p>
        </w:tc>
        <w:tc>
          <w:tcPr>
            <w:tcW w:w="1544"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w:t>
            </w:r>
            <w:r>
              <w:rPr>
                <w:rFonts w:hint="eastAsia" w:ascii="宋体" w:hAnsi="宋体" w:cs="Arial"/>
                <w:szCs w:val="21"/>
              </w:rPr>
              <w:t>13</w:t>
            </w:r>
          </w:p>
        </w:tc>
        <w:tc>
          <w:tcPr>
            <w:tcW w:w="5879" w:type="dxa"/>
            <w:vAlign w:val="center"/>
          </w:tcPr>
          <w:p>
            <w:pPr>
              <w:autoSpaceDE w:val="0"/>
              <w:autoSpaceDN w:val="0"/>
              <w:adjustRightInd w:val="0"/>
              <w:rPr>
                <w:rFonts w:hint="eastAsia" w:ascii="宋体" w:hAnsi="宋体" w:cs="Arial"/>
                <w:szCs w:val="21"/>
              </w:rPr>
            </w:pPr>
            <w:r>
              <w:rPr>
                <w:rFonts w:hint="eastAsia" w:ascii="宋体" w:hAnsi="宋体" w:cs="Arial"/>
                <w:szCs w:val="21"/>
              </w:rPr>
              <w:t>提供不锈钢材质质保书和表面处理工艺报告或声明， 主要非金属材质需卫生级质保书或声明。</w:t>
            </w:r>
          </w:p>
        </w:tc>
        <w:tc>
          <w:tcPr>
            <w:tcW w:w="1111" w:type="dxa"/>
            <w:vAlign w:val="center"/>
          </w:tcPr>
          <w:p>
            <w:pPr>
              <w:autoSpaceDE w:val="0"/>
              <w:autoSpaceDN w:val="0"/>
              <w:adjustRightInd w:val="0"/>
              <w:rPr>
                <w:rFonts w:ascii="宋体" w:hAnsi="宋体" w:cs="Arial"/>
                <w:szCs w:val="21"/>
              </w:rPr>
            </w:pPr>
            <w:r>
              <w:rPr>
                <w:rFonts w:hint="eastAsia" w:ascii="宋体" w:hAnsi="宋体" w:cs="Arial"/>
                <w:szCs w:val="21"/>
              </w:rPr>
              <w:t>1</w:t>
            </w:r>
          </w:p>
        </w:tc>
        <w:tc>
          <w:tcPr>
            <w:tcW w:w="1544"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shd w:val="clear" w:color="auto" w:fill="auto"/>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w:t>
            </w:r>
            <w:r>
              <w:rPr>
                <w:rFonts w:hint="eastAsia" w:ascii="宋体" w:hAnsi="宋体" w:cs="Arial"/>
                <w:szCs w:val="21"/>
              </w:rPr>
              <w:t>14</w:t>
            </w:r>
          </w:p>
        </w:tc>
        <w:tc>
          <w:tcPr>
            <w:tcW w:w="5879" w:type="dxa"/>
            <w:shd w:val="clear" w:color="auto" w:fill="auto"/>
            <w:vAlign w:val="center"/>
          </w:tcPr>
          <w:p>
            <w:pPr>
              <w:autoSpaceDE w:val="0"/>
              <w:autoSpaceDN w:val="0"/>
              <w:adjustRightInd w:val="0"/>
              <w:rPr>
                <w:rFonts w:hint="eastAsia" w:ascii="宋体" w:hAnsi="宋体" w:cs="Arial"/>
                <w:szCs w:val="21"/>
              </w:rPr>
            </w:pPr>
            <w:r>
              <w:rPr>
                <w:rFonts w:hint="eastAsia" w:ascii="宋体" w:hAnsi="宋体" w:cs="Arial"/>
                <w:szCs w:val="21"/>
              </w:rPr>
              <w:t>提供程序安装光盘</w:t>
            </w:r>
          </w:p>
        </w:tc>
        <w:tc>
          <w:tcPr>
            <w:tcW w:w="1111" w:type="dxa"/>
            <w:shd w:val="clear" w:color="auto" w:fill="auto"/>
            <w:vAlign w:val="center"/>
          </w:tcPr>
          <w:p>
            <w:pPr>
              <w:autoSpaceDE w:val="0"/>
              <w:autoSpaceDN w:val="0"/>
              <w:adjustRightInd w:val="0"/>
              <w:rPr>
                <w:rFonts w:ascii="宋体" w:hAnsi="宋体" w:cs="Arial"/>
                <w:szCs w:val="21"/>
              </w:rPr>
            </w:pPr>
            <w:r>
              <w:rPr>
                <w:rFonts w:hint="eastAsia" w:ascii="宋体" w:hAnsi="宋体" w:cs="Arial"/>
                <w:szCs w:val="21"/>
              </w:rPr>
              <w:t>1</w:t>
            </w:r>
          </w:p>
        </w:tc>
        <w:tc>
          <w:tcPr>
            <w:tcW w:w="1544" w:type="dxa"/>
            <w:shd w:val="clear" w:color="auto" w:fill="FFFFFF"/>
            <w:vAlign w:val="center"/>
          </w:tcPr>
          <w:p>
            <w:pPr>
              <w:jc w:val="center"/>
              <w:rPr>
                <w:rFonts w:ascii="宋体" w:hAnsi="宋体"/>
                <w:szCs w:val="21"/>
              </w:rPr>
            </w:pPr>
            <w:r>
              <w:rPr>
                <w:rFonts w:hint="eastAsia" w:ascii="宋体" w:hAnsi="宋体"/>
                <w:szCs w:val="21"/>
              </w:rPr>
              <w:t>期  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hint="eastAsia" w:ascii="宋体" w:hAnsi="宋体" w:cs="Arial"/>
                <w:szCs w:val="21"/>
              </w:rPr>
              <w:t>.15</w:t>
            </w:r>
          </w:p>
        </w:tc>
        <w:tc>
          <w:tcPr>
            <w:tcW w:w="5879" w:type="dxa"/>
            <w:vAlign w:val="center"/>
          </w:tcPr>
          <w:p>
            <w:pPr>
              <w:autoSpaceDE w:val="0"/>
              <w:autoSpaceDN w:val="0"/>
              <w:adjustRightInd w:val="0"/>
              <w:rPr>
                <w:rFonts w:hint="eastAsia" w:ascii="宋体" w:hAnsi="宋体" w:cs="Arial"/>
                <w:szCs w:val="21"/>
              </w:rPr>
            </w:pPr>
            <w:r>
              <w:rPr>
                <w:rFonts w:hint="eastAsia" w:ascii="宋体" w:hAnsi="宋体" w:cs="Arial"/>
                <w:szCs w:val="21"/>
              </w:rPr>
              <w:t>提供易损件清单</w:t>
            </w:r>
          </w:p>
        </w:tc>
        <w:tc>
          <w:tcPr>
            <w:tcW w:w="1111" w:type="dxa"/>
            <w:vAlign w:val="center"/>
          </w:tcPr>
          <w:p>
            <w:pPr>
              <w:autoSpaceDE w:val="0"/>
              <w:autoSpaceDN w:val="0"/>
              <w:adjustRightInd w:val="0"/>
              <w:rPr>
                <w:rFonts w:ascii="宋体" w:hAnsi="宋体" w:cs="Arial"/>
                <w:szCs w:val="21"/>
              </w:rPr>
            </w:pPr>
            <w:r>
              <w:rPr>
                <w:rFonts w:hint="eastAsia" w:ascii="宋体" w:hAnsi="宋体" w:cs="Arial"/>
                <w:szCs w:val="21"/>
              </w:rPr>
              <w:t>1</w:t>
            </w:r>
          </w:p>
        </w:tc>
        <w:tc>
          <w:tcPr>
            <w:tcW w:w="1544"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06" w:type="dxa"/>
            <w:gridSpan w:val="4"/>
            <w:vAlign w:val="center"/>
          </w:tcPr>
          <w:p>
            <w:pPr>
              <w:autoSpaceDE w:val="0"/>
              <w:autoSpaceDN w:val="0"/>
              <w:adjustRightInd w:val="0"/>
              <w:jc w:val="center"/>
              <w:rPr>
                <w:rFonts w:ascii="宋体" w:hAnsi="宋体" w:cs="Arial"/>
                <w:szCs w:val="21"/>
              </w:rPr>
            </w:pPr>
            <w:r>
              <w:rPr>
                <w:rFonts w:ascii="宋体" w:hAnsi="宋体" w:cs="Arial"/>
                <w:szCs w:val="21"/>
              </w:rPr>
              <w:t>验证/确认文件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.1</w:t>
            </w:r>
            <w:r>
              <w:rPr>
                <w:rFonts w:hint="eastAsia" w:ascii="宋体" w:hAnsi="宋体" w:cs="Arial"/>
                <w:szCs w:val="21"/>
              </w:rPr>
              <w:t>5</w:t>
            </w:r>
          </w:p>
        </w:tc>
        <w:tc>
          <w:tcPr>
            <w:tcW w:w="5879" w:type="dxa"/>
            <w:vAlign w:val="center"/>
          </w:tcPr>
          <w:p>
            <w:pPr>
              <w:autoSpaceDE w:val="0"/>
              <w:autoSpaceDN w:val="0"/>
              <w:adjustRightInd w:val="0"/>
              <w:rPr>
                <w:rFonts w:ascii="宋体" w:hAnsi="宋体" w:cs="Arial"/>
                <w:szCs w:val="21"/>
              </w:rPr>
            </w:pPr>
            <w:r>
              <w:rPr>
                <w:rFonts w:ascii="宋体" w:hAnsi="宋体" w:cs="Arial"/>
                <w:szCs w:val="21"/>
              </w:rPr>
              <w:t>工厂测试（FAT）文件</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.1</w:t>
            </w:r>
            <w:r>
              <w:rPr>
                <w:rFonts w:hint="eastAsia" w:ascii="宋体" w:hAnsi="宋体" w:cs="Arial"/>
                <w:szCs w:val="21"/>
              </w:rPr>
              <w:t>6</w:t>
            </w:r>
          </w:p>
        </w:tc>
        <w:tc>
          <w:tcPr>
            <w:tcW w:w="5879" w:type="dxa"/>
            <w:vAlign w:val="center"/>
          </w:tcPr>
          <w:p>
            <w:pPr>
              <w:autoSpaceDE w:val="0"/>
              <w:autoSpaceDN w:val="0"/>
              <w:adjustRightInd w:val="0"/>
              <w:rPr>
                <w:rFonts w:ascii="宋体" w:hAnsi="宋体" w:cs="Arial"/>
                <w:szCs w:val="21"/>
              </w:rPr>
            </w:pPr>
            <w:r>
              <w:rPr>
                <w:rFonts w:ascii="宋体" w:hAnsi="宋体" w:cs="Arial"/>
                <w:szCs w:val="21"/>
              </w:rPr>
              <w:t>现场测试（SAT）文件</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.1</w:t>
            </w:r>
            <w:r>
              <w:rPr>
                <w:rFonts w:hint="eastAsia" w:ascii="宋体" w:hAnsi="宋体" w:cs="Arial"/>
                <w:szCs w:val="21"/>
              </w:rPr>
              <w:t>7</w:t>
            </w:r>
          </w:p>
        </w:tc>
        <w:tc>
          <w:tcPr>
            <w:tcW w:w="5879" w:type="dxa"/>
            <w:vAlign w:val="center"/>
          </w:tcPr>
          <w:p>
            <w:pPr>
              <w:autoSpaceDE w:val="0"/>
              <w:autoSpaceDN w:val="0"/>
              <w:adjustRightInd w:val="0"/>
              <w:rPr>
                <w:rFonts w:ascii="宋体" w:hAnsi="宋体" w:cs="Arial"/>
                <w:szCs w:val="21"/>
                <w:highlight w:val="yellow"/>
              </w:rPr>
            </w:pPr>
            <w:r>
              <w:rPr>
                <w:rFonts w:ascii="宋体" w:hAnsi="宋体" w:cs="Arial"/>
                <w:szCs w:val="21"/>
              </w:rPr>
              <w:t>安装确认（IQ）文件</w:t>
            </w:r>
          </w:p>
        </w:tc>
        <w:tc>
          <w:tcPr>
            <w:tcW w:w="1111" w:type="dxa"/>
            <w:vAlign w:val="center"/>
          </w:tcPr>
          <w:p>
            <w:pPr>
              <w:autoSpaceDE w:val="0"/>
              <w:autoSpaceDN w:val="0"/>
              <w:adjustRightInd w:val="0"/>
              <w:rPr>
                <w:rFonts w:ascii="宋体" w:hAnsi="宋体" w:cs="Arial"/>
                <w:szCs w:val="21"/>
                <w:highlight w:val="yellow"/>
              </w:rPr>
            </w:pPr>
            <w:r>
              <w:rPr>
                <w:rFonts w:ascii="宋体" w:hAnsi="宋体" w:cs="Arial"/>
                <w:szCs w:val="21"/>
              </w:rPr>
              <w:t>1</w:t>
            </w:r>
          </w:p>
        </w:tc>
        <w:tc>
          <w:tcPr>
            <w:tcW w:w="1544" w:type="dxa"/>
            <w:vAlign w:val="center"/>
          </w:tcPr>
          <w:p>
            <w:pPr>
              <w:jc w:val="center"/>
              <w:rPr>
                <w:rFonts w:ascii="宋体" w:hAnsi="宋体"/>
                <w:szCs w:val="21"/>
                <w:highlight w:val="yellow"/>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2" w:type="dxa"/>
            <w:vAlign w:val="center"/>
          </w:tcPr>
          <w:p>
            <w:pPr>
              <w:autoSpaceDE w:val="0"/>
              <w:autoSpaceDN w:val="0"/>
              <w:adjustRightInd w:val="0"/>
              <w:rPr>
                <w:rFonts w:ascii="宋体" w:hAnsi="宋体" w:cs="Arial"/>
                <w:szCs w:val="21"/>
              </w:rPr>
            </w:pPr>
            <w:r>
              <w:rPr>
                <w:rFonts w:hint="eastAsia" w:ascii="宋体" w:hAnsi="宋体"/>
                <w:szCs w:val="21"/>
              </w:rPr>
              <w:t>4.9</w:t>
            </w:r>
            <w:r>
              <w:rPr>
                <w:rFonts w:ascii="宋体" w:hAnsi="宋体" w:cs="Arial"/>
                <w:szCs w:val="21"/>
              </w:rPr>
              <w:t>.1</w:t>
            </w:r>
            <w:r>
              <w:rPr>
                <w:rFonts w:hint="eastAsia" w:ascii="宋体" w:hAnsi="宋体" w:cs="Arial"/>
                <w:szCs w:val="21"/>
              </w:rPr>
              <w:t>8</w:t>
            </w:r>
          </w:p>
        </w:tc>
        <w:tc>
          <w:tcPr>
            <w:tcW w:w="5879" w:type="dxa"/>
            <w:vAlign w:val="center"/>
          </w:tcPr>
          <w:p>
            <w:pPr>
              <w:autoSpaceDE w:val="0"/>
              <w:autoSpaceDN w:val="0"/>
              <w:adjustRightInd w:val="0"/>
              <w:rPr>
                <w:rFonts w:ascii="宋体" w:hAnsi="宋体" w:cs="Arial"/>
                <w:szCs w:val="21"/>
              </w:rPr>
            </w:pPr>
            <w:r>
              <w:rPr>
                <w:rFonts w:ascii="宋体" w:hAnsi="宋体" w:cs="Arial"/>
                <w:szCs w:val="21"/>
              </w:rPr>
              <w:t>I/O测试报告</w:t>
            </w:r>
          </w:p>
        </w:tc>
        <w:tc>
          <w:tcPr>
            <w:tcW w:w="1111" w:type="dxa"/>
            <w:vAlign w:val="center"/>
          </w:tcPr>
          <w:p>
            <w:pPr>
              <w:autoSpaceDE w:val="0"/>
              <w:autoSpaceDN w:val="0"/>
              <w:adjustRightInd w:val="0"/>
              <w:rPr>
                <w:rFonts w:ascii="宋体" w:hAnsi="宋体" w:cs="Arial"/>
                <w:szCs w:val="21"/>
              </w:rPr>
            </w:pPr>
            <w:r>
              <w:rPr>
                <w:rFonts w:ascii="宋体" w:hAnsi="宋体" w:cs="Arial"/>
                <w:szCs w:val="21"/>
              </w:rPr>
              <w:t>1</w:t>
            </w:r>
          </w:p>
        </w:tc>
        <w:tc>
          <w:tcPr>
            <w:tcW w:w="1544"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rPr>
          <w:rFonts w:hint="eastAsia" w:ascii="宋体" w:hAnsi="宋体" w:cs="Arial"/>
          <w:szCs w:val="21"/>
        </w:rPr>
      </w:pPr>
      <w:r>
        <w:rPr>
          <w:rFonts w:ascii="宋体" w:hAnsi="宋体" w:cs="Arial"/>
          <w:szCs w:val="21"/>
        </w:rPr>
        <w:t>注：供应商出具的文件可根据实际文件体系合并或拆分，但要求的内容应包含在内。</w:t>
      </w:r>
    </w:p>
    <w:p>
      <w:pPr>
        <w:autoSpaceDE w:val="0"/>
        <w:autoSpaceDN w:val="0"/>
        <w:adjustRightInd w:val="0"/>
        <w:rPr>
          <w:rFonts w:hint="eastAsia" w:ascii="宋体" w:hAnsi="宋体" w:cs="Arial"/>
          <w:szCs w:val="21"/>
        </w:rPr>
      </w:pPr>
    </w:p>
    <w:p>
      <w:pPr>
        <w:autoSpaceDE w:val="0"/>
        <w:autoSpaceDN w:val="0"/>
        <w:adjustRightInd w:val="0"/>
        <w:rPr>
          <w:rFonts w:ascii="宋体" w:hAnsi="宋体" w:cs="Arial"/>
          <w:bCs/>
          <w:szCs w:val="21"/>
        </w:rPr>
      </w:pPr>
      <w:r>
        <w:rPr>
          <w:rFonts w:hint="eastAsia" w:ascii="宋体" w:hAnsi="宋体"/>
          <w:szCs w:val="21"/>
        </w:rPr>
        <w:t xml:space="preserve">4.9.2 </w:t>
      </w:r>
      <w:r>
        <w:rPr>
          <w:rFonts w:ascii="宋体" w:hAnsi="宋体" w:cs="Arial"/>
          <w:bCs/>
          <w:szCs w:val="21"/>
        </w:rPr>
        <w:t>文件和证书要求</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8"/>
        <w:gridCol w:w="85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068"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8538"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8" w:type="dxa"/>
            <w:vAlign w:val="center"/>
          </w:tcPr>
          <w:p>
            <w:pPr>
              <w:autoSpaceDE w:val="0"/>
              <w:autoSpaceDN w:val="0"/>
              <w:adjustRightInd w:val="0"/>
              <w:rPr>
                <w:rFonts w:ascii="宋体" w:hAnsi="宋体" w:cs="Arial"/>
                <w:szCs w:val="21"/>
              </w:rPr>
            </w:pPr>
            <w:r>
              <w:rPr>
                <w:rFonts w:hint="eastAsia" w:ascii="宋体" w:hAnsi="宋体"/>
                <w:szCs w:val="21"/>
              </w:rPr>
              <w:t>4.9.2</w:t>
            </w:r>
            <w:r>
              <w:rPr>
                <w:rFonts w:ascii="宋体" w:hAnsi="宋体" w:cs="Arial"/>
                <w:szCs w:val="21"/>
              </w:rPr>
              <w:t xml:space="preserve">.1 </w:t>
            </w:r>
          </w:p>
        </w:tc>
        <w:tc>
          <w:tcPr>
            <w:tcW w:w="8538" w:type="dxa"/>
            <w:vAlign w:val="center"/>
          </w:tcPr>
          <w:p>
            <w:pPr>
              <w:autoSpaceDE w:val="0"/>
              <w:autoSpaceDN w:val="0"/>
              <w:adjustRightInd w:val="0"/>
              <w:rPr>
                <w:rFonts w:ascii="宋体" w:hAnsi="宋体" w:cs="Arial"/>
                <w:szCs w:val="21"/>
              </w:rPr>
            </w:pPr>
            <w:r>
              <w:rPr>
                <w:rFonts w:ascii="宋体" w:hAnsi="宋体" w:cs="Arial"/>
                <w:szCs w:val="21"/>
              </w:rPr>
              <w:t>文件统一用A4纸打印，采用A4尺寸塑料插页文件档案盒或其他形式。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8" w:type="dxa"/>
            <w:vAlign w:val="center"/>
          </w:tcPr>
          <w:p>
            <w:pPr>
              <w:autoSpaceDE w:val="0"/>
              <w:autoSpaceDN w:val="0"/>
              <w:adjustRightInd w:val="0"/>
              <w:rPr>
                <w:rFonts w:ascii="宋体" w:hAnsi="宋体" w:cs="Arial"/>
                <w:szCs w:val="21"/>
              </w:rPr>
            </w:pPr>
            <w:r>
              <w:rPr>
                <w:rFonts w:hint="eastAsia" w:ascii="宋体" w:hAnsi="宋体"/>
                <w:szCs w:val="21"/>
              </w:rPr>
              <w:t>4.9.2</w:t>
            </w:r>
            <w:r>
              <w:rPr>
                <w:rFonts w:ascii="宋体" w:hAnsi="宋体" w:cs="Arial"/>
                <w:szCs w:val="21"/>
              </w:rPr>
              <w:t xml:space="preserve">.2 </w:t>
            </w:r>
          </w:p>
        </w:tc>
        <w:tc>
          <w:tcPr>
            <w:tcW w:w="8538" w:type="dxa"/>
            <w:vAlign w:val="center"/>
          </w:tcPr>
          <w:p>
            <w:pPr>
              <w:autoSpaceDE w:val="0"/>
              <w:autoSpaceDN w:val="0"/>
              <w:adjustRightInd w:val="0"/>
              <w:rPr>
                <w:rFonts w:ascii="宋体" w:hAnsi="宋体" w:cs="Arial"/>
                <w:szCs w:val="21"/>
              </w:rPr>
            </w:pPr>
            <w:r>
              <w:rPr>
                <w:rFonts w:ascii="宋体" w:hAnsi="宋体" w:cs="Arial"/>
                <w:szCs w:val="21"/>
              </w:rPr>
              <w:t xml:space="preserve">除记录和合格证书仅需提供纸质版外，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8" w:type="dxa"/>
            <w:vAlign w:val="center"/>
          </w:tcPr>
          <w:p>
            <w:pPr>
              <w:autoSpaceDE w:val="0"/>
              <w:autoSpaceDN w:val="0"/>
              <w:adjustRightInd w:val="0"/>
              <w:rPr>
                <w:rFonts w:ascii="宋体" w:hAnsi="宋体" w:cs="Arial"/>
                <w:szCs w:val="21"/>
              </w:rPr>
            </w:pPr>
            <w:r>
              <w:rPr>
                <w:rFonts w:hint="eastAsia" w:ascii="宋体" w:hAnsi="宋体"/>
                <w:szCs w:val="21"/>
              </w:rPr>
              <w:t>4.9.2</w:t>
            </w:r>
            <w:r>
              <w:rPr>
                <w:rFonts w:ascii="宋体" w:hAnsi="宋体" w:cs="Arial"/>
                <w:szCs w:val="21"/>
              </w:rPr>
              <w:t>.3</w:t>
            </w:r>
          </w:p>
        </w:tc>
        <w:tc>
          <w:tcPr>
            <w:tcW w:w="8538" w:type="dxa"/>
            <w:vAlign w:val="center"/>
          </w:tcPr>
          <w:p>
            <w:pPr>
              <w:autoSpaceDE w:val="0"/>
              <w:autoSpaceDN w:val="0"/>
              <w:adjustRightInd w:val="0"/>
              <w:rPr>
                <w:rFonts w:ascii="宋体" w:hAnsi="宋体" w:cs="Arial"/>
                <w:szCs w:val="21"/>
              </w:rPr>
            </w:pPr>
            <w:r>
              <w:rPr>
                <w:rFonts w:ascii="宋体" w:hAnsi="宋体" w:cs="Arial"/>
                <w:szCs w:val="21"/>
              </w:rPr>
              <w:t>文件电子版提供PDF版</w:t>
            </w:r>
            <w:r>
              <w:rPr>
                <w:rFonts w:hint="eastAsia" w:ascii="宋体" w:hAnsi="宋体" w:cs="Arial"/>
                <w:szCs w:val="21"/>
              </w:rPr>
              <w:t>或</w:t>
            </w:r>
            <w:r>
              <w:rPr>
                <w:rFonts w:ascii="宋体" w:hAnsi="宋体" w:cs="Arial"/>
                <w:szCs w:val="21"/>
              </w:rPr>
              <w:t>Word版。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68" w:type="dxa"/>
            <w:vAlign w:val="center"/>
          </w:tcPr>
          <w:p>
            <w:pPr>
              <w:autoSpaceDE w:val="0"/>
              <w:autoSpaceDN w:val="0"/>
              <w:adjustRightInd w:val="0"/>
              <w:rPr>
                <w:rFonts w:ascii="宋体" w:hAnsi="宋体" w:cs="Arial"/>
                <w:szCs w:val="21"/>
              </w:rPr>
            </w:pPr>
            <w:r>
              <w:rPr>
                <w:rFonts w:hint="eastAsia" w:ascii="宋体" w:hAnsi="宋体"/>
                <w:szCs w:val="21"/>
              </w:rPr>
              <w:t>4.9.2</w:t>
            </w:r>
            <w:r>
              <w:rPr>
                <w:rFonts w:ascii="宋体" w:hAnsi="宋体" w:cs="Arial"/>
                <w:szCs w:val="21"/>
              </w:rPr>
              <w:t>.4</w:t>
            </w:r>
          </w:p>
        </w:tc>
        <w:tc>
          <w:tcPr>
            <w:tcW w:w="8538" w:type="dxa"/>
            <w:vAlign w:val="center"/>
          </w:tcPr>
          <w:p>
            <w:pPr>
              <w:autoSpaceDE w:val="0"/>
              <w:autoSpaceDN w:val="0"/>
              <w:adjustRightInd w:val="0"/>
              <w:rPr>
                <w:rFonts w:ascii="宋体" w:hAnsi="宋体" w:cs="Arial"/>
                <w:szCs w:val="21"/>
              </w:rPr>
            </w:pPr>
            <w:r>
              <w:rPr>
                <w:rFonts w:ascii="宋体" w:hAnsi="宋体" w:cs="Arial"/>
                <w:szCs w:val="21"/>
              </w:rPr>
              <w:t>设备进厂时，所有仪表仪器校验证书在6个月效期内。</w:t>
            </w:r>
          </w:p>
        </w:tc>
      </w:tr>
    </w:tbl>
    <w:p>
      <w:pPr>
        <w:autoSpaceDE w:val="0"/>
        <w:autoSpaceDN w:val="0"/>
        <w:adjustRightInd w:val="0"/>
        <w:rPr>
          <w:rFonts w:ascii="宋体" w:hAnsi="宋体" w:cs="Arial"/>
          <w:bCs/>
          <w:szCs w:val="21"/>
        </w:rPr>
      </w:pPr>
    </w:p>
    <w:p>
      <w:pPr>
        <w:autoSpaceDE w:val="0"/>
        <w:autoSpaceDN w:val="0"/>
        <w:adjustRightInd w:val="0"/>
        <w:rPr>
          <w:rFonts w:ascii="宋体" w:hAnsi="宋体" w:cs="Arial"/>
          <w:bCs/>
          <w:szCs w:val="21"/>
        </w:rPr>
      </w:pPr>
      <w:r>
        <w:rPr>
          <w:rFonts w:hint="eastAsia" w:ascii="宋体" w:hAnsi="宋体"/>
          <w:szCs w:val="21"/>
        </w:rPr>
        <w:t>4.9.3</w:t>
      </w:r>
      <w:r>
        <w:rPr>
          <w:rFonts w:ascii="宋体" w:hAnsi="宋体" w:cs="Arial"/>
          <w:bCs/>
          <w:szCs w:val="21"/>
        </w:rPr>
        <w:t xml:space="preserve"> 文件和证书提供时间节点</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7"/>
        <w:gridCol w:w="8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1077"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8529"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7" w:type="dxa"/>
            <w:vAlign w:val="center"/>
          </w:tcPr>
          <w:p>
            <w:pPr>
              <w:autoSpaceDE w:val="0"/>
              <w:autoSpaceDN w:val="0"/>
              <w:adjustRightInd w:val="0"/>
              <w:rPr>
                <w:rFonts w:ascii="宋体" w:hAnsi="宋体" w:cs="Arial"/>
                <w:szCs w:val="21"/>
              </w:rPr>
            </w:pPr>
            <w:r>
              <w:rPr>
                <w:rFonts w:hint="eastAsia" w:ascii="宋体" w:hAnsi="宋体"/>
                <w:szCs w:val="21"/>
              </w:rPr>
              <w:t>4.9.3</w:t>
            </w:r>
            <w:r>
              <w:rPr>
                <w:rFonts w:ascii="宋体" w:hAnsi="宋体" w:cs="Arial"/>
                <w:szCs w:val="21"/>
              </w:rPr>
              <w:t xml:space="preserve">.1 </w:t>
            </w:r>
          </w:p>
        </w:tc>
        <w:tc>
          <w:tcPr>
            <w:tcW w:w="8529" w:type="dxa"/>
            <w:vAlign w:val="center"/>
          </w:tcPr>
          <w:p>
            <w:pPr>
              <w:autoSpaceDE w:val="0"/>
              <w:autoSpaceDN w:val="0"/>
              <w:adjustRightInd w:val="0"/>
              <w:rPr>
                <w:rFonts w:ascii="宋体" w:hAnsi="宋体" w:cs="Arial"/>
                <w:szCs w:val="21"/>
              </w:rPr>
            </w:pPr>
            <w:r>
              <w:rPr>
                <w:rFonts w:ascii="宋体" w:hAnsi="宋体" w:cs="Arial"/>
                <w:szCs w:val="21"/>
              </w:rPr>
              <w:t>在启动订单之前，设备供应商应提供制造进度计划表，以便于核对节点。</w:t>
            </w:r>
          </w:p>
        </w:tc>
      </w:tr>
    </w:tbl>
    <w:p>
      <w:pPr>
        <w:tabs>
          <w:tab w:val="left" w:pos="0"/>
          <w:tab w:val="left" w:pos="540"/>
        </w:tabs>
        <w:rPr>
          <w:rFonts w:ascii="宋体" w:hAnsi="宋体"/>
          <w:szCs w:val="21"/>
          <w:lang w:val="en-GB"/>
        </w:rPr>
      </w:pPr>
      <w:bookmarkStart w:id="265" w:name="_Toc533425178"/>
      <w:r>
        <w:rPr>
          <w:rFonts w:hint="eastAsia" w:ascii="宋体" w:hAnsi="宋体"/>
          <w:szCs w:val="21"/>
        </w:rPr>
        <w:t xml:space="preserve">4.10 </w:t>
      </w:r>
      <w:r>
        <w:rPr>
          <w:rFonts w:ascii="宋体" w:hAnsi="宋体"/>
          <w:szCs w:val="21"/>
          <w:lang w:val="en-GB"/>
        </w:rPr>
        <w:t>验证/确认和培训</w:t>
      </w:r>
      <w:bookmarkEnd w:id="265"/>
    </w:p>
    <w:p>
      <w:pPr>
        <w:autoSpaceDE w:val="0"/>
        <w:autoSpaceDN w:val="0"/>
        <w:adjustRightInd w:val="0"/>
        <w:rPr>
          <w:rFonts w:ascii="宋体" w:hAnsi="宋体" w:cs="Arial"/>
          <w:bCs/>
          <w:szCs w:val="21"/>
        </w:rPr>
      </w:pPr>
      <w:r>
        <w:rPr>
          <w:rFonts w:hint="eastAsia" w:ascii="宋体" w:hAnsi="宋体" w:cs="Arial"/>
          <w:bCs/>
          <w:szCs w:val="21"/>
        </w:rPr>
        <w:t>4.10</w:t>
      </w:r>
      <w:r>
        <w:rPr>
          <w:rFonts w:ascii="宋体" w:hAnsi="宋体" w:cs="Arial"/>
          <w:bCs/>
          <w:szCs w:val="21"/>
        </w:rPr>
        <w:t>.1 验证/确认</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5"/>
        <w:gridCol w:w="6971"/>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1075"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6971"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075" w:type="dxa"/>
            <w:vAlign w:val="center"/>
          </w:tcPr>
          <w:p>
            <w:pPr>
              <w:autoSpaceDE w:val="0"/>
              <w:autoSpaceDN w:val="0"/>
              <w:adjustRightInd w:val="0"/>
              <w:rPr>
                <w:rFonts w:ascii="宋体" w:hAnsi="宋体" w:cs="Arial"/>
                <w:szCs w:val="21"/>
              </w:rPr>
            </w:pPr>
            <w:r>
              <w:rPr>
                <w:rFonts w:hint="eastAsia" w:ascii="宋体" w:hAnsi="宋体" w:cs="Arial"/>
                <w:bCs/>
                <w:szCs w:val="21"/>
              </w:rPr>
              <w:t>4.10</w:t>
            </w:r>
            <w:r>
              <w:rPr>
                <w:rFonts w:ascii="宋体" w:hAnsi="宋体" w:cs="Arial"/>
                <w:szCs w:val="21"/>
              </w:rPr>
              <w:t>.1</w:t>
            </w:r>
            <w:r>
              <w:rPr>
                <w:rFonts w:hint="eastAsia" w:ascii="宋体" w:hAnsi="宋体" w:cs="Arial"/>
                <w:szCs w:val="21"/>
              </w:rPr>
              <w:t>.1</w:t>
            </w:r>
          </w:p>
        </w:tc>
        <w:tc>
          <w:tcPr>
            <w:tcW w:w="6971" w:type="dxa"/>
            <w:vAlign w:val="center"/>
          </w:tcPr>
          <w:p>
            <w:pPr>
              <w:pStyle w:val="52"/>
              <w:jc w:val="both"/>
              <w:rPr>
                <w:rFonts w:ascii="宋体" w:hAnsi="宋体"/>
                <w:sz w:val="21"/>
                <w:szCs w:val="21"/>
              </w:rPr>
            </w:pPr>
            <w:r>
              <w:rPr>
                <w:rFonts w:ascii="宋体" w:hAnsi="宋体"/>
                <w:sz w:val="21"/>
                <w:szCs w:val="21"/>
              </w:rPr>
              <w:t>在设备完全交付使用前，应完成：</w:t>
            </w:r>
            <w:r>
              <w:rPr>
                <w:rFonts w:hint="eastAsia" w:ascii="宋体" w:hAnsi="宋体"/>
                <w:sz w:val="21"/>
                <w:szCs w:val="21"/>
              </w:rPr>
              <w:t>F</w:t>
            </w:r>
            <w:r>
              <w:rPr>
                <w:rFonts w:ascii="宋体" w:hAnsi="宋体"/>
                <w:sz w:val="21"/>
                <w:szCs w:val="21"/>
              </w:rPr>
              <w:t>AT、SAT、IQ、OQ，协助完成PQ。</w:t>
            </w:r>
          </w:p>
        </w:tc>
        <w:tc>
          <w:tcPr>
            <w:tcW w:w="1560" w:type="dxa"/>
            <w:vAlign w:val="center"/>
          </w:tcPr>
          <w:p>
            <w:pPr>
              <w:pStyle w:val="52"/>
              <w:jc w:val="center"/>
              <w:rPr>
                <w:rFonts w:ascii="宋体" w:hAnsi="宋体"/>
                <w:sz w:val="21"/>
                <w:szCs w:val="21"/>
              </w:rPr>
            </w:pPr>
            <w:r>
              <w:rPr>
                <w:rFonts w:hint="eastAsia" w:ascii="宋体" w:hAnsi="宋体"/>
                <w:bCs/>
                <w:sz w:val="21"/>
                <w:szCs w:val="21"/>
              </w:rPr>
              <w:t xml:space="preserve">必 </w:t>
            </w:r>
            <w:r>
              <w:rPr>
                <w:rFonts w:ascii="宋体" w:hAnsi="宋体"/>
                <w:bCs/>
                <w:sz w:val="21"/>
                <w:szCs w:val="21"/>
              </w:rPr>
              <w:t xml:space="preserve"> </w:t>
            </w:r>
            <w:r>
              <w:rPr>
                <w:rFonts w:hint="eastAsia" w:ascii="宋体" w:hAnsi="宋体"/>
                <w:bCs/>
                <w:sz w:val="21"/>
                <w:szCs w:val="21"/>
              </w:rPr>
              <w:t>需</w:t>
            </w:r>
          </w:p>
        </w:tc>
      </w:tr>
    </w:tbl>
    <w:p>
      <w:pPr>
        <w:autoSpaceDE w:val="0"/>
        <w:autoSpaceDN w:val="0"/>
        <w:adjustRightInd w:val="0"/>
        <w:spacing w:before="312" w:beforeLines="100"/>
        <w:rPr>
          <w:rFonts w:ascii="宋体" w:hAnsi="宋体" w:cs="Arial"/>
          <w:bCs/>
          <w:szCs w:val="21"/>
        </w:rPr>
      </w:pPr>
      <w:r>
        <w:rPr>
          <w:rFonts w:hint="eastAsia" w:ascii="宋体" w:hAnsi="宋体" w:cs="Arial"/>
          <w:bCs/>
          <w:szCs w:val="21"/>
        </w:rPr>
        <w:t>4.10</w:t>
      </w:r>
      <w:r>
        <w:rPr>
          <w:rFonts w:ascii="宋体" w:hAnsi="宋体" w:cs="Arial"/>
          <w:bCs/>
          <w:szCs w:val="21"/>
        </w:rPr>
        <w:t>.2 培训</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6970"/>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6970"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6" w:type="dxa"/>
            <w:vAlign w:val="center"/>
          </w:tcPr>
          <w:p>
            <w:pPr>
              <w:autoSpaceDE w:val="0"/>
              <w:autoSpaceDN w:val="0"/>
              <w:adjustRightInd w:val="0"/>
              <w:rPr>
                <w:rFonts w:ascii="宋体" w:hAnsi="宋体" w:cs="Arial"/>
                <w:szCs w:val="21"/>
              </w:rPr>
            </w:pPr>
            <w:r>
              <w:rPr>
                <w:rFonts w:hint="eastAsia" w:ascii="宋体" w:hAnsi="宋体" w:cs="Arial"/>
                <w:bCs/>
                <w:szCs w:val="21"/>
              </w:rPr>
              <w:t>4.10</w:t>
            </w:r>
            <w:r>
              <w:rPr>
                <w:rFonts w:ascii="宋体" w:hAnsi="宋体" w:cs="Arial"/>
                <w:szCs w:val="21"/>
              </w:rPr>
              <w:t xml:space="preserve">.2.1 </w:t>
            </w:r>
          </w:p>
        </w:tc>
        <w:tc>
          <w:tcPr>
            <w:tcW w:w="6970" w:type="dxa"/>
            <w:vAlign w:val="center"/>
          </w:tcPr>
          <w:p>
            <w:pPr>
              <w:pStyle w:val="52"/>
              <w:jc w:val="both"/>
              <w:rPr>
                <w:rFonts w:ascii="宋体" w:hAnsi="宋体"/>
                <w:sz w:val="21"/>
                <w:szCs w:val="21"/>
              </w:rPr>
            </w:pPr>
            <w:r>
              <w:rPr>
                <w:rFonts w:ascii="宋体" w:hAnsi="宋体"/>
                <w:sz w:val="21"/>
                <w:szCs w:val="21"/>
              </w:rPr>
              <w:t>供应商负责所有技术指导和人员培训，包括：图纸、工艺、操作、设备维护、设备性能及问题解答等。</w:t>
            </w:r>
          </w:p>
        </w:tc>
        <w:tc>
          <w:tcPr>
            <w:tcW w:w="1560" w:type="dxa"/>
            <w:vAlign w:val="center"/>
          </w:tcPr>
          <w:p>
            <w:pPr>
              <w:pStyle w:val="52"/>
              <w:jc w:val="center"/>
              <w:rPr>
                <w:rFonts w:ascii="宋体" w:hAnsi="宋体"/>
                <w:sz w:val="21"/>
                <w:szCs w:val="21"/>
              </w:rPr>
            </w:pPr>
            <w:r>
              <w:rPr>
                <w:rFonts w:hint="eastAsia" w:ascii="宋体" w:hAnsi="宋体"/>
                <w:bCs/>
                <w:sz w:val="21"/>
                <w:szCs w:val="21"/>
              </w:rPr>
              <w:t xml:space="preserve">必 </w:t>
            </w:r>
            <w:r>
              <w:rPr>
                <w:rFonts w:ascii="宋体" w:hAnsi="宋体"/>
                <w:bCs/>
                <w:sz w:val="21"/>
                <w:szCs w:val="21"/>
              </w:rPr>
              <w:t xml:space="preserve"> </w:t>
            </w:r>
            <w:r>
              <w:rPr>
                <w:rFonts w:hint="eastAsia" w:ascii="宋体" w:hAnsi="宋体"/>
                <w:bCs/>
                <w:sz w:val="21"/>
                <w:szCs w:val="21"/>
              </w:rPr>
              <w:t>需</w:t>
            </w:r>
          </w:p>
        </w:tc>
      </w:tr>
    </w:tbl>
    <w:p>
      <w:pPr>
        <w:rPr>
          <w:rFonts w:hint="eastAsia" w:ascii="宋体" w:hAnsi="宋体"/>
          <w:szCs w:val="21"/>
        </w:rPr>
        <w:sectPr>
          <w:pgSz w:w="11906" w:h="16838"/>
          <w:pgMar w:top="1440" w:right="1080" w:bottom="1440" w:left="1080" w:header="851" w:footer="851" w:gutter="0"/>
          <w:pgNumType w:fmt="decimal"/>
          <w:cols w:space="720" w:num="1"/>
          <w:docGrid w:type="lines" w:linePitch="312" w:charSpace="0"/>
        </w:sectPr>
      </w:pPr>
    </w:p>
    <w:p>
      <w:pPr>
        <w:tabs>
          <w:tab w:val="left" w:pos="0"/>
          <w:tab w:val="left" w:pos="540"/>
        </w:tabs>
        <w:spacing w:line="320" w:lineRule="atLeast"/>
        <w:rPr>
          <w:rFonts w:ascii="宋体" w:hAnsi="宋体"/>
          <w:szCs w:val="21"/>
          <w:lang w:val="en-GB"/>
        </w:rPr>
      </w:pPr>
      <w:bookmarkStart w:id="266" w:name="_Toc533425179"/>
      <w:r>
        <w:rPr>
          <w:rFonts w:ascii="宋体" w:hAnsi="宋体"/>
          <w:szCs w:val="21"/>
          <w:lang w:val="en-GB"/>
        </w:rPr>
        <w:t>14. 供货、现场和售后</w:t>
      </w:r>
      <w:bookmarkEnd w:id="266"/>
    </w:p>
    <w:p>
      <w:pPr>
        <w:autoSpaceDE w:val="0"/>
        <w:autoSpaceDN w:val="0"/>
        <w:adjustRightInd w:val="0"/>
        <w:spacing w:line="320" w:lineRule="exact"/>
        <w:rPr>
          <w:rFonts w:ascii="宋体" w:hAnsi="宋体" w:cs="Arial"/>
          <w:bCs/>
          <w:szCs w:val="21"/>
        </w:rPr>
      </w:pPr>
      <w:r>
        <w:rPr>
          <w:rFonts w:ascii="宋体" w:hAnsi="宋体" w:cs="Arial"/>
          <w:bCs/>
          <w:szCs w:val="21"/>
        </w:rPr>
        <w:t>14.1 供货（运输）</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6970"/>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6970"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76" w:type="dxa"/>
            <w:vAlign w:val="center"/>
          </w:tcPr>
          <w:p>
            <w:pPr>
              <w:autoSpaceDE w:val="0"/>
              <w:autoSpaceDN w:val="0"/>
              <w:adjustRightInd w:val="0"/>
              <w:rPr>
                <w:rFonts w:ascii="宋体" w:hAnsi="宋体" w:cs="Arial"/>
                <w:szCs w:val="21"/>
              </w:rPr>
            </w:pPr>
            <w:r>
              <w:rPr>
                <w:rFonts w:ascii="宋体" w:hAnsi="宋体" w:cs="Arial"/>
                <w:szCs w:val="21"/>
              </w:rPr>
              <w:t xml:space="preserve">14.1.1 </w:t>
            </w:r>
          </w:p>
        </w:tc>
        <w:tc>
          <w:tcPr>
            <w:tcW w:w="6970" w:type="dxa"/>
            <w:vAlign w:val="center"/>
          </w:tcPr>
          <w:p>
            <w:pPr>
              <w:pStyle w:val="52"/>
              <w:jc w:val="both"/>
              <w:rPr>
                <w:rFonts w:ascii="宋体" w:hAnsi="宋体"/>
                <w:sz w:val="21"/>
                <w:szCs w:val="21"/>
              </w:rPr>
            </w:pPr>
            <w:r>
              <w:rPr>
                <w:rFonts w:ascii="宋体" w:hAnsi="宋体"/>
                <w:sz w:val="21"/>
                <w:szCs w:val="21"/>
              </w:rPr>
              <w:t>按照合同要求供货，否则承担违约责任。</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76" w:type="dxa"/>
            <w:vAlign w:val="center"/>
          </w:tcPr>
          <w:p>
            <w:pPr>
              <w:autoSpaceDE w:val="0"/>
              <w:autoSpaceDN w:val="0"/>
              <w:adjustRightInd w:val="0"/>
              <w:rPr>
                <w:rFonts w:ascii="宋体" w:hAnsi="宋体" w:cs="Arial"/>
                <w:szCs w:val="21"/>
              </w:rPr>
            </w:pPr>
            <w:r>
              <w:rPr>
                <w:rFonts w:ascii="宋体" w:hAnsi="宋体" w:cs="Arial"/>
                <w:szCs w:val="21"/>
              </w:rPr>
              <w:t>14.1.2</w:t>
            </w:r>
          </w:p>
        </w:tc>
        <w:tc>
          <w:tcPr>
            <w:tcW w:w="6970" w:type="dxa"/>
            <w:vAlign w:val="center"/>
          </w:tcPr>
          <w:p>
            <w:pPr>
              <w:pStyle w:val="52"/>
              <w:jc w:val="both"/>
              <w:rPr>
                <w:rFonts w:ascii="宋体" w:hAnsi="宋体"/>
                <w:sz w:val="21"/>
                <w:szCs w:val="21"/>
              </w:rPr>
            </w:pPr>
            <w:r>
              <w:rPr>
                <w:rFonts w:ascii="宋体" w:hAnsi="宋体"/>
                <w:sz w:val="21"/>
                <w:szCs w:val="21"/>
              </w:rPr>
              <w:t>包装满足运输和装卸要求，防潮湿、防磕碰、防振动。供货商应承担由于包装、运输不妥引起的货物锈蚀、损伤和丢失的责任。</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76" w:type="dxa"/>
            <w:vAlign w:val="center"/>
          </w:tcPr>
          <w:p>
            <w:pPr>
              <w:autoSpaceDE w:val="0"/>
              <w:autoSpaceDN w:val="0"/>
              <w:adjustRightInd w:val="0"/>
              <w:rPr>
                <w:rFonts w:ascii="宋体" w:hAnsi="宋体" w:cs="Arial"/>
                <w:szCs w:val="21"/>
              </w:rPr>
            </w:pPr>
            <w:r>
              <w:rPr>
                <w:rFonts w:ascii="宋体" w:hAnsi="宋体" w:cs="Arial"/>
                <w:szCs w:val="21"/>
              </w:rPr>
              <w:t>14.1.3</w:t>
            </w:r>
          </w:p>
        </w:tc>
        <w:tc>
          <w:tcPr>
            <w:tcW w:w="6970" w:type="dxa"/>
            <w:vAlign w:val="center"/>
          </w:tcPr>
          <w:p>
            <w:pPr>
              <w:pStyle w:val="52"/>
              <w:jc w:val="both"/>
              <w:rPr>
                <w:rFonts w:ascii="宋体" w:hAnsi="宋体"/>
                <w:sz w:val="21"/>
                <w:szCs w:val="21"/>
              </w:rPr>
            </w:pPr>
            <w:r>
              <w:rPr>
                <w:rFonts w:ascii="宋体" w:hAnsi="宋体"/>
                <w:sz w:val="21"/>
                <w:szCs w:val="21"/>
              </w:rPr>
              <w:t>机器订购后供应商需负责到货运送、搬运、吊装及安装,安装期间供应商至少需有一人全程配合。</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autoSpaceDE w:val="0"/>
        <w:autoSpaceDN w:val="0"/>
        <w:adjustRightInd w:val="0"/>
        <w:spacing w:line="320" w:lineRule="exact"/>
        <w:rPr>
          <w:rFonts w:ascii="宋体" w:hAnsi="宋体" w:cs="Arial"/>
          <w:bCs/>
          <w:szCs w:val="21"/>
        </w:rPr>
      </w:pPr>
    </w:p>
    <w:p>
      <w:pPr>
        <w:autoSpaceDE w:val="0"/>
        <w:autoSpaceDN w:val="0"/>
        <w:adjustRightInd w:val="0"/>
        <w:spacing w:line="320" w:lineRule="exact"/>
        <w:rPr>
          <w:rFonts w:ascii="宋体" w:hAnsi="宋体" w:cs="Arial"/>
          <w:bCs/>
          <w:szCs w:val="21"/>
        </w:rPr>
      </w:pPr>
      <w:r>
        <w:rPr>
          <w:rFonts w:ascii="宋体" w:hAnsi="宋体" w:cs="Arial"/>
          <w:bCs/>
          <w:szCs w:val="21"/>
        </w:rPr>
        <w:t>14.2 现场（调试、</w:t>
      </w:r>
      <w:r>
        <w:rPr>
          <w:rFonts w:hint="eastAsia" w:ascii="宋体" w:hAnsi="宋体" w:cs="Arial"/>
          <w:bCs/>
          <w:szCs w:val="21"/>
        </w:rPr>
        <w:t>F</w:t>
      </w:r>
      <w:r>
        <w:rPr>
          <w:rFonts w:ascii="宋体" w:hAnsi="宋体" w:cs="Arial"/>
          <w:bCs/>
          <w:szCs w:val="21"/>
        </w:rPr>
        <w:t>AT</w:t>
      </w:r>
      <w:r>
        <w:rPr>
          <w:rFonts w:hint="eastAsia" w:ascii="宋体" w:hAnsi="宋体" w:cs="Arial"/>
          <w:bCs/>
          <w:szCs w:val="21"/>
        </w:rPr>
        <w:t>、</w:t>
      </w:r>
      <w:r>
        <w:rPr>
          <w:rFonts w:ascii="宋体" w:hAnsi="宋体" w:cs="Arial"/>
          <w:bCs/>
          <w:szCs w:val="21"/>
        </w:rPr>
        <w:t>SAT）</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6970"/>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76"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6970"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76" w:type="dxa"/>
            <w:vAlign w:val="center"/>
          </w:tcPr>
          <w:p>
            <w:pPr>
              <w:autoSpaceDE w:val="0"/>
              <w:autoSpaceDN w:val="0"/>
              <w:adjustRightInd w:val="0"/>
              <w:rPr>
                <w:rFonts w:ascii="宋体" w:hAnsi="宋体" w:cs="Arial"/>
                <w:szCs w:val="21"/>
              </w:rPr>
            </w:pPr>
            <w:r>
              <w:rPr>
                <w:rFonts w:ascii="宋体" w:hAnsi="宋体" w:cs="Arial"/>
                <w:szCs w:val="21"/>
              </w:rPr>
              <w:t>14.2.1</w:t>
            </w:r>
          </w:p>
        </w:tc>
        <w:tc>
          <w:tcPr>
            <w:tcW w:w="6970" w:type="dxa"/>
            <w:vAlign w:val="center"/>
          </w:tcPr>
          <w:p>
            <w:pPr>
              <w:pStyle w:val="52"/>
              <w:jc w:val="both"/>
              <w:rPr>
                <w:rFonts w:ascii="宋体" w:hAnsi="宋体"/>
                <w:sz w:val="21"/>
                <w:szCs w:val="21"/>
              </w:rPr>
            </w:pPr>
            <w:r>
              <w:rPr>
                <w:rFonts w:ascii="宋体" w:hAnsi="宋体"/>
                <w:sz w:val="21"/>
                <w:szCs w:val="21"/>
              </w:rPr>
              <w:t xml:space="preserve">调试零件更换及寄送费用,由供应商负责。 </w:t>
            </w:r>
          </w:p>
        </w:tc>
        <w:tc>
          <w:tcPr>
            <w:tcW w:w="1560"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76" w:type="dxa"/>
            <w:vAlign w:val="center"/>
          </w:tcPr>
          <w:p>
            <w:pPr>
              <w:autoSpaceDE w:val="0"/>
              <w:autoSpaceDN w:val="0"/>
              <w:adjustRightInd w:val="0"/>
              <w:rPr>
                <w:rFonts w:ascii="宋体" w:hAnsi="宋体" w:cs="Arial"/>
                <w:szCs w:val="21"/>
              </w:rPr>
            </w:pPr>
            <w:r>
              <w:rPr>
                <w:rFonts w:ascii="宋体" w:hAnsi="宋体" w:cs="Arial"/>
                <w:szCs w:val="21"/>
              </w:rPr>
              <w:t>14.2.2</w:t>
            </w:r>
          </w:p>
        </w:tc>
        <w:tc>
          <w:tcPr>
            <w:tcW w:w="6970" w:type="dxa"/>
            <w:vAlign w:val="center"/>
          </w:tcPr>
          <w:p>
            <w:pPr>
              <w:pStyle w:val="52"/>
              <w:jc w:val="both"/>
              <w:rPr>
                <w:rFonts w:ascii="宋体" w:hAnsi="宋体"/>
                <w:sz w:val="21"/>
                <w:szCs w:val="21"/>
              </w:rPr>
            </w:pPr>
            <w:r>
              <w:rPr>
                <w:rFonts w:ascii="宋体" w:hAnsi="宋体"/>
                <w:sz w:val="21"/>
                <w:szCs w:val="21"/>
              </w:rPr>
              <w:t xml:space="preserve">供应商进厂施工需遵守我方施工规则施工。 </w:t>
            </w:r>
          </w:p>
        </w:tc>
        <w:tc>
          <w:tcPr>
            <w:tcW w:w="1560"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76" w:type="dxa"/>
            <w:vAlign w:val="center"/>
          </w:tcPr>
          <w:p>
            <w:pPr>
              <w:autoSpaceDE w:val="0"/>
              <w:autoSpaceDN w:val="0"/>
              <w:adjustRightInd w:val="0"/>
              <w:rPr>
                <w:rFonts w:ascii="宋体" w:hAnsi="宋体" w:cs="Arial"/>
                <w:szCs w:val="21"/>
              </w:rPr>
            </w:pPr>
            <w:r>
              <w:rPr>
                <w:rFonts w:ascii="宋体" w:hAnsi="宋体" w:cs="Arial"/>
                <w:szCs w:val="21"/>
              </w:rPr>
              <w:t>14.2.3</w:t>
            </w:r>
          </w:p>
        </w:tc>
        <w:tc>
          <w:tcPr>
            <w:tcW w:w="6970" w:type="dxa"/>
            <w:vAlign w:val="center"/>
          </w:tcPr>
          <w:p>
            <w:pPr>
              <w:pStyle w:val="52"/>
              <w:jc w:val="both"/>
              <w:rPr>
                <w:rFonts w:ascii="宋体" w:hAnsi="宋体"/>
                <w:sz w:val="21"/>
                <w:szCs w:val="21"/>
              </w:rPr>
            </w:pPr>
            <w:r>
              <w:rPr>
                <w:rFonts w:ascii="宋体" w:hAnsi="宋体"/>
                <w:sz w:val="21"/>
                <w:szCs w:val="21"/>
              </w:rPr>
              <w:t>依原厂提供之机器性能条件逐一验收</w:t>
            </w:r>
            <w:r>
              <w:rPr>
                <w:rFonts w:hint="eastAsia" w:ascii="宋体" w:hAnsi="宋体"/>
                <w:sz w:val="21"/>
                <w:szCs w:val="21"/>
              </w:rPr>
              <w:t>。</w:t>
            </w:r>
          </w:p>
        </w:tc>
        <w:tc>
          <w:tcPr>
            <w:tcW w:w="1560"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76" w:type="dxa"/>
            <w:vAlign w:val="center"/>
          </w:tcPr>
          <w:p>
            <w:pPr>
              <w:autoSpaceDE w:val="0"/>
              <w:autoSpaceDN w:val="0"/>
              <w:adjustRightInd w:val="0"/>
              <w:rPr>
                <w:rFonts w:ascii="宋体" w:hAnsi="宋体" w:cs="Arial"/>
                <w:szCs w:val="21"/>
              </w:rPr>
            </w:pPr>
            <w:r>
              <w:rPr>
                <w:rFonts w:ascii="宋体" w:hAnsi="宋体" w:cs="Arial"/>
                <w:szCs w:val="21"/>
              </w:rPr>
              <w:t>14.2.</w:t>
            </w:r>
            <w:r>
              <w:rPr>
                <w:rFonts w:hint="eastAsia" w:ascii="宋体" w:hAnsi="宋体" w:cs="Arial"/>
                <w:szCs w:val="21"/>
              </w:rPr>
              <w:t>4</w:t>
            </w:r>
          </w:p>
        </w:tc>
        <w:tc>
          <w:tcPr>
            <w:tcW w:w="6970" w:type="dxa"/>
            <w:vAlign w:val="center"/>
          </w:tcPr>
          <w:p>
            <w:pPr>
              <w:pStyle w:val="52"/>
              <w:jc w:val="both"/>
              <w:rPr>
                <w:rFonts w:ascii="宋体" w:hAnsi="宋体"/>
                <w:sz w:val="21"/>
                <w:szCs w:val="21"/>
              </w:rPr>
            </w:pPr>
            <w:r>
              <w:rPr>
                <w:rFonts w:hint="eastAsia" w:ascii="宋体" w:hAnsi="宋体"/>
                <w:sz w:val="21"/>
                <w:szCs w:val="21"/>
              </w:rPr>
              <w:t>供货方必须随时提供所拆部位的装配示意图。</w:t>
            </w:r>
          </w:p>
        </w:tc>
        <w:tc>
          <w:tcPr>
            <w:tcW w:w="1560" w:type="dxa"/>
            <w:vAlign w:val="center"/>
          </w:tcPr>
          <w:p>
            <w:pPr>
              <w:jc w:val="center"/>
              <w:rPr>
                <w:rFonts w:ascii="宋体" w:hAnsi="宋体"/>
                <w:szCs w:val="21"/>
              </w:rPr>
            </w:pPr>
            <w:r>
              <w:rPr>
                <w:rFonts w:hint="eastAsia" w:ascii="宋体" w:hAnsi="宋体"/>
                <w:szCs w:val="21"/>
              </w:rPr>
              <w:t>必  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76" w:type="dxa"/>
            <w:vAlign w:val="center"/>
          </w:tcPr>
          <w:p>
            <w:pPr>
              <w:autoSpaceDE w:val="0"/>
              <w:autoSpaceDN w:val="0"/>
              <w:adjustRightInd w:val="0"/>
              <w:rPr>
                <w:rFonts w:ascii="宋体" w:hAnsi="宋体" w:cs="Arial"/>
                <w:szCs w:val="21"/>
              </w:rPr>
            </w:pPr>
            <w:r>
              <w:rPr>
                <w:rFonts w:ascii="宋体" w:hAnsi="宋体" w:cs="Arial"/>
                <w:szCs w:val="21"/>
              </w:rPr>
              <w:t>14.2.</w:t>
            </w:r>
            <w:r>
              <w:rPr>
                <w:rFonts w:hint="eastAsia" w:ascii="宋体" w:hAnsi="宋体" w:cs="Arial"/>
                <w:szCs w:val="21"/>
              </w:rPr>
              <w:t>5</w:t>
            </w:r>
          </w:p>
        </w:tc>
        <w:tc>
          <w:tcPr>
            <w:tcW w:w="6970" w:type="dxa"/>
            <w:vAlign w:val="center"/>
          </w:tcPr>
          <w:p>
            <w:pPr>
              <w:pStyle w:val="52"/>
              <w:jc w:val="both"/>
              <w:rPr>
                <w:rFonts w:ascii="宋体" w:hAnsi="宋体"/>
                <w:sz w:val="21"/>
                <w:szCs w:val="21"/>
                <w:highlight w:val="yellow"/>
              </w:rPr>
            </w:pPr>
            <w:r>
              <w:rPr>
                <w:rFonts w:hint="eastAsia" w:ascii="宋体" w:hAnsi="宋体"/>
                <w:sz w:val="21"/>
                <w:szCs w:val="21"/>
              </w:rPr>
              <w:t>FAT验收标准：全速稳定运行</w:t>
            </w:r>
            <w:r>
              <w:rPr>
                <w:rFonts w:ascii="宋体" w:hAnsi="宋体"/>
                <w:sz w:val="21"/>
                <w:szCs w:val="21"/>
              </w:rPr>
              <w:t>1</w:t>
            </w:r>
            <w:r>
              <w:rPr>
                <w:rFonts w:hint="eastAsia" w:ascii="宋体" w:hAnsi="宋体"/>
                <w:sz w:val="21"/>
                <w:szCs w:val="21"/>
              </w:rPr>
              <w:t>h，设备单机上机率≥</w:t>
            </w:r>
            <w:r>
              <w:rPr>
                <w:rFonts w:ascii="宋体" w:hAnsi="宋体"/>
                <w:sz w:val="21"/>
                <w:szCs w:val="21"/>
              </w:rPr>
              <w:t>98</w:t>
            </w:r>
            <w:r>
              <w:rPr>
                <w:rFonts w:hint="eastAsia" w:ascii="宋体" w:hAnsi="宋体"/>
                <w:sz w:val="21"/>
                <w:szCs w:val="21"/>
              </w:rPr>
              <w:t>％，SAT验收标准：稳定运行1h，设备单机上机率≥</w:t>
            </w:r>
            <w:r>
              <w:rPr>
                <w:rFonts w:ascii="宋体" w:hAnsi="宋体"/>
                <w:sz w:val="21"/>
                <w:szCs w:val="21"/>
              </w:rPr>
              <w:t>98</w:t>
            </w:r>
            <w:r>
              <w:rPr>
                <w:rFonts w:hint="eastAsia" w:ascii="宋体" w:hAnsi="宋体"/>
                <w:sz w:val="21"/>
                <w:szCs w:val="21"/>
              </w:rPr>
              <w:t>％，</w:t>
            </w:r>
          </w:p>
        </w:tc>
        <w:tc>
          <w:tcPr>
            <w:tcW w:w="1560" w:type="dxa"/>
            <w:vAlign w:val="center"/>
          </w:tcPr>
          <w:p>
            <w:pPr>
              <w:jc w:val="center"/>
              <w:rPr>
                <w:rFonts w:ascii="宋体" w:hAnsi="宋体"/>
                <w:szCs w:val="21"/>
              </w:rPr>
            </w:pPr>
            <w:r>
              <w:rPr>
                <w:rFonts w:hint="eastAsia" w:ascii="宋体" w:hAnsi="宋体"/>
                <w:szCs w:val="21"/>
              </w:rPr>
              <w:t>必  需</w:t>
            </w:r>
          </w:p>
        </w:tc>
      </w:tr>
    </w:tbl>
    <w:p>
      <w:pPr>
        <w:autoSpaceDE w:val="0"/>
        <w:autoSpaceDN w:val="0"/>
        <w:adjustRightInd w:val="0"/>
        <w:spacing w:line="320" w:lineRule="exact"/>
        <w:rPr>
          <w:rFonts w:ascii="宋体" w:hAnsi="宋体" w:cs="Arial"/>
          <w:bCs/>
          <w:szCs w:val="21"/>
        </w:rPr>
      </w:pPr>
    </w:p>
    <w:p>
      <w:pPr>
        <w:autoSpaceDE w:val="0"/>
        <w:autoSpaceDN w:val="0"/>
        <w:adjustRightInd w:val="0"/>
        <w:spacing w:line="320" w:lineRule="exact"/>
        <w:rPr>
          <w:rFonts w:ascii="宋体" w:hAnsi="宋体" w:cs="Arial"/>
          <w:bCs/>
          <w:szCs w:val="21"/>
        </w:rPr>
      </w:pPr>
      <w:r>
        <w:rPr>
          <w:rFonts w:ascii="宋体" w:hAnsi="宋体" w:cs="Arial"/>
          <w:bCs/>
          <w:szCs w:val="21"/>
        </w:rPr>
        <w:t>14.3 售后</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6987"/>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59"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序号 </w:t>
            </w:r>
          </w:p>
        </w:tc>
        <w:tc>
          <w:tcPr>
            <w:tcW w:w="6987" w:type="dxa"/>
            <w:shd w:val="clear" w:color="auto" w:fill="BFBFBF"/>
            <w:vAlign w:val="center"/>
          </w:tcPr>
          <w:p>
            <w:pPr>
              <w:autoSpaceDE w:val="0"/>
              <w:autoSpaceDN w:val="0"/>
              <w:adjustRightInd w:val="0"/>
              <w:rPr>
                <w:rFonts w:ascii="宋体" w:hAnsi="宋体" w:cs="Arial"/>
                <w:b/>
                <w:bCs/>
                <w:szCs w:val="21"/>
              </w:rPr>
            </w:pPr>
            <w:r>
              <w:rPr>
                <w:rFonts w:ascii="宋体" w:hAnsi="宋体" w:cs="Arial"/>
                <w:b/>
                <w:szCs w:val="21"/>
              </w:rPr>
              <w:t xml:space="preserve">描述 </w:t>
            </w:r>
          </w:p>
        </w:tc>
        <w:tc>
          <w:tcPr>
            <w:tcW w:w="1560" w:type="dxa"/>
            <w:shd w:val="clear" w:color="auto" w:fill="BFBFBF"/>
            <w:vAlign w:val="center"/>
          </w:tcPr>
          <w:p>
            <w:pPr>
              <w:autoSpaceDE w:val="0"/>
              <w:autoSpaceDN w:val="0"/>
              <w:adjustRightInd w:val="0"/>
              <w:jc w:val="center"/>
              <w:rPr>
                <w:rFonts w:ascii="宋体" w:hAnsi="宋体" w:cs="Arial"/>
                <w:b/>
                <w:bCs/>
                <w:szCs w:val="21"/>
              </w:rPr>
            </w:pPr>
            <w:r>
              <w:rPr>
                <w:rFonts w:ascii="宋体" w:hAnsi="宋体" w:cs="Arial"/>
                <w:b/>
                <w:bCs/>
                <w:szCs w:val="21"/>
              </w:rPr>
              <w:t>必需或期望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59" w:type="dxa"/>
            <w:vAlign w:val="center"/>
          </w:tcPr>
          <w:p>
            <w:pPr>
              <w:autoSpaceDE w:val="0"/>
              <w:autoSpaceDN w:val="0"/>
              <w:adjustRightInd w:val="0"/>
              <w:rPr>
                <w:rFonts w:ascii="宋体" w:hAnsi="宋体" w:cs="Arial"/>
                <w:szCs w:val="21"/>
              </w:rPr>
            </w:pPr>
            <w:r>
              <w:rPr>
                <w:rFonts w:ascii="宋体" w:hAnsi="宋体" w:cs="Arial"/>
                <w:szCs w:val="21"/>
              </w:rPr>
              <w:t xml:space="preserve">14.3.1 </w:t>
            </w:r>
          </w:p>
        </w:tc>
        <w:tc>
          <w:tcPr>
            <w:tcW w:w="6987" w:type="dxa"/>
            <w:vAlign w:val="center"/>
          </w:tcPr>
          <w:p>
            <w:pPr>
              <w:pStyle w:val="52"/>
              <w:jc w:val="both"/>
              <w:rPr>
                <w:rFonts w:ascii="宋体" w:hAnsi="宋体"/>
                <w:sz w:val="21"/>
                <w:szCs w:val="21"/>
              </w:rPr>
            </w:pPr>
            <w:r>
              <w:rPr>
                <w:rFonts w:ascii="宋体" w:hAnsi="宋体"/>
                <w:sz w:val="21"/>
                <w:szCs w:val="21"/>
              </w:rPr>
              <w:t>设备重复出现的故障（质量问题）保修期顺延。</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59" w:type="dxa"/>
            <w:vAlign w:val="center"/>
          </w:tcPr>
          <w:p>
            <w:pPr>
              <w:autoSpaceDE w:val="0"/>
              <w:autoSpaceDN w:val="0"/>
              <w:adjustRightInd w:val="0"/>
              <w:rPr>
                <w:rFonts w:ascii="宋体" w:hAnsi="宋体" w:cs="Arial"/>
                <w:szCs w:val="21"/>
              </w:rPr>
            </w:pPr>
            <w:r>
              <w:rPr>
                <w:rFonts w:ascii="宋体" w:hAnsi="宋体" w:cs="Arial"/>
                <w:szCs w:val="21"/>
              </w:rPr>
              <w:t>14.3.2</w:t>
            </w:r>
          </w:p>
        </w:tc>
        <w:tc>
          <w:tcPr>
            <w:tcW w:w="6987" w:type="dxa"/>
            <w:vAlign w:val="center"/>
          </w:tcPr>
          <w:p>
            <w:pPr>
              <w:pStyle w:val="52"/>
              <w:jc w:val="both"/>
              <w:rPr>
                <w:rFonts w:ascii="宋体" w:hAnsi="宋体"/>
                <w:sz w:val="21"/>
                <w:szCs w:val="21"/>
              </w:rPr>
            </w:pPr>
            <w:r>
              <w:rPr>
                <w:rFonts w:ascii="宋体" w:hAnsi="宋体"/>
                <w:sz w:val="21"/>
                <w:szCs w:val="21"/>
              </w:rPr>
              <w:t>保修期内，供应商免费为</w:t>
            </w:r>
            <w:r>
              <w:rPr>
                <w:rFonts w:hint="eastAsia" w:ascii="宋体" w:hAnsi="宋体"/>
                <w:sz w:val="21"/>
                <w:szCs w:val="21"/>
              </w:rPr>
              <w:t>修正药业集团</w:t>
            </w:r>
            <w:r>
              <w:rPr>
                <w:rFonts w:ascii="宋体" w:hAnsi="宋体"/>
                <w:sz w:val="21"/>
                <w:szCs w:val="21"/>
              </w:rPr>
              <w:t>有限公司维修设备（包括</w:t>
            </w:r>
            <w:r>
              <w:rPr>
                <w:rFonts w:hint="eastAsia" w:ascii="宋体" w:hAnsi="宋体"/>
                <w:sz w:val="21"/>
                <w:szCs w:val="21"/>
              </w:rPr>
              <w:t>供应商原因导致的</w:t>
            </w:r>
            <w:r>
              <w:rPr>
                <w:rFonts w:ascii="宋体" w:hAnsi="宋体"/>
                <w:sz w:val="21"/>
                <w:szCs w:val="21"/>
              </w:rPr>
              <w:t>零部件费用）。保修期外，</w:t>
            </w:r>
            <w:r>
              <w:rPr>
                <w:rFonts w:hint="eastAsia" w:ascii="宋体" w:hAnsi="宋体"/>
                <w:sz w:val="21"/>
                <w:szCs w:val="21"/>
              </w:rPr>
              <w:t>供应商应</w:t>
            </w:r>
            <w:r>
              <w:rPr>
                <w:rFonts w:ascii="宋体" w:hAnsi="宋体"/>
                <w:sz w:val="21"/>
                <w:szCs w:val="21"/>
              </w:rPr>
              <w:t>长期提供优惠的维修服务及零部件，维修响应时间48小时。</w:t>
            </w:r>
          </w:p>
        </w:tc>
        <w:tc>
          <w:tcPr>
            <w:tcW w:w="1560" w:type="dxa"/>
            <w:vAlign w:val="center"/>
          </w:tcPr>
          <w:p>
            <w:pPr>
              <w:jc w:val="center"/>
              <w:rPr>
                <w:rFonts w:ascii="宋体" w:hAnsi="宋体"/>
                <w:szCs w:val="21"/>
              </w:rPr>
            </w:pPr>
            <w:r>
              <w:rPr>
                <w:rFonts w:hint="eastAsia" w:ascii="宋体" w:hAnsi="宋体" w:cs="Arial"/>
                <w:bCs/>
                <w:color w:val="000000"/>
                <w:szCs w:val="21"/>
              </w:rPr>
              <w:t xml:space="preserve">必 </w:t>
            </w:r>
            <w:r>
              <w:rPr>
                <w:rFonts w:ascii="宋体" w:hAnsi="宋体" w:cs="Arial"/>
                <w:bCs/>
                <w:color w:val="000000"/>
                <w:szCs w:val="21"/>
              </w:rPr>
              <w:t xml:space="preserve"> </w:t>
            </w:r>
            <w:r>
              <w:rPr>
                <w:rFonts w:hint="eastAsia" w:ascii="宋体" w:hAnsi="宋体" w:cs="Arial"/>
                <w:bCs/>
                <w:color w:val="000000"/>
                <w:szCs w:val="21"/>
              </w:rPr>
              <w:t>需</w:t>
            </w:r>
          </w:p>
        </w:tc>
      </w:tr>
    </w:tbl>
    <w:p>
      <w:pPr>
        <w:spacing w:line="500" w:lineRule="exact"/>
        <w:jc w:val="left"/>
        <w:rPr>
          <w:rFonts w:hint="eastAsia" w:ascii="宋体" w:hAnsi="宋体"/>
          <w:sz w:val="24"/>
        </w:rPr>
      </w:pPr>
    </w:p>
    <w:p>
      <w:pPr>
        <w:jc w:val="left"/>
        <w:rPr>
          <w:rFonts w:hint="eastAsia" w:ascii="宋体" w:hAnsi="宋体"/>
          <w:b/>
          <w:bCs/>
          <w:sz w:val="20"/>
          <w:szCs w:val="20"/>
        </w:rPr>
      </w:pPr>
      <w:r>
        <w:rPr>
          <w:rFonts w:hint="eastAsia" w:ascii="宋体" w:hAnsi="宋体"/>
          <w:sz w:val="24"/>
          <w:szCs w:val="24"/>
        </w:rPr>
        <w:br w:type="page"/>
      </w:r>
      <w:bookmarkStart w:id="267" w:name="_Toc10165"/>
      <w:r>
        <w:rPr>
          <w:rStyle w:val="39"/>
          <w:rFonts w:hint="eastAsia"/>
        </w:rPr>
        <w:t>分包项目编号：ZY2021-006-4</w:t>
      </w:r>
      <w:bookmarkEnd w:id="267"/>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分包项目名称：修正通化正源药业数字化制药与儿药宝宝乐等重大药物建设项目设备采购（第二批）第四包</w:t>
      </w:r>
    </w:p>
    <w:p>
      <w:pPr>
        <w:rPr>
          <w:rFonts w:hint="eastAsia"/>
          <w:sz w:val="28"/>
        </w:rPr>
      </w:pPr>
    </w:p>
    <w:p/>
    <w:p>
      <w:pPr>
        <w:rPr>
          <w:rFonts w:hint="eastAsia" w:ascii="宋体" w:hAnsi="宋体"/>
          <w:b/>
          <w:bCs/>
          <w:sz w:val="52"/>
          <w:szCs w:val="36"/>
        </w:rPr>
      </w:pPr>
    </w:p>
    <w:p>
      <w:pPr>
        <w:rPr>
          <w:rFonts w:hint="eastAsia" w:ascii="宋体" w:hAnsi="宋体"/>
          <w:b/>
          <w:bCs/>
          <w:sz w:val="52"/>
          <w:szCs w:val="36"/>
        </w:rPr>
      </w:pPr>
    </w:p>
    <w:p>
      <w:pPr>
        <w:jc w:val="center"/>
        <w:rPr>
          <w:rFonts w:hint="eastAsia" w:ascii="宋体" w:hAnsi="宋体" w:cs="宋体"/>
          <w:b/>
          <w:sz w:val="52"/>
          <w:szCs w:val="52"/>
        </w:rPr>
      </w:pPr>
      <w:r>
        <w:rPr>
          <w:rFonts w:hint="eastAsia" w:ascii="宋体" w:hAnsi="宋体" w:cs="宋体"/>
          <w:b/>
          <w:sz w:val="52"/>
          <w:szCs w:val="52"/>
        </w:rPr>
        <w:t>全自动包装生产连线（铝塑铝）</w:t>
      </w:r>
    </w:p>
    <w:p>
      <w:pPr>
        <w:jc w:val="center"/>
      </w:pPr>
      <w:r>
        <w:rPr>
          <w:rFonts w:hint="eastAsia" w:ascii="宋体" w:hAnsi="宋体"/>
          <w:b/>
          <w:bCs/>
          <w:sz w:val="52"/>
          <w:szCs w:val="36"/>
        </w:rPr>
        <w:t>用户需求（URS）</w:t>
      </w:r>
    </w:p>
    <w:p/>
    <w:p/>
    <w:p/>
    <w:p/>
    <w:p/>
    <w:p/>
    <w:p/>
    <w:p/>
    <w:p/>
    <w:p/>
    <w:p/>
    <w:p/>
    <w:p/>
    <w:p/>
    <w:p/>
    <w:p/>
    <w:p/>
    <w:p/>
    <w:p/>
    <w:p/>
    <w:p/>
    <w:p/>
    <w:p/>
    <w:p/>
    <w:p/>
    <w:p/>
    <w:p>
      <w:pPr>
        <w:rPr>
          <w:rFonts w:hint="eastAsia"/>
          <w:sz w:val="28"/>
        </w:rPr>
      </w:pPr>
    </w:p>
    <w:p>
      <w:r>
        <w:br w:type="page"/>
      </w:r>
    </w:p>
    <w:p/>
    <w:p>
      <w:pPr>
        <w:jc w:val="center"/>
        <w:rPr>
          <w:rFonts w:hint="eastAsia"/>
          <w:sz w:val="28"/>
        </w:rPr>
      </w:pP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2、参考与引用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3、供应商的设计内容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4、用户及系统要求  </w:t>
      </w:r>
      <w:r>
        <w:rPr>
          <w:rFonts w:ascii="宋体" w:hAnsi="宋体"/>
          <w:sz w:val="24"/>
        </w:rPr>
        <w:t>…………………………………………………………………</w:t>
      </w:r>
      <w:r>
        <w:rPr>
          <w:rFonts w:hint="eastAsia" w:ascii="宋体" w:hAnsi="宋体"/>
          <w:sz w:val="24"/>
        </w:rPr>
        <w:t xml:space="preserve">  3</w:t>
      </w:r>
    </w:p>
    <w:p>
      <w:pPr>
        <w:spacing w:line="500" w:lineRule="exact"/>
        <w:rPr>
          <w:rFonts w:hint="eastAsia" w:ascii="宋体" w:hAnsi="宋体"/>
          <w:sz w:val="24"/>
        </w:rPr>
      </w:pPr>
      <w:r>
        <w:rPr>
          <w:sz w:val="28"/>
          <w:szCs w:val="20"/>
        </w:rPr>
        <w:br w:type="page"/>
      </w:r>
      <w:r>
        <w:rPr>
          <w:rFonts w:hint="eastAsia" w:ascii="宋体" w:hAnsi="宋体"/>
          <w:sz w:val="24"/>
        </w:rPr>
        <w:t>1  概述</w:t>
      </w:r>
    </w:p>
    <w:p>
      <w:pPr>
        <w:spacing w:line="500" w:lineRule="exact"/>
        <w:rPr>
          <w:rFonts w:hint="eastAsia" w:ascii="宋体" w:hAnsi="宋体"/>
          <w:sz w:val="24"/>
          <w:szCs w:val="24"/>
        </w:rPr>
      </w:pPr>
      <w:r>
        <w:rPr>
          <w:rFonts w:hint="eastAsia" w:ascii="宋体" w:hAnsi="宋体"/>
          <w:sz w:val="24"/>
          <w:szCs w:val="24"/>
        </w:rPr>
        <w:t>1.1  目的</w:t>
      </w:r>
    </w:p>
    <w:p>
      <w:pPr>
        <w:widowControl/>
        <w:ind w:firstLine="480" w:firstLineChars="200"/>
        <w:jc w:val="left"/>
      </w:pPr>
      <w:r>
        <w:rPr>
          <w:sz w:val="24"/>
        </w:rPr>
        <w:t>该文件旨在从项目和系统的角度阐述</w:t>
      </w:r>
      <w:r>
        <w:rPr>
          <w:rFonts w:hint="eastAsia"/>
          <w:sz w:val="24"/>
        </w:rPr>
        <w:t>我公司对</w:t>
      </w:r>
      <w:r>
        <w:rPr>
          <w:rFonts w:hint="eastAsia" w:ascii="宋体" w:hAnsi="宋体" w:cs="宋体"/>
          <w:sz w:val="24"/>
          <w:szCs w:val="24"/>
        </w:rPr>
        <w:t>全自动包装生产连线（铝塑铝）</w:t>
      </w:r>
      <w:r>
        <w:rPr>
          <w:sz w:val="24"/>
        </w:rPr>
        <w:t>的需求，主要包括相关法规符合度和</w:t>
      </w:r>
      <w:r>
        <w:rPr>
          <w:rFonts w:hint="eastAsia"/>
          <w:sz w:val="24"/>
        </w:rPr>
        <w:t>我公司</w:t>
      </w:r>
      <w:r>
        <w:rPr>
          <w:sz w:val="24"/>
        </w:rPr>
        <w:t>的具体需求，这份文件是构建</w:t>
      </w:r>
      <w:r>
        <w:rPr>
          <w:rFonts w:hint="eastAsia"/>
          <w:sz w:val="24"/>
        </w:rPr>
        <w:t>该</w:t>
      </w:r>
      <w:r>
        <w:rPr>
          <w:sz w:val="24"/>
        </w:rPr>
        <w:t>项目和系统的文件体系的基础，同时也是该设备设计、安装和验证的可接受标准的依据，本文件中未列出的具体要求，以最新相关版本的</w:t>
      </w:r>
      <w:r>
        <w:rPr>
          <w:rFonts w:hint="eastAsia"/>
          <w:sz w:val="24"/>
        </w:rPr>
        <w:t>法规</w:t>
      </w:r>
      <w:r>
        <w:rPr>
          <w:sz w:val="24"/>
        </w:rPr>
        <w:t>或行业标准为依据。</w:t>
      </w:r>
    </w:p>
    <w:p>
      <w:pPr>
        <w:spacing w:line="500" w:lineRule="exact"/>
        <w:rPr>
          <w:rFonts w:hint="eastAsia" w:ascii="宋体" w:hAnsi="宋体"/>
          <w:sz w:val="24"/>
        </w:rPr>
      </w:pPr>
      <w:r>
        <w:rPr>
          <w:rFonts w:hint="eastAsia" w:ascii="宋体" w:hAnsi="宋体"/>
          <w:sz w:val="24"/>
        </w:rPr>
        <w:t>1.2  范围</w:t>
      </w:r>
    </w:p>
    <w:p>
      <w:pPr>
        <w:widowControl/>
        <w:jc w:val="left"/>
        <w:rPr>
          <w:rFonts w:hint="eastAsia" w:ascii="宋体" w:hAnsi="宋体"/>
          <w:sz w:val="24"/>
        </w:rPr>
      </w:pPr>
      <w:r>
        <w:rPr>
          <w:rFonts w:hint="eastAsia" w:hAnsi="宋体"/>
          <w:sz w:val="24"/>
        </w:rPr>
        <w:t xml:space="preserve">    </w:t>
      </w:r>
      <w:r>
        <w:rPr>
          <w:rFonts w:hAnsi="宋体"/>
          <w:sz w:val="24"/>
        </w:rPr>
        <w:t>本用户需</w:t>
      </w:r>
      <w:r>
        <w:rPr>
          <w:rFonts w:hint="eastAsia" w:ascii="宋体" w:hAnsi="宋体"/>
          <w:sz w:val="24"/>
        </w:rPr>
        <w:t>求（URS）是对</w:t>
      </w:r>
      <w:r>
        <w:rPr>
          <w:rFonts w:hint="eastAsia" w:ascii="宋体" w:hAnsi="宋体" w:cs="宋体"/>
          <w:sz w:val="24"/>
          <w:szCs w:val="24"/>
        </w:rPr>
        <w:t>全自动包装生产连线（铝塑铝）</w:t>
      </w:r>
      <w:r>
        <w:rPr>
          <w:rFonts w:hint="eastAsia" w:ascii="宋体" w:hAnsi="宋体"/>
          <w:sz w:val="24"/>
        </w:rPr>
        <w:t>的设计、生产、安装、检查和测试、调试、运行、操作、维护、验证、文件、交付的说明和最低要求。</w:t>
      </w:r>
    </w:p>
    <w:p>
      <w:pPr>
        <w:spacing w:line="500" w:lineRule="exact"/>
        <w:jc w:val="left"/>
        <w:rPr>
          <w:rFonts w:hint="eastAsia" w:ascii="宋体" w:hAnsi="宋体"/>
          <w:sz w:val="24"/>
        </w:rPr>
      </w:pPr>
      <w:r>
        <w:rPr>
          <w:rFonts w:hint="eastAsia" w:ascii="宋体" w:hAnsi="宋体"/>
          <w:sz w:val="24"/>
        </w:rPr>
        <w:t>1.3  用途</w:t>
      </w:r>
    </w:p>
    <w:p>
      <w:pPr>
        <w:spacing w:line="500" w:lineRule="exact"/>
        <w:jc w:val="left"/>
        <w:rPr>
          <w:rFonts w:hint="eastAsia"/>
        </w:rPr>
      </w:pPr>
      <w:r>
        <w:rPr>
          <w:rFonts w:hint="eastAsia" w:ascii="宋体" w:hAnsi="宋体"/>
          <w:sz w:val="24"/>
        </w:rPr>
        <w:t xml:space="preserve">    该设备适用于固体制剂连线生产。</w:t>
      </w:r>
    </w:p>
    <w:p>
      <w:pPr>
        <w:spacing w:line="500" w:lineRule="exact"/>
        <w:rPr>
          <w:rFonts w:hint="eastAsia" w:ascii="宋体" w:hAnsi="宋体"/>
          <w:sz w:val="24"/>
        </w:rPr>
      </w:pPr>
      <w:r>
        <w:rPr>
          <w:rFonts w:hint="eastAsia" w:ascii="宋体" w:hAnsi="宋体"/>
          <w:sz w:val="24"/>
        </w:rPr>
        <w:t>2  参考与引用</w:t>
      </w:r>
    </w:p>
    <w:p>
      <w:pPr>
        <w:tabs>
          <w:tab w:val="left" w:pos="360"/>
        </w:tabs>
        <w:spacing w:line="360" w:lineRule="auto"/>
        <w:ind w:firstLine="240" w:firstLineChars="100"/>
        <w:rPr>
          <w:rFonts w:hint="eastAsia" w:ascii="宋体" w:hAnsi="宋体"/>
          <w:sz w:val="24"/>
        </w:rPr>
      </w:pPr>
      <w:r>
        <w:rPr>
          <w:rFonts w:hint="eastAsia" w:ascii="宋体" w:hAnsi="宋体"/>
          <w:sz w:val="24"/>
        </w:rPr>
        <w:t xml:space="preserve"> 《工业自动化仪表工程施工验收规范》（GBJ93-86）</w:t>
      </w:r>
    </w:p>
    <w:p>
      <w:pPr>
        <w:tabs>
          <w:tab w:val="left" w:pos="360"/>
        </w:tabs>
        <w:spacing w:line="360" w:lineRule="auto"/>
        <w:ind w:firstLine="235" w:firstLineChars="98"/>
        <w:rPr>
          <w:rFonts w:hint="eastAsia" w:ascii="宋体" w:hAnsi="宋体"/>
          <w:sz w:val="24"/>
        </w:rPr>
      </w:pPr>
      <w:r>
        <w:rPr>
          <w:rFonts w:hint="eastAsia" w:ascii="宋体" w:hAnsi="宋体"/>
          <w:sz w:val="24"/>
        </w:rPr>
        <w:t xml:space="preserve"> 《电气装置安装工程低压电器施工质量验收规范》（GB50245-96）</w:t>
      </w:r>
    </w:p>
    <w:p>
      <w:pPr>
        <w:tabs>
          <w:tab w:val="left" w:pos="360"/>
        </w:tabs>
        <w:spacing w:line="360" w:lineRule="auto"/>
        <w:ind w:firstLine="235" w:firstLineChars="98"/>
        <w:rPr>
          <w:sz w:val="24"/>
        </w:rPr>
      </w:pPr>
      <w:r>
        <w:rPr>
          <w:rFonts w:hint="eastAsia" w:ascii="宋体" w:hAnsi="宋体"/>
          <w:sz w:val="24"/>
        </w:rPr>
        <w:t xml:space="preserve"> </w:t>
      </w:r>
      <w:r>
        <w:rPr>
          <w:rFonts w:hint="eastAsia" w:ascii="宋体" w:hAnsi="宋体"/>
          <w:sz w:val="24"/>
          <w:lang w:val="en-GB"/>
        </w:rPr>
        <w:t>《机械安全</w:t>
      </w:r>
      <w:r>
        <w:rPr>
          <w:rFonts w:hint="eastAsia" w:ascii="宋体" w:hAnsi="宋体"/>
          <w:sz w:val="24"/>
        </w:rPr>
        <w:t xml:space="preserve"> </w:t>
      </w:r>
      <w:r>
        <w:rPr>
          <w:rFonts w:hint="eastAsia" w:ascii="宋体" w:hAnsi="宋体"/>
          <w:sz w:val="24"/>
          <w:lang w:val="en-GB"/>
        </w:rPr>
        <w:t>机械电气设备》（GB5226</w:t>
      </w:r>
      <w:r>
        <w:rPr>
          <w:rFonts w:hint="eastAsia" w:ascii="宋体" w:hAnsi="宋体"/>
          <w:sz w:val="24"/>
        </w:rPr>
        <w:t>.1</w:t>
      </w:r>
      <w:r>
        <w:rPr>
          <w:rFonts w:hint="eastAsia" w:ascii="宋体" w:hAnsi="宋体"/>
          <w:sz w:val="24"/>
          <w:lang w:val="en-GB"/>
        </w:rPr>
        <w:t>-20</w:t>
      </w:r>
      <w:r>
        <w:rPr>
          <w:rFonts w:ascii="宋体" w:hAnsi="宋体"/>
          <w:sz w:val="24"/>
          <w:lang w:val="en-GB"/>
        </w:rPr>
        <w:t>0</w:t>
      </w:r>
      <w:r>
        <w:rPr>
          <w:rFonts w:hint="eastAsia" w:ascii="宋体" w:hAnsi="宋体"/>
          <w:sz w:val="24"/>
        </w:rPr>
        <w:t>8</w:t>
      </w:r>
      <w:r>
        <w:rPr>
          <w:rFonts w:hint="eastAsia" w:ascii="宋体" w:hAnsi="宋体"/>
          <w:sz w:val="24"/>
          <w:lang w:val="en-GB"/>
        </w:rPr>
        <w:t>）</w:t>
      </w:r>
    </w:p>
    <w:p>
      <w:pPr>
        <w:spacing w:line="500" w:lineRule="exact"/>
        <w:rPr>
          <w:rFonts w:hint="eastAsia" w:ascii="宋体" w:hAnsi="宋体"/>
          <w:sz w:val="24"/>
        </w:rPr>
      </w:pPr>
      <w:r>
        <w:rPr>
          <w:rFonts w:hint="eastAsia" w:ascii="宋体" w:hAnsi="宋体"/>
          <w:sz w:val="24"/>
        </w:rPr>
        <w:t>3  供应商的设计内容</w:t>
      </w:r>
    </w:p>
    <w:p>
      <w:pPr>
        <w:widowControl/>
        <w:spacing w:line="500" w:lineRule="exact"/>
        <w:jc w:val="left"/>
        <w:rPr>
          <w:sz w:val="24"/>
        </w:rPr>
      </w:pPr>
      <w:r>
        <w:rPr>
          <w:rFonts w:hint="eastAsia" w:ascii="宋体" w:hAnsi="宋体"/>
          <w:sz w:val="24"/>
        </w:rPr>
        <w:t xml:space="preserve">3.1 </w:t>
      </w:r>
      <w:r>
        <w:rPr>
          <w:rFonts w:hint="eastAsia"/>
          <w:sz w:val="24"/>
        </w:rPr>
        <w:t xml:space="preserve"> </w:t>
      </w:r>
      <w:r>
        <w:rPr>
          <w:sz w:val="24"/>
        </w:rPr>
        <w:t>该设备的设计、辅助工器具的准备等；</w:t>
      </w:r>
    </w:p>
    <w:p>
      <w:pPr>
        <w:widowControl/>
        <w:spacing w:line="500" w:lineRule="exact"/>
        <w:jc w:val="left"/>
        <w:rPr>
          <w:sz w:val="24"/>
        </w:rPr>
      </w:pPr>
      <w:r>
        <w:rPr>
          <w:rFonts w:hint="eastAsia" w:ascii="宋体" w:hAnsi="宋体"/>
          <w:bCs/>
          <w:sz w:val="24"/>
        </w:rPr>
        <w:t xml:space="preserve">3.2  </w:t>
      </w:r>
      <w:r>
        <w:rPr>
          <w:sz w:val="24"/>
        </w:rPr>
        <w:t>如有变更，</w:t>
      </w:r>
      <w:r>
        <w:rPr>
          <w:rFonts w:hAnsi="宋体"/>
          <w:sz w:val="24"/>
        </w:rPr>
        <w:t>必须严格按照变更控制进行；</w:t>
      </w:r>
    </w:p>
    <w:p>
      <w:pPr>
        <w:widowControl/>
        <w:spacing w:line="500" w:lineRule="exact"/>
        <w:jc w:val="left"/>
        <w:rPr>
          <w:sz w:val="24"/>
        </w:rPr>
      </w:pPr>
      <w:r>
        <w:rPr>
          <w:rFonts w:hint="eastAsia" w:ascii="宋体" w:hAnsi="宋体"/>
          <w:sz w:val="24"/>
        </w:rPr>
        <w:t xml:space="preserve">3.3  </w:t>
      </w:r>
      <w:r>
        <w:rPr>
          <w:rFonts w:hint="eastAsia" w:hAnsi="宋体"/>
          <w:sz w:val="24"/>
        </w:rPr>
        <w:t>厂内验收检查与测试及各项相关资料</w:t>
      </w:r>
      <w:r>
        <w:rPr>
          <w:rFonts w:hAnsi="宋体"/>
          <w:sz w:val="24"/>
        </w:rPr>
        <w:t>；</w:t>
      </w:r>
    </w:p>
    <w:p>
      <w:pPr>
        <w:spacing w:line="500" w:lineRule="exact"/>
        <w:rPr>
          <w:rFonts w:hint="eastAsia"/>
          <w:sz w:val="24"/>
        </w:rPr>
      </w:pPr>
      <w:r>
        <w:rPr>
          <w:rFonts w:hint="eastAsia" w:ascii="宋体" w:hAnsi="宋体"/>
          <w:sz w:val="24"/>
        </w:rPr>
        <w:t xml:space="preserve">3.4  </w:t>
      </w:r>
      <w:r>
        <w:rPr>
          <w:rFonts w:hAnsi="宋体"/>
          <w:sz w:val="24"/>
        </w:rPr>
        <w:t>提供相关资料</w:t>
      </w:r>
      <w:r>
        <w:rPr>
          <w:rFonts w:hint="eastAsia" w:hAnsi="宋体"/>
          <w:sz w:val="24"/>
        </w:rPr>
        <w:t>；</w:t>
      </w:r>
    </w:p>
    <w:p>
      <w:pPr>
        <w:spacing w:line="500" w:lineRule="exact"/>
        <w:rPr>
          <w:sz w:val="24"/>
        </w:rPr>
      </w:pPr>
      <w:r>
        <w:rPr>
          <w:rFonts w:hint="eastAsia" w:ascii="宋体" w:hAnsi="宋体"/>
          <w:sz w:val="24"/>
        </w:rPr>
        <w:t xml:space="preserve">3.5  </w:t>
      </w:r>
      <w:r>
        <w:rPr>
          <w:rFonts w:hAnsi="宋体"/>
          <w:sz w:val="24"/>
        </w:rPr>
        <w:t>负责所用到的工程材料的包装与运输；</w:t>
      </w:r>
    </w:p>
    <w:p>
      <w:pPr>
        <w:spacing w:line="500" w:lineRule="exact"/>
        <w:rPr>
          <w:sz w:val="24"/>
        </w:rPr>
      </w:pPr>
      <w:r>
        <w:rPr>
          <w:rFonts w:hint="eastAsia" w:ascii="宋体" w:hAnsi="宋体"/>
          <w:sz w:val="24"/>
        </w:rPr>
        <w:t xml:space="preserve">3.6  </w:t>
      </w:r>
      <w:r>
        <w:rPr>
          <w:rFonts w:hAnsi="宋体"/>
          <w:sz w:val="24"/>
        </w:rPr>
        <w:t>安装、检查、测试、有关的调试；</w:t>
      </w:r>
    </w:p>
    <w:p>
      <w:pPr>
        <w:spacing w:line="500" w:lineRule="exact"/>
        <w:rPr>
          <w:sz w:val="24"/>
        </w:rPr>
      </w:pPr>
      <w:r>
        <w:rPr>
          <w:rFonts w:hint="eastAsia" w:ascii="宋体" w:hAnsi="宋体"/>
          <w:sz w:val="24"/>
        </w:rPr>
        <w:t xml:space="preserve">3.7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3.8  </w:t>
      </w:r>
      <w:r>
        <w:rPr>
          <w:rFonts w:hAnsi="宋体"/>
          <w:sz w:val="24"/>
        </w:rPr>
        <w:t>后续服务。</w:t>
      </w:r>
    </w:p>
    <w:p>
      <w:pPr>
        <w:spacing w:line="500" w:lineRule="exact"/>
        <w:jc w:val="left"/>
        <w:rPr>
          <w:rFonts w:hint="eastAsia" w:ascii="宋体" w:hAnsi="宋体"/>
          <w:sz w:val="24"/>
        </w:rPr>
      </w:pPr>
      <w:r>
        <w:rPr>
          <w:rFonts w:ascii="宋体" w:hAnsi="宋体"/>
          <w:sz w:val="24"/>
        </w:rPr>
        <w:br w:type="page"/>
      </w:r>
      <w:r>
        <w:rPr>
          <w:rFonts w:hint="eastAsia" w:ascii="宋体" w:hAnsi="宋体"/>
          <w:sz w:val="24"/>
        </w:rPr>
        <w:t>4 用户及系统要求</w:t>
      </w:r>
    </w:p>
    <w:p>
      <w:pPr>
        <w:spacing w:line="360" w:lineRule="auto"/>
        <w:jc w:val="left"/>
        <w:rPr>
          <w:rFonts w:hint="eastAsia" w:ascii="宋体" w:hAnsi="宋体"/>
          <w:sz w:val="24"/>
          <w:szCs w:val="24"/>
        </w:rPr>
      </w:pPr>
      <w:r>
        <w:rPr>
          <w:rFonts w:hint="eastAsia" w:ascii="宋体" w:hAnsi="宋体"/>
          <w:sz w:val="24"/>
          <w:szCs w:val="24"/>
        </w:rPr>
        <w:t>4.1技术要求</w:t>
      </w:r>
    </w:p>
    <w:tbl>
      <w:tblPr>
        <w:tblStyle w:val="3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069"/>
        <w:gridCol w:w="568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5" w:hRule="exact"/>
          <w:tblHeader/>
          <w:jc w:val="center"/>
        </w:trPr>
        <w:tc>
          <w:tcPr>
            <w:tcW w:w="1124" w:type="dxa"/>
            <w:shd w:val="clear" w:color="auto" w:fill="CCCCCC"/>
            <w:vAlign w:val="center"/>
          </w:tcPr>
          <w:p>
            <w:pPr>
              <w:spacing w:line="360" w:lineRule="exact"/>
              <w:rPr>
                <w:rFonts w:ascii="宋体" w:hAnsi="宋体"/>
              </w:rPr>
            </w:pPr>
            <w:r>
              <w:rPr>
                <w:rFonts w:ascii="宋体" w:hAnsi="宋体"/>
              </w:rPr>
              <w:t>编号</w:t>
            </w:r>
          </w:p>
        </w:tc>
        <w:tc>
          <w:tcPr>
            <w:tcW w:w="2069" w:type="dxa"/>
            <w:shd w:val="clear" w:color="auto" w:fill="CCCCCC"/>
            <w:vAlign w:val="center"/>
          </w:tcPr>
          <w:p>
            <w:pPr>
              <w:spacing w:line="360" w:lineRule="exact"/>
              <w:rPr>
                <w:rFonts w:ascii="宋体" w:hAnsi="宋体"/>
              </w:rPr>
            </w:pPr>
            <w:r>
              <w:rPr>
                <w:rFonts w:ascii="宋体" w:hAnsi="宋体"/>
              </w:rPr>
              <w:t>项目</w:t>
            </w:r>
          </w:p>
        </w:tc>
        <w:tc>
          <w:tcPr>
            <w:tcW w:w="5684" w:type="dxa"/>
            <w:shd w:val="clear" w:color="auto" w:fill="CCCCCC"/>
            <w:vAlign w:val="center"/>
          </w:tcPr>
          <w:p>
            <w:pPr>
              <w:spacing w:line="360" w:lineRule="exact"/>
              <w:ind w:left="483" w:leftChars="230" w:firstLine="539" w:firstLineChars="257"/>
              <w:rPr>
                <w:rFonts w:ascii="宋体" w:hAnsi="宋体"/>
              </w:rPr>
            </w:pPr>
            <w:r>
              <w:rPr>
                <w:rFonts w:ascii="宋体" w:hAnsi="宋体"/>
              </w:rPr>
              <w:t>要求内容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pPr>
              <w:spacing w:line="360" w:lineRule="exact"/>
              <w:rPr>
                <w:rFonts w:ascii="宋体" w:hAnsi="宋体"/>
              </w:rPr>
            </w:pPr>
            <w:r>
              <w:rPr>
                <w:rFonts w:ascii="宋体" w:hAnsi="宋体"/>
              </w:rPr>
              <w:t>URS01</w:t>
            </w:r>
          </w:p>
        </w:tc>
        <w:tc>
          <w:tcPr>
            <w:tcW w:w="2069" w:type="dxa"/>
            <w:vAlign w:val="center"/>
          </w:tcPr>
          <w:p>
            <w:pPr>
              <w:spacing w:line="360" w:lineRule="exact"/>
              <w:rPr>
                <w:rFonts w:ascii="宋体" w:hAnsi="宋体"/>
              </w:rPr>
            </w:pPr>
            <w:r>
              <w:rPr>
                <w:rFonts w:ascii="宋体" w:hAnsi="宋体"/>
              </w:rPr>
              <w:t>设备工艺或性能要求</w:t>
            </w:r>
          </w:p>
        </w:tc>
        <w:tc>
          <w:tcPr>
            <w:tcW w:w="5684" w:type="dxa"/>
            <w:vAlign w:val="center"/>
          </w:tcPr>
          <w:p>
            <w:pPr>
              <w:spacing w:line="360" w:lineRule="exact"/>
              <w:rPr>
                <w:rFonts w:hint="eastAsia" w:ascii="宋体" w:hAnsi="宋体"/>
              </w:rPr>
            </w:pPr>
            <w:r>
              <w:rPr>
                <w:rFonts w:ascii="宋体" w:hAnsi="宋体"/>
              </w:rPr>
              <w:t>根据市场预测、生产条件、人力资源预计设备涉及产品的批量、每日班次等</w:t>
            </w:r>
            <w:r>
              <w:rPr>
                <w:rFonts w:hint="eastAsia" w:ascii="宋体" w:hAnsi="宋体"/>
              </w:rPr>
              <w:t>，确定设备的主要运行工况。</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vAlign w:val="center"/>
          </w:tcPr>
          <w:p>
            <w:pPr>
              <w:spacing w:line="360" w:lineRule="exact"/>
              <w:rPr>
                <w:rFonts w:ascii="宋体" w:hAnsi="宋体"/>
              </w:rPr>
            </w:pPr>
            <w:r>
              <w:rPr>
                <w:rFonts w:ascii="宋体" w:hAnsi="宋体"/>
              </w:rPr>
              <w:t>URS02</w:t>
            </w:r>
          </w:p>
        </w:tc>
        <w:tc>
          <w:tcPr>
            <w:tcW w:w="2069" w:type="dxa"/>
            <w:vAlign w:val="center"/>
          </w:tcPr>
          <w:p>
            <w:pPr>
              <w:spacing w:line="360" w:lineRule="exact"/>
              <w:rPr>
                <w:rFonts w:ascii="宋体" w:hAnsi="宋体"/>
              </w:rPr>
            </w:pPr>
            <w:r>
              <w:rPr>
                <w:rFonts w:ascii="宋体" w:hAnsi="宋体"/>
              </w:rPr>
              <w:t>安全要求</w:t>
            </w:r>
          </w:p>
        </w:tc>
        <w:tc>
          <w:tcPr>
            <w:tcW w:w="5684" w:type="dxa"/>
            <w:vAlign w:val="center"/>
          </w:tcPr>
          <w:p>
            <w:pPr>
              <w:spacing w:line="360" w:lineRule="exact"/>
              <w:rPr>
                <w:rFonts w:ascii="宋体" w:hAnsi="宋体"/>
              </w:rPr>
            </w:pPr>
            <w:r>
              <w:rPr>
                <w:rFonts w:ascii="宋体" w:hAnsi="宋体"/>
              </w:rPr>
              <w:t>设备功能失调或者故障的情况下，必须配备所有必要的保护措施，保证设备和产品仍然处于一个安全状态。必须提供设施保证人员，产品和设备安全。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URS03</w:t>
            </w:r>
          </w:p>
        </w:tc>
        <w:tc>
          <w:tcPr>
            <w:tcW w:w="2069" w:type="dxa"/>
            <w:vAlign w:val="center"/>
          </w:tcPr>
          <w:p>
            <w:pPr>
              <w:spacing w:line="360" w:lineRule="exact"/>
              <w:rPr>
                <w:rFonts w:ascii="宋体" w:hAnsi="宋体"/>
              </w:rPr>
            </w:pPr>
            <w:r>
              <w:rPr>
                <w:rFonts w:ascii="宋体" w:hAnsi="宋体"/>
              </w:rPr>
              <w:t>安装区域及位置要求</w:t>
            </w:r>
          </w:p>
        </w:tc>
        <w:tc>
          <w:tcPr>
            <w:tcW w:w="5684" w:type="dxa"/>
            <w:vAlign w:val="center"/>
          </w:tcPr>
          <w:p>
            <w:pPr>
              <w:spacing w:line="360" w:lineRule="exact"/>
              <w:rPr>
                <w:rFonts w:ascii="宋体" w:hAnsi="宋体"/>
              </w:rPr>
            </w:pPr>
            <w:r>
              <w:rPr>
                <w:rFonts w:ascii="宋体" w:hAnsi="宋体"/>
              </w:rPr>
              <w:t>根据工艺要求和设备的特性确定设备的安装区域和位置要求。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URS04</w:t>
            </w:r>
          </w:p>
        </w:tc>
        <w:tc>
          <w:tcPr>
            <w:tcW w:w="2069" w:type="dxa"/>
            <w:vAlign w:val="center"/>
          </w:tcPr>
          <w:p>
            <w:pPr>
              <w:spacing w:line="360" w:lineRule="exact"/>
              <w:rPr>
                <w:rFonts w:ascii="宋体" w:hAnsi="宋体"/>
              </w:rPr>
            </w:pPr>
            <w:r>
              <w:rPr>
                <w:rFonts w:ascii="宋体" w:hAnsi="宋体"/>
              </w:rPr>
              <w:t>安装环境要求</w:t>
            </w:r>
          </w:p>
        </w:tc>
        <w:tc>
          <w:tcPr>
            <w:tcW w:w="5684" w:type="dxa"/>
            <w:vAlign w:val="center"/>
          </w:tcPr>
          <w:p>
            <w:pPr>
              <w:spacing w:line="360" w:lineRule="exact"/>
              <w:rPr>
                <w:rFonts w:ascii="宋体" w:hAnsi="宋体"/>
              </w:rPr>
            </w:pPr>
            <w:r>
              <w:rPr>
                <w:rFonts w:ascii="宋体" w:hAnsi="宋体"/>
              </w:rPr>
              <w:t>环境空气的洁净级别要求、摆放空间要求。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URS05</w:t>
            </w:r>
          </w:p>
        </w:tc>
        <w:tc>
          <w:tcPr>
            <w:tcW w:w="2069" w:type="dxa"/>
            <w:vAlign w:val="center"/>
          </w:tcPr>
          <w:p>
            <w:pPr>
              <w:spacing w:line="360" w:lineRule="exact"/>
              <w:rPr>
                <w:rFonts w:ascii="宋体" w:hAnsi="宋体"/>
              </w:rPr>
            </w:pPr>
            <w:r>
              <w:rPr>
                <w:rFonts w:ascii="宋体" w:hAnsi="宋体"/>
              </w:rPr>
              <w:t>电力要求</w:t>
            </w:r>
          </w:p>
        </w:tc>
        <w:tc>
          <w:tcPr>
            <w:tcW w:w="5684" w:type="dxa"/>
            <w:vAlign w:val="center"/>
          </w:tcPr>
          <w:p>
            <w:pPr>
              <w:spacing w:line="360" w:lineRule="exact"/>
              <w:rPr>
                <w:rFonts w:ascii="宋体" w:hAnsi="宋体"/>
              </w:rPr>
            </w:pPr>
            <w:r>
              <w:rPr>
                <w:rFonts w:ascii="宋体" w:hAnsi="宋体"/>
              </w:rPr>
              <w:t>提出设备的电压、电流、功率、几相几线制、接线图以及线缆要求。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URS06</w:t>
            </w:r>
          </w:p>
        </w:tc>
        <w:tc>
          <w:tcPr>
            <w:tcW w:w="2069" w:type="dxa"/>
            <w:vAlign w:val="center"/>
          </w:tcPr>
          <w:p>
            <w:pPr>
              <w:spacing w:line="360" w:lineRule="exact"/>
              <w:rPr>
                <w:rFonts w:ascii="宋体" w:hAnsi="宋体"/>
              </w:rPr>
            </w:pPr>
            <w:r>
              <w:rPr>
                <w:rFonts w:ascii="宋体" w:hAnsi="宋体"/>
              </w:rPr>
              <w:t>设施/公用系统</w:t>
            </w:r>
          </w:p>
        </w:tc>
        <w:tc>
          <w:tcPr>
            <w:tcW w:w="5684" w:type="dxa"/>
            <w:vAlign w:val="center"/>
          </w:tcPr>
          <w:p>
            <w:pPr>
              <w:spacing w:line="360" w:lineRule="exact"/>
              <w:rPr>
                <w:rFonts w:ascii="宋体" w:hAnsi="宋体"/>
              </w:rPr>
            </w:pPr>
            <w:r>
              <w:rPr>
                <w:rFonts w:hint="eastAsia" w:ascii="宋体" w:hAnsi="宋体"/>
              </w:rPr>
              <w:t>提出</w:t>
            </w:r>
            <w:r>
              <w:rPr>
                <w:rFonts w:ascii="宋体" w:hAnsi="宋体"/>
              </w:rPr>
              <w:t>供水、压缩空气</w:t>
            </w:r>
            <w:r>
              <w:rPr>
                <w:rFonts w:hint="eastAsia" w:ascii="宋体" w:hAnsi="宋体"/>
              </w:rPr>
              <w:t>、管道</w:t>
            </w:r>
            <w:r>
              <w:rPr>
                <w:rFonts w:ascii="宋体" w:hAnsi="宋体"/>
              </w:rPr>
              <w:t>等要求。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124" w:type="dxa"/>
            <w:vAlign w:val="center"/>
          </w:tcPr>
          <w:p>
            <w:pPr>
              <w:spacing w:line="360" w:lineRule="exact"/>
              <w:rPr>
                <w:rFonts w:ascii="宋体" w:hAnsi="宋体"/>
              </w:rPr>
            </w:pPr>
            <w:r>
              <w:rPr>
                <w:rFonts w:ascii="宋体" w:hAnsi="宋体"/>
              </w:rPr>
              <w:t>URS07</w:t>
            </w:r>
          </w:p>
        </w:tc>
        <w:tc>
          <w:tcPr>
            <w:tcW w:w="2069" w:type="dxa"/>
            <w:vAlign w:val="center"/>
          </w:tcPr>
          <w:p>
            <w:pPr>
              <w:spacing w:line="360" w:lineRule="exact"/>
              <w:rPr>
                <w:rFonts w:ascii="宋体" w:hAnsi="宋体"/>
              </w:rPr>
            </w:pPr>
            <w:r>
              <w:rPr>
                <w:rFonts w:ascii="宋体" w:hAnsi="宋体"/>
              </w:rPr>
              <w:t>外观及材质要求</w:t>
            </w:r>
          </w:p>
        </w:tc>
        <w:tc>
          <w:tcPr>
            <w:tcW w:w="5684" w:type="dxa"/>
            <w:vAlign w:val="center"/>
          </w:tcPr>
          <w:p>
            <w:pPr>
              <w:spacing w:line="360" w:lineRule="exact"/>
              <w:rPr>
                <w:rFonts w:ascii="宋体" w:hAnsi="宋体"/>
              </w:rPr>
            </w:pPr>
            <w:r>
              <w:rPr>
                <w:rFonts w:hint="eastAsia" w:ascii="宋体" w:hAnsi="宋体"/>
              </w:rPr>
              <w:t>提供</w:t>
            </w:r>
            <w:r>
              <w:rPr>
                <w:rFonts w:ascii="宋体" w:hAnsi="宋体"/>
              </w:rPr>
              <w:t>表面涂层色彩要求，表面粗糙度要求，表面平</w:t>
            </w:r>
            <w:r>
              <w:rPr>
                <w:rFonts w:hint="eastAsia" w:ascii="宋体" w:hAnsi="宋体"/>
              </w:rPr>
              <w:t>整</w:t>
            </w:r>
            <w:r>
              <w:rPr>
                <w:rFonts w:ascii="宋体" w:hAnsi="宋体"/>
              </w:rPr>
              <w:t>度、直线度，表面镀铬，表面氧化处理，表面喷</w:t>
            </w:r>
            <w:r>
              <w:rPr>
                <w:rFonts w:hint="eastAsia" w:ascii="宋体" w:hAnsi="宋体"/>
              </w:rPr>
              <w:t>塑</w:t>
            </w:r>
            <w:r>
              <w:rPr>
                <w:rFonts w:ascii="宋体" w:hAnsi="宋体"/>
              </w:rPr>
              <w:t>等，及关键零部件的材质、选型要求等。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53" w:hRule="atLeast"/>
          <w:jc w:val="center"/>
        </w:trPr>
        <w:tc>
          <w:tcPr>
            <w:tcW w:w="1124" w:type="dxa"/>
            <w:vAlign w:val="center"/>
          </w:tcPr>
          <w:p>
            <w:pPr>
              <w:spacing w:line="360" w:lineRule="exact"/>
              <w:rPr>
                <w:rFonts w:ascii="宋体" w:hAnsi="宋体"/>
              </w:rPr>
            </w:pPr>
            <w:r>
              <w:rPr>
                <w:rFonts w:ascii="宋体" w:hAnsi="宋体"/>
              </w:rPr>
              <w:t>URS08</w:t>
            </w:r>
          </w:p>
        </w:tc>
        <w:tc>
          <w:tcPr>
            <w:tcW w:w="2069" w:type="dxa"/>
            <w:vAlign w:val="center"/>
          </w:tcPr>
          <w:p>
            <w:pPr>
              <w:spacing w:line="360" w:lineRule="exact"/>
              <w:rPr>
                <w:rFonts w:ascii="宋体" w:hAnsi="宋体"/>
              </w:rPr>
            </w:pPr>
            <w:r>
              <w:rPr>
                <w:rFonts w:ascii="宋体" w:hAnsi="宋体"/>
              </w:rPr>
              <w:t>技术要求</w:t>
            </w:r>
          </w:p>
        </w:tc>
        <w:tc>
          <w:tcPr>
            <w:tcW w:w="5684" w:type="dxa"/>
            <w:vAlign w:val="center"/>
          </w:tcPr>
          <w:p>
            <w:pPr>
              <w:spacing w:line="360" w:lineRule="exact"/>
              <w:rPr>
                <w:rFonts w:ascii="宋体" w:hAnsi="宋体"/>
              </w:rPr>
            </w:pPr>
            <w:r>
              <w:rPr>
                <w:rFonts w:ascii="宋体" w:hAnsi="宋体"/>
              </w:rPr>
              <w:t>对设备提供的功能提出具体的技术要求，如：产品质量要求、关键工艺控制、安装要求、设备功能要求、控制与保护功能要求、其他功能要求、安装要求等。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w:t>
            </w:r>
            <w:r>
              <w:rPr>
                <w:rFonts w:hint="eastAsia" w:ascii="宋体" w:hAnsi="宋体"/>
              </w:rPr>
              <w:t>0</w:t>
            </w:r>
            <w:r>
              <w:rPr>
                <w:rFonts w:ascii="宋体" w:hAnsi="宋体"/>
              </w:rPr>
              <w:t>9</w:t>
            </w:r>
          </w:p>
        </w:tc>
        <w:tc>
          <w:tcPr>
            <w:tcW w:w="2069" w:type="dxa"/>
            <w:vAlign w:val="center"/>
          </w:tcPr>
          <w:p>
            <w:pPr>
              <w:spacing w:line="360" w:lineRule="exact"/>
              <w:rPr>
                <w:rFonts w:ascii="宋体" w:hAnsi="宋体"/>
              </w:rPr>
            </w:pPr>
            <w:r>
              <w:rPr>
                <w:rFonts w:ascii="宋体" w:hAnsi="宋体"/>
              </w:rPr>
              <w:t>控制系统要求</w:t>
            </w:r>
          </w:p>
        </w:tc>
        <w:tc>
          <w:tcPr>
            <w:tcW w:w="5684" w:type="dxa"/>
            <w:vAlign w:val="center"/>
          </w:tcPr>
          <w:p>
            <w:pPr>
              <w:spacing w:line="360" w:lineRule="exact"/>
              <w:rPr>
                <w:rFonts w:ascii="宋体" w:hAnsi="宋体"/>
              </w:rPr>
            </w:pPr>
            <w:r>
              <w:rPr>
                <w:rFonts w:ascii="宋体" w:hAnsi="宋体"/>
              </w:rPr>
              <w:t>提出控制系统软硬件的要求、控制模式、数据分析、存储、备份、恢复、打印、安全管理等。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URS10</w:t>
            </w:r>
          </w:p>
        </w:tc>
        <w:tc>
          <w:tcPr>
            <w:tcW w:w="2069" w:type="dxa"/>
            <w:vAlign w:val="center"/>
          </w:tcPr>
          <w:p>
            <w:pPr>
              <w:spacing w:line="360" w:lineRule="exact"/>
              <w:rPr>
                <w:rFonts w:ascii="宋体" w:hAnsi="宋体"/>
              </w:rPr>
            </w:pPr>
            <w:r>
              <w:rPr>
                <w:rFonts w:ascii="宋体" w:hAnsi="宋体"/>
              </w:rPr>
              <w:t>仪表要求</w:t>
            </w:r>
          </w:p>
        </w:tc>
        <w:tc>
          <w:tcPr>
            <w:tcW w:w="5684" w:type="dxa"/>
            <w:vAlign w:val="center"/>
          </w:tcPr>
          <w:p>
            <w:pPr>
              <w:spacing w:line="360" w:lineRule="exact"/>
              <w:rPr>
                <w:rFonts w:ascii="宋体" w:hAnsi="宋体"/>
              </w:rPr>
            </w:pPr>
            <w:r>
              <w:rPr>
                <w:rFonts w:ascii="宋体" w:hAnsi="宋体"/>
              </w:rPr>
              <w:t>提出设备所需仪表、传感器、变送器等的控制模式、类型、数量、准确度、精度和校验等要求。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URS11</w:t>
            </w:r>
          </w:p>
        </w:tc>
        <w:tc>
          <w:tcPr>
            <w:tcW w:w="2069" w:type="dxa"/>
            <w:vAlign w:val="center"/>
          </w:tcPr>
          <w:p>
            <w:pPr>
              <w:spacing w:line="360" w:lineRule="exact"/>
              <w:rPr>
                <w:rFonts w:ascii="宋体" w:hAnsi="宋体"/>
              </w:rPr>
            </w:pPr>
            <w:r>
              <w:rPr>
                <w:rFonts w:ascii="宋体" w:hAnsi="宋体"/>
              </w:rPr>
              <w:t>清洁要求</w:t>
            </w:r>
          </w:p>
        </w:tc>
        <w:tc>
          <w:tcPr>
            <w:tcW w:w="5684" w:type="dxa"/>
            <w:vAlign w:val="center"/>
          </w:tcPr>
          <w:p>
            <w:pPr>
              <w:spacing w:line="360" w:lineRule="exact"/>
              <w:rPr>
                <w:rFonts w:ascii="宋体" w:hAnsi="宋体"/>
              </w:rPr>
            </w:pPr>
            <w:r>
              <w:rPr>
                <w:rFonts w:ascii="宋体" w:hAnsi="宋体"/>
              </w:rPr>
              <w:t>物料接触处无死角</w:t>
            </w:r>
            <w:r>
              <w:rPr>
                <w:rFonts w:hint="eastAsia" w:ascii="宋体" w:hAnsi="宋体"/>
              </w:rPr>
              <w:t>，易于清洗</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URS12</w:t>
            </w:r>
          </w:p>
        </w:tc>
        <w:tc>
          <w:tcPr>
            <w:tcW w:w="2069" w:type="dxa"/>
            <w:vAlign w:val="center"/>
          </w:tcPr>
          <w:p>
            <w:pPr>
              <w:spacing w:line="360" w:lineRule="exact"/>
              <w:rPr>
                <w:rFonts w:ascii="宋体" w:hAnsi="宋体"/>
              </w:rPr>
            </w:pPr>
            <w:r>
              <w:rPr>
                <w:rFonts w:ascii="宋体" w:hAnsi="宋体"/>
              </w:rPr>
              <w:t>润滑剂要求</w:t>
            </w:r>
          </w:p>
        </w:tc>
        <w:tc>
          <w:tcPr>
            <w:tcW w:w="5684" w:type="dxa"/>
            <w:vAlign w:val="center"/>
          </w:tcPr>
          <w:p>
            <w:pPr>
              <w:spacing w:line="360" w:lineRule="exact"/>
              <w:rPr>
                <w:rFonts w:hint="eastAsia" w:ascii="宋体" w:hAnsi="宋体"/>
              </w:rPr>
            </w:pPr>
            <w:r>
              <w:rPr>
                <w:rFonts w:ascii="宋体" w:hAnsi="宋体"/>
              </w:rPr>
              <w:t>食品级、无毒</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URS13</w:t>
            </w:r>
          </w:p>
        </w:tc>
        <w:tc>
          <w:tcPr>
            <w:tcW w:w="2069" w:type="dxa"/>
            <w:vAlign w:val="center"/>
          </w:tcPr>
          <w:p>
            <w:pPr>
              <w:spacing w:line="360" w:lineRule="exact"/>
              <w:rPr>
                <w:rFonts w:ascii="宋体" w:hAnsi="宋体"/>
              </w:rPr>
            </w:pPr>
            <w:r>
              <w:rPr>
                <w:rFonts w:ascii="宋体" w:hAnsi="宋体"/>
              </w:rPr>
              <w:t>文件要求</w:t>
            </w:r>
          </w:p>
        </w:tc>
        <w:tc>
          <w:tcPr>
            <w:tcW w:w="5684" w:type="dxa"/>
            <w:vAlign w:val="center"/>
          </w:tcPr>
          <w:p>
            <w:pPr>
              <w:spacing w:line="360" w:lineRule="exact"/>
              <w:rPr>
                <w:rFonts w:ascii="宋体" w:hAnsi="宋体"/>
              </w:rPr>
            </w:pPr>
            <w:r>
              <w:rPr>
                <w:rFonts w:ascii="宋体" w:hAnsi="宋体"/>
              </w:rPr>
              <w:t>对供应商需要提供的各类图纸、文件的列表，如使用和维护手册、图纸、接线图、备件清单、材质证明等证书、校验方法、报警清单、备份等。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URS14</w:t>
            </w:r>
          </w:p>
        </w:tc>
        <w:tc>
          <w:tcPr>
            <w:tcW w:w="2069" w:type="dxa"/>
            <w:vAlign w:val="center"/>
          </w:tcPr>
          <w:p>
            <w:pPr>
              <w:spacing w:line="360" w:lineRule="exact"/>
              <w:rPr>
                <w:rFonts w:ascii="宋体" w:hAnsi="宋体"/>
              </w:rPr>
            </w:pPr>
            <w:r>
              <w:rPr>
                <w:rFonts w:ascii="宋体" w:hAnsi="宋体"/>
              </w:rPr>
              <w:t>设备转运</w:t>
            </w:r>
          </w:p>
        </w:tc>
        <w:tc>
          <w:tcPr>
            <w:tcW w:w="5684" w:type="dxa"/>
            <w:vAlign w:val="center"/>
          </w:tcPr>
          <w:p>
            <w:pPr>
              <w:spacing w:line="360" w:lineRule="exact"/>
              <w:rPr>
                <w:rFonts w:ascii="宋体" w:hAnsi="宋体"/>
              </w:rPr>
            </w:pPr>
            <w:r>
              <w:rPr>
                <w:rFonts w:ascii="宋体" w:hAnsi="宋体"/>
              </w:rPr>
              <w:t>向供应商提出设备的安装职责、试车职责、培训职责等。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URS15</w:t>
            </w:r>
          </w:p>
        </w:tc>
        <w:tc>
          <w:tcPr>
            <w:tcW w:w="2069" w:type="dxa"/>
            <w:vAlign w:val="center"/>
          </w:tcPr>
          <w:p>
            <w:pPr>
              <w:spacing w:line="360" w:lineRule="exact"/>
              <w:rPr>
                <w:rFonts w:ascii="宋体" w:hAnsi="宋体"/>
              </w:rPr>
            </w:pPr>
            <w:r>
              <w:rPr>
                <w:rFonts w:ascii="宋体" w:hAnsi="宋体"/>
              </w:rPr>
              <w:t>验证/确认需求</w:t>
            </w:r>
          </w:p>
        </w:tc>
        <w:tc>
          <w:tcPr>
            <w:tcW w:w="5684" w:type="dxa"/>
            <w:vAlign w:val="center"/>
          </w:tcPr>
          <w:p>
            <w:pPr>
              <w:spacing w:line="360" w:lineRule="exact"/>
              <w:rPr>
                <w:rFonts w:ascii="宋体" w:hAnsi="宋体"/>
              </w:rPr>
            </w:pPr>
            <w:r>
              <w:rPr>
                <w:rFonts w:ascii="宋体" w:hAnsi="宋体"/>
              </w:rPr>
              <w:t>根据设备的类型，提出设备的验证和确认需求，提交必需的各类验证和确认文件。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ascii="宋体" w:hAnsi="宋体"/>
              </w:rPr>
              <w:t>URS16</w:t>
            </w:r>
          </w:p>
        </w:tc>
        <w:tc>
          <w:tcPr>
            <w:tcW w:w="2069" w:type="dxa"/>
            <w:vAlign w:val="center"/>
          </w:tcPr>
          <w:p>
            <w:pPr>
              <w:spacing w:line="360" w:lineRule="exact"/>
              <w:rPr>
                <w:rFonts w:ascii="宋体" w:hAnsi="宋体"/>
              </w:rPr>
            </w:pPr>
            <w:r>
              <w:rPr>
                <w:rFonts w:ascii="宋体" w:hAnsi="宋体"/>
              </w:rPr>
              <w:t>服务与维护</w:t>
            </w:r>
          </w:p>
        </w:tc>
        <w:tc>
          <w:tcPr>
            <w:tcW w:w="5684" w:type="dxa"/>
            <w:vAlign w:val="center"/>
          </w:tcPr>
          <w:p>
            <w:pPr>
              <w:spacing w:line="360" w:lineRule="exact"/>
              <w:rPr>
                <w:rFonts w:ascii="宋体" w:hAnsi="宋体"/>
              </w:rPr>
            </w:pPr>
            <w:r>
              <w:rPr>
                <w:rFonts w:ascii="宋体" w:hAnsi="宋体"/>
              </w:rPr>
              <w:t>要求供应商提供设备维护、校验的建议，保质期间和保质期外的设备现场维护的响应速度，提供备品、备件的响应速度。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vAlign w:val="center"/>
          </w:tcPr>
          <w:p>
            <w:pPr>
              <w:spacing w:line="360" w:lineRule="exact"/>
              <w:rPr>
                <w:rFonts w:ascii="宋体" w:hAnsi="宋体"/>
              </w:rPr>
            </w:pPr>
            <w:r>
              <w:rPr>
                <w:rFonts w:hint="eastAsia" w:ascii="宋体" w:hAnsi="宋体"/>
              </w:rPr>
              <w:t>URS17</w:t>
            </w:r>
          </w:p>
        </w:tc>
        <w:tc>
          <w:tcPr>
            <w:tcW w:w="2069" w:type="dxa"/>
            <w:vAlign w:val="center"/>
          </w:tcPr>
          <w:p>
            <w:pPr>
              <w:spacing w:line="360" w:lineRule="exact"/>
              <w:rPr>
                <w:rFonts w:ascii="宋体" w:hAnsi="宋体"/>
              </w:rPr>
            </w:pPr>
            <w:r>
              <w:rPr>
                <w:rFonts w:ascii="宋体" w:hAnsi="宋体"/>
              </w:rPr>
              <w:t>供应商确认</w:t>
            </w:r>
          </w:p>
        </w:tc>
        <w:tc>
          <w:tcPr>
            <w:tcW w:w="5684" w:type="dxa"/>
            <w:vAlign w:val="center"/>
          </w:tcPr>
          <w:p>
            <w:pPr>
              <w:spacing w:line="360" w:lineRule="exact"/>
              <w:rPr>
                <w:rFonts w:hint="eastAsia" w:ascii="宋体" w:hAnsi="宋体"/>
              </w:rPr>
            </w:pPr>
            <w:r>
              <w:rPr>
                <w:rFonts w:ascii="宋体" w:hAnsi="宋体"/>
              </w:rPr>
              <w:t>供应商的基本资质要求、供应商对URS各项目要求能否</w:t>
            </w:r>
            <w:r>
              <w:rPr>
                <w:rFonts w:hint="eastAsia" w:ascii="宋体" w:hAnsi="宋体"/>
              </w:rPr>
              <w:t>达到</w:t>
            </w:r>
            <w:r>
              <w:rPr>
                <w:rFonts w:ascii="宋体" w:hAnsi="宋体"/>
              </w:rPr>
              <w:t>必须予以确认</w:t>
            </w:r>
            <w:r>
              <w:rPr>
                <w:rFonts w:hint="eastAsia" w:ascii="宋体" w:hAnsi="宋体"/>
              </w:rPr>
              <w:t>。</w:t>
            </w:r>
          </w:p>
        </w:tc>
      </w:tr>
    </w:tbl>
    <w:p>
      <w:pPr>
        <w:spacing w:line="360" w:lineRule="auto"/>
        <w:jc w:val="left"/>
        <w:rPr>
          <w:rFonts w:hint="eastAsia" w:ascii="黑体" w:hAnsi="黑体" w:eastAsia="黑体"/>
          <w:b/>
          <w:sz w:val="36"/>
          <w:szCs w:val="36"/>
        </w:rPr>
      </w:pPr>
    </w:p>
    <w:p>
      <w:pPr>
        <w:spacing w:line="360" w:lineRule="auto"/>
        <w:jc w:val="left"/>
        <w:rPr>
          <w:rFonts w:hint="eastAsia" w:ascii="宋体" w:hAnsi="宋体" w:cs="Arial"/>
          <w:b/>
          <w:bCs/>
          <w:kern w:val="0"/>
          <w:sz w:val="24"/>
          <w:szCs w:val="24"/>
        </w:rPr>
      </w:pPr>
      <w:r>
        <w:rPr>
          <w:rFonts w:hint="eastAsia" w:ascii="宋体" w:hAnsi="宋体" w:cs="Arial"/>
          <w:b/>
          <w:bCs/>
          <w:kern w:val="0"/>
          <w:sz w:val="24"/>
          <w:szCs w:val="24"/>
        </w:rPr>
        <w:t>4.2 铝塑泡罩包装机</w:t>
      </w:r>
    </w:p>
    <w:p>
      <w:pPr>
        <w:widowControl/>
        <w:spacing w:line="360" w:lineRule="auto"/>
        <w:ind w:firstLine="480" w:firstLineChars="200"/>
        <w:jc w:val="left"/>
        <w:rPr>
          <w:rFonts w:hint="eastAsia" w:ascii="宋体" w:hAnsi="宋体" w:cs="Arial"/>
          <w:b/>
          <w:bCs/>
          <w:kern w:val="0"/>
          <w:sz w:val="24"/>
          <w:szCs w:val="24"/>
        </w:rPr>
      </w:pPr>
      <w:r>
        <w:rPr>
          <w:rFonts w:hint="eastAsia" w:ascii="宋体" w:hAnsi="宋体" w:cs="宋体"/>
          <w:color w:val="000000"/>
          <w:kern w:val="0"/>
          <w:sz w:val="24"/>
          <w:szCs w:val="24"/>
          <w:lang w:bidi="ar"/>
        </w:rPr>
        <w:t>采用光、电、气 一体化设计，智能的 PLC 编程控制，双伺服电机步进，无级变频调速，调换模具简易方便，完全符合药品生产的 GMP 要求。</w:t>
      </w:r>
    </w:p>
    <w:p>
      <w:pPr>
        <w:spacing w:line="360" w:lineRule="auto"/>
        <w:jc w:val="left"/>
        <w:rPr>
          <w:rFonts w:hint="eastAsia" w:ascii="宋体" w:hAnsi="宋体"/>
          <w:b/>
          <w:color w:val="000000"/>
          <w:kern w:val="0"/>
          <w:sz w:val="24"/>
          <w:szCs w:val="24"/>
        </w:rPr>
      </w:pPr>
      <w:r>
        <w:rPr>
          <w:rFonts w:hint="eastAsia" w:ascii="宋体" w:hAnsi="宋体" w:cs="Arial"/>
          <w:b/>
          <w:kern w:val="0"/>
          <w:sz w:val="24"/>
          <w:szCs w:val="24"/>
        </w:rPr>
        <w:t>4.2.1</w:t>
      </w:r>
      <w:r>
        <w:rPr>
          <w:rFonts w:hint="eastAsia" w:ascii="宋体" w:hAnsi="宋体"/>
          <w:b/>
          <w:sz w:val="24"/>
          <w:szCs w:val="24"/>
        </w:rPr>
        <w:t>生产工艺或性能</w:t>
      </w:r>
      <w:r>
        <w:rPr>
          <w:rFonts w:hint="eastAsia" w:ascii="宋体" w:hAnsi="宋体"/>
          <w:b/>
          <w:color w:val="000000"/>
          <w:kern w:val="0"/>
          <w:sz w:val="24"/>
          <w:szCs w:val="24"/>
        </w:rPr>
        <w:t>要求</w:t>
      </w:r>
    </w:p>
    <w:tbl>
      <w:tblPr>
        <w:tblStyle w:val="3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6766"/>
        <w:gridCol w:w="16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38"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需求编号</w:t>
            </w:r>
          </w:p>
        </w:tc>
        <w:tc>
          <w:tcPr>
            <w:tcW w:w="6766"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w:t>
            </w:r>
          </w:p>
        </w:tc>
        <w:tc>
          <w:tcPr>
            <w:tcW w:w="1654"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538" w:type="dxa"/>
            <w:vAlign w:val="center"/>
          </w:tcPr>
          <w:p>
            <w:pPr>
              <w:pStyle w:val="51"/>
              <w:tabs>
                <w:tab w:val="center" w:pos="2268"/>
                <w:tab w:val="right" w:pos="5387"/>
                <w:tab w:val="clear" w:pos="4820"/>
                <w:tab w:val="clear" w:pos="9639"/>
              </w:tabs>
              <w:spacing w:before="0" w:after="0" w:line="360" w:lineRule="exact"/>
              <w:jc w:val="center"/>
              <w:rPr>
                <w:rFonts w:ascii="宋体" w:hAnsi="宋体"/>
                <w:b w:val="0"/>
                <w:sz w:val="21"/>
                <w:szCs w:val="21"/>
                <w:lang w:val="en-US"/>
              </w:rPr>
            </w:pPr>
            <w:r>
              <w:rPr>
                <w:rFonts w:ascii="宋体" w:hAnsi="宋体"/>
                <w:b w:val="0"/>
                <w:sz w:val="21"/>
                <w:szCs w:val="21"/>
                <w:lang w:val="en-US"/>
              </w:rPr>
              <w:t>URS001</w:t>
            </w:r>
          </w:p>
        </w:tc>
        <w:tc>
          <w:tcPr>
            <w:tcW w:w="6766" w:type="dxa"/>
            <w:vAlign w:val="center"/>
          </w:tcPr>
          <w:p>
            <w:pPr>
              <w:widowControl/>
              <w:spacing w:line="300" w:lineRule="exact"/>
              <w:jc w:val="left"/>
              <w:rPr>
                <w:rFonts w:hint="eastAsia" w:ascii="宋体" w:hAnsi="宋体"/>
                <w:kern w:val="0"/>
                <w:szCs w:val="21"/>
              </w:rPr>
            </w:pPr>
            <w:r>
              <w:rPr>
                <w:rFonts w:hint="eastAsia" w:ascii="宋体" w:hAnsi="宋体"/>
              </w:rPr>
              <w:t>DPH-260辊板型泡罩包装机，可通过更换模具、规格件适应不同规格的片剂、胶囊的铝塑包装，该机使用250包材，稳定运行速度可实现300板/min</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38" w:type="dxa"/>
            <w:vAlign w:val="center"/>
          </w:tcPr>
          <w:p>
            <w:pPr>
              <w:pStyle w:val="51"/>
              <w:tabs>
                <w:tab w:val="center" w:pos="2268"/>
                <w:tab w:val="right" w:pos="5387"/>
                <w:tab w:val="clear" w:pos="4820"/>
                <w:tab w:val="clear" w:pos="9639"/>
              </w:tabs>
              <w:spacing w:before="0" w:after="0" w:line="360" w:lineRule="exact"/>
              <w:jc w:val="center"/>
              <w:rPr>
                <w:rFonts w:ascii="宋体" w:hAnsi="宋体"/>
                <w:b w:val="0"/>
                <w:sz w:val="21"/>
                <w:szCs w:val="21"/>
                <w:lang w:val="en-US"/>
              </w:rPr>
            </w:pPr>
            <w:r>
              <w:rPr>
                <w:rFonts w:ascii="宋体" w:hAnsi="宋体"/>
                <w:b w:val="0"/>
                <w:sz w:val="21"/>
                <w:szCs w:val="21"/>
                <w:lang w:val="en-US"/>
              </w:rPr>
              <w:t>URS00</w:t>
            </w:r>
            <w:r>
              <w:rPr>
                <w:rFonts w:ascii="宋体" w:hAnsi="宋体"/>
                <w:b w:val="0"/>
                <w:sz w:val="21"/>
                <w:szCs w:val="21"/>
                <w:lang w:val="en-US" w:eastAsia="zh-CN"/>
              </w:rPr>
              <w:t>2</w:t>
            </w:r>
          </w:p>
        </w:tc>
        <w:tc>
          <w:tcPr>
            <w:tcW w:w="6766" w:type="dxa"/>
            <w:vAlign w:val="center"/>
          </w:tcPr>
          <w:p>
            <w:pPr>
              <w:widowControl/>
              <w:spacing w:line="300" w:lineRule="exact"/>
              <w:jc w:val="left"/>
              <w:rPr>
                <w:rFonts w:hint="eastAsia" w:ascii="宋体" w:hAnsi="宋体"/>
                <w:color w:val="000000"/>
                <w:kern w:val="0"/>
                <w:szCs w:val="21"/>
                <w:lang w:bidi="ar"/>
              </w:rPr>
            </w:pPr>
            <w:r>
              <w:rPr>
                <w:rFonts w:ascii="宋体" w:hAnsi="宋体"/>
              </w:rPr>
              <w:t>成型最大面积 250mm×260mm</w:t>
            </w:r>
            <w:r>
              <w:rPr>
                <w:rFonts w:hint="eastAsia" w:ascii="宋体" w:hAnsi="宋体"/>
              </w:rPr>
              <w:t>,</w:t>
            </w:r>
            <w:r>
              <w:rPr>
                <w:rFonts w:ascii="宋体" w:hAnsi="宋体"/>
              </w:rPr>
              <w:t xml:space="preserve"> 成型最大深度 12mm。</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sz w:val="21"/>
                <w:szCs w:val="21"/>
                <w:lang w:val="en-US"/>
              </w:rPr>
            </w:pPr>
            <w:r>
              <w:rPr>
                <w:rFonts w:ascii="宋体" w:hAnsi="宋体"/>
                <w:b w:val="0"/>
                <w:sz w:val="21"/>
                <w:szCs w:val="21"/>
                <w:lang w:val="en-US"/>
              </w:rPr>
              <w:t>URS00</w:t>
            </w:r>
            <w:r>
              <w:rPr>
                <w:rFonts w:hint="eastAsia" w:ascii="宋体" w:hAnsi="宋体"/>
                <w:b w:val="0"/>
                <w:sz w:val="21"/>
                <w:szCs w:val="21"/>
                <w:lang w:val="en-US" w:eastAsia="zh-CN"/>
              </w:rPr>
              <w:t>3</w:t>
            </w:r>
          </w:p>
        </w:tc>
        <w:tc>
          <w:tcPr>
            <w:tcW w:w="6766" w:type="dxa"/>
            <w:vAlign w:val="center"/>
          </w:tcPr>
          <w:p>
            <w:pPr>
              <w:widowControl/>
              <w:spacing w:line="300" w:lineRule="exact"/>
              <w:rPr>
                <w:rFonts w:ascii="宋体" w:hAnsi="宋体"/>
                <w:color w:val="000000"/>
                <w:kern w:val="0"/>
                <w:szCs w:val="21"/>
                <w:lang w:bidi="ar"/>
              </w:rPr>
            </w:pPr>
            <w:r>
              <w:rPr>
                <w:rFonts w:ascii="宋体" w:hAnsi="宋体"/>
                <w:caps/>
                <w:szCs w:val="21"/>
              </w:rPr>
              <w:t>成品率：不低于99.5%（计算公式=实际成品数量/理论成品数量×100%）。</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URS00</w:t>
            </w:r>
            <w:r>
              <w:rPr>
                <w:rFonts w:hint="eastAsia" w:ascii="宋体" w:hAnsi="宋体"/>
                <w:b w:val="0"/>
                <w:bCs/>
                <w:sz w:val="21"/>
                <w:szCs w:val="21"/>
                <w:lang w:val="en-US" w:eastAsia="zh-CN"/>
              </w:rPr>
              <w:t>4</w:t>
            </w:r>
          </w:p>
        </w:tc>
        <w:tc>
          <w:tcPr>
            <w:tcW w:w="6766" w:type="dxa"/>
            <w:vAlign w:val="center"/>
          </w:tcPr>
          <w:p>
            <w:pPr>
              <w:jc w:val="left"/>
              <w:rPr>
                <w:rFonts w:hint="eastAsia" w:ascii="宋体" w:hAnsi="宋体" w:cs="宋体"/>
                <w:color w:val="FF0000"/>
                <w:szCs w:val="21"/>
              </w:rPr>
            </w:pPr>
            <w:r>
              <w:rPr>
                <w:rFonts w:hint="eastAsia"/>
              </w:rPr>
              <w:t>前端热封采用网纹辊密封热合</w:t>
            </w:r>
            <w:r>
              <w:rPr>
                <w:rFonts w:hint="eastAsia"/>
                <w:szCs w:val="21"/>
              </w:rPr>
              <w:t>,</w:t>
            </w:r>
            <w:r>
              <w:rPr>
                <w:rFonts w:hint="eastAsia"/>
              </w:rPr>
              <w:t>铝塑板块网纹清楚无皱褶，成型泡罩挺括。</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sz w:val="21"/>
                <w:szCs w:val="21"/>
                <w:lang w:val="en-US" w:eastAsia="zh-CN"/>
              </w:rPr>
            </w:pPr>
            <w:r>
              <w:rPr>
                <w:rFonts w:ascii="宋体" w:hAnsi="宋体"/>
                <w:b w:val="0"/>
                <w:sz w:val="21"/>
                <w:szCs w:val="21"/>
                <w:lang w:val="en-US"/>
              </w:rPr>
              <w:t>URS</w:t>
            </w:r>
            <w:r>
              <w:rPr>
                <w:rFonts w:hint="eastAsia" w:ascii="宋体" w:hAnsi="宋体"/>
                <w:b w:val="0"/>
                <w:sz w:val="21"/>
                <w:szCs w:val="21"/>
                <w:lang w:val="en-US" w:eastAsia="zh-CN"/>
              </w:rPr>
              <w:t>0</w:t>
            </w:r>
            <w:r>
              <w:rPr>
                <w:rFonts w:ascii="宋体" w:hAnsi="宋体"/>
                <w:b w:val="0"/>
                <w:sz w:val="21"/>
                <w:szCs w:val="21"/>
                <w:lang w:val="en-US"/>
              </w:rPr>
              <w:t>0</w:t>
            </w:r>
            <w:r>
              <w:rPr>
                <w:rFonts w:hint="eastAsia" w:ascii="宋体" w:hAnsi="宋体"/>
                <w:b w:val="0"/>
                <w:sz w:val="21"/>
                <w:szCs w:val="21"/>
                <w:lang w:val="en-US" w:eastAsia="zh-CN"/>
              </w:rPr>
              <w:t>5</w:t>
            </w:r>
          </w:p>
        </w:tc>
        <w:tc>
          <w:tcPr>
            <w:tcW w:w="6766" w:type="dxa"/>
            <w:vAlign w:val="center"/>
          </w:tcPr>
          <w:p>
            <w:pPr>
              <w:spacing w:line="360" w:lineRule="exact"/>
              <w:rPr>
                <w:rFonts w:hint="eastAsia" w:ascii="宋体" w:hAnsi="宋体"/>
              </w:rPr>
            </w:pPr>
            <w:r>
              <w:rPr>
                <w:rFonts w:hint="eastAsia" w:ascii="宋体" w:hAnsi="宋体"/>
              </w:rPr>
              <w:t>行程可调范围大，可随意变更版块尺寸，适用于多品种规格的产品。</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06</w:t>
            </w:r>
          </w:p>
        </w:tc>
        <w:tc>
          <w:tcPr>
            <w:tcW w:w="6766" w:type="dxa"/>
            <w:vAlign w:val="center"/>
          </w:tcPr>
          <w:p>
            <w:pPr>
              <w:spacing w:line="360" w:lineRule="exact"/>
              <w:rPr>
                <w:rFonts w:hint="eastAsia" w:ascii="宋体" w:hAnsi="宋体"/>
              </w:rPr>
            </w:pPr>
            <w:r>
              <w:rPr>
                <w:rFonts w:hint="eastAsia" w:ascii="宋体" w:hAnsi="宋体"/>
              </w:rPr>
              <w:t>机身采用分体包装，方便用户进入电梯及净化车间，联接时采用螺钉固紧</w:t>
            </w:r>
          </w:p>
          <w:p>
            <w:pPr>
              <w:spacing w:line="360" w:lineRule="exact"/>
              <w:rPr>
                <w:rFonts w:hint="eastAsia" w:ascii="宋体" w:hAnsi="宋体"/>
              </w:rPr>
            </w:pPr>
            <w:r>
              <w:rPr>
                <w:rFonts w:hint="eastAsia" w:ascii="宋体" w:hAnsi="宋体"/>
              </w:rPr>
              <w:t>圆柱销定位，组装简便。</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sz w:val="21"/>
                <w:szCs w:val="21"/>
                <w:lang w:val="en-US"/>
              </w:rPr>
            </w:pPr>
            <w:r>
              <w:rPr>
                <w:rFonts w:ascii="宋体" w:hAnsi="宋体"/>
                <w:b w:val="0"/>
                <w:bCs/>
                <w:sz w:val="21"/>
                <w:szCs w:val="21"/>
                <w:lang w:eastAsia="zh-CN"/>
              </w:rPr>
              <w:t>URS0</w:t>
            </w:r>
            <w:r>
              <w:rPr>
                <w:rFonts w:hint="eastAsia" w:ascii="宋体" w:hAnsi="宋体"/>
                <w:b w:val="0"/>
                <w:bCs/>
                <w:sz w:val="21"/>
                <w:szCs w:val="21"/>
                <w:lang w:eastAsia="zh-CN"/>
              </w:rPr>
              <w:t>07</w:t>
            </w:r>
          </w:p>
        </w:tc>
        <w:tc>
          <w:tcPr>
            <w:tcW w:w="6766" w:type="dxa"/>
            <w:vAlign w:val="center"/>
          </w:tcPr>
          <w:p>
            <w:pPr>
              <w:pStyle w:val="18"/>
              <w:spacing w:line="360" w:lineRule="exact"/>
              <w:rPr>
                <w:rFonts w:hint="eastAsia" w:hAnsi="宋体"/>
              </w:rPr>
            </w:pPr>
            <w:r>
              <w:rPr>
                <w:rFonts w:hint="eastAsia" w:hAnsi="宋体"/>
              </w:rPr>
              <w:t>设备随机配带与主机产能相匹配的：模具一套（规格待定）及钢字等。</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sz w:val="21"/>
                <w:szCs w:val="21"/>
                <w:lang w:val="en-US"/>
              </w:rPr>
            </w:pPr>
            <w:r>
              <w:rPr>
                <w:rFonts w:ascii="宋体" w:hAnsi="宋体"/>
                <w:b w:val="0"/>
                <w:bCs/>
                <w:sz w:val="21"/>
                <w:szCs w:val="21"/>
                <w:lang w:eastAsia="zh-CN"/>
              </w:rPr>
              <w:t>URS0</w:t>
            </w:r>
            <w:r>
              <w:rPr>
                <w:rFonts w:hint="eastAsia" w:ascii="宋体" w:hAnsi="宋体"/>
                <w:b w:val="0"/>
                <w:bCs/>
                <w:sz w:val="21"/>
                <w:szCs w:val="21"/>
                <w:lang w:eastAsia="zh-CN"/>
              </w:rPr>
              <w:t>08</w:t>
            </w:r>
          </w:p>
        </w:tc>
        <w:tc>
          <w:tcPr>
            <w:tcW w:w="6766" w:type="dxa"/>
            <w:vAlign w:val="center"/>
          </w:tcPr>
          <w:p>
            <w:pPr>
              <w:pStyle w:val="18"/>
              <w:spacing w:line="360" w:lineRule="exact"/>
              <w:rPr>
                <w:rFonts w:hint="eastAsia" w:hAnsi="宋体"/>
              </w:rPr>
            </w:pPr>
            <w:r>
              <w:rPr>
                <w:rFonts w:hint="eastAsia" w:hAnsi="宋体"/>
              </w:rPr>
              <w:t>网纹辊受热均匀程控加热稳定。</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09</w:t>
            </w:r>
          </w:p>
        </w:tc>
        <w:tc>
          <w:tcPr>
            <w:tcW w:w="6766" w:type="dxa"/>
            <w:vAlign w:val="center"/>
          </w:tcPr>
          <w:p>
            <w:pPr>
              <w:pStyle w:val="18"/>
              <w:spacing w:line="360" w:lineRule="exact"/>
              <w:rPr>
                <w:rFonts w:hint="eastAsia" w:hAnsi="宋体"/>
              </w:rPr>
            </w:pPr>
            <w:r>
              <w:rPr>
                <w:rFonts w:hint="eastAsia" w:hAnsi="宋体"/>
              </w:rPr>
              <w:t>批号打印清晰可读。</w:t>
            </w:r>
          </w:p>
        </w:tc>
        <w:tc>
          <w:tcPr>
            <w:tcW w:w="1654" w:type="dxa"/>
            <w:vAlign w:val="center"/>
          </w:tcPr>
          <w:p>
            <w:pPr>
              <w:spacing w:line="360" w:lineRule="exact"/>
              <w:jc w:val="center"/>
              <w:rPr>
                <w:rFonts w:hAnsi="宋体"/>
                <w:szCs w:val="21"/>
              </w:rPr>
            </w:pPr>
            <w:r>
              <w:rPr>
                <w:rFonts w:ascii="宋体" w:hAnsi="宋体"/>
                <w:bCs/>
                <w:caps/>
                <w:kern w:val="0"/>
                <w:szCs w:val="21"/>
                <w:lang w:val="en-GB"/>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10</w:t>
            </w:r>
          </w:p>
        </w:tc>
        <w:tc>
          <w:tcPr>
            <w:tcW w:w="6766" w:type="dxa"/>
            <w:vAlign w:val="center"/>
          </w:tcPr>
          <w:p>
            <w:pPr>
              <w:spacing w:line="300" w:lineRule="exact"/>
              <w:rPr>
                <w:rFonts w:ascii="宋体" w:hAnsi="宋体"/>
                <w:szCs w:val="21"/>
              </w:rPr>
            </w:pPr>
            <w:r>
              <w:rPr>
                <w:rFonts w:hint="eastAsia" w:ascii="宋体" w:hAnsi="宋体"/>
                <w:snapToGrid w:val="0"/>
                <w:kern w:val="0"/>
                <w:szCs w:val="21"/>
              </w:rPr>
              <w:t>成形、热封、打码、冲裁等模具更换和需清洗的部件采用</w:t>
            </w:r>
            <w:r>
              <w:rPr>
                <w:rFonts w:hint="eastAsia" w:ascii="宋体" w:hAnsi="宋体"/>
              </w:rPr>
              <w:t>导向推入式，更换模具快捷方便，使产品更具有密封，防潮和避光效果</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sz w:val="21"/>
                <w:szCs w:val="21"/>
                <w:lang w:val="en-US"/>
              </w:rPr>
            </w:pPr>
            <w:r>
              <w:rPr>
                <w:rFonts w:ascii="宋体" w:hAnsi="宋体"/>
                <w:b w:val="0"/>
                <w:bCs/>
                <w:sz w:val="21"/>
                <w:szCs w:val="21"/>
                <w:lang w:eastAsia="zh-CN"/>
              </w:rPr>
              <w:t>URS0</w:t>
            </w:r>
            <w:r>
              <w:rPr>
                <w:rFonts w:hint="eastAsia" w:ascii="宋体" w:hAnsi="宋体"/>
                <w:b w:val="0"/>
                <w:bCs/>
                <w:sz w:val="21"/>
                <w:szCs w:val="21"/>
                <w:lang w:eastAsia="zh-CN"/>
              </w:rPr>
              <w:t>11</w:t>
            </w:r>
          </w:p>
        </w:tc>
        <w:tc>
          <w:tcPr>
            <w:tcW w:w="6766" w:type="dxa"/>
            <w:vAlign w:val="center"/>
          </w:tcPr>
          <w:p>
            <w:pPr>
              <w:spacing w:line="300" w:lineRule="exact"/>
              <w:rPr>
                <w:rFonts w:hint="eastAsia" w:ascii="宋体" w:hAnsi="宋体"/>
                <w:szCs w:val="21"/>
              </w:rPr>
            </w:pPr>
            <w:r>
              <w:rPr>
                <w:rFonts w:hint="eastAsia" w:hAnsi="宋体"/>
              </w:rPr>
              <w:t>采用同轴传动，工作同步稳定，设备调节简单方便</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sz w:val="21"/>
                <w:szCs w:val="21"/>
                <w:lang w:val="en-US"/>
              </w:rPr>
            </w:pPr>
            <w:r>
              <w:rPr>
                <w:rFonts w:ascii="宋体" w:hAnsi="宋体"/>
                <w:b w:val="0"/>
                <w:bCs/>
                <w:sz w:val="21"/>
                <w:szCs w:val="21"/>
                <w:lang w:eastAsia="zh-CN"/>
              </w:rPr>
              <w:t>URS0</w:t>
            </w:r>
            <w:r>
              <w:rPr>
                <w:rFonts w:hint="eastAsia" w:ascii="宋体" w:hAnsi="宋体"/>
                <w:b w:val="0"/>
                <w:bCs/>
                <w:sz w:val="21"/>
                <w:szCs w:val="21"/>
                <w:lang w:eastAsia="zh-CN"/>
              </w:rPr>
              <w:t>12</w:t>
            </w:r>
          </w:p>
        </w:tc>
        <w:tc>
          <w:tcPr>
            <w:tcW w:w="6766" w:type="dxa"/>
            <w:vAlign w:val="center"/>
          </w:tcPr>
          <w:p>
            <w:pPr>
              <w:widowControl/>
              <w:spacing w:line="300" w:lineRule="exact"/>
              <w:rPr>
                <w:rFonts w:ascii="宋体" w:hAnsi="宋体"/>
                <w:color w:val="000000"/>
                <w:kern w:val="0"/>
                <w:szCs w:val="21"/>
              </w:rPr>
            </w:pPr>
            <w:r>
              <w:rPr>
                <w:rFonts w:ascii="宋体" w:hAnsi="宋体"/>
                <w:szCs w:val="21"/>
              </w:rPr>
              <w:t>上下包材承料轴有感应装置，</w:t>
            </w:r>
            <w:r>
              <w:rPr>
                <w:rFonts w:ascii="宋体" w:hAnsi="宋体"/>
                <w:color w:val="000000"/>
                <w:kern w:val="0"/>
                <w:szCs w:val="21"/>
              </w:rPr>
              <w:t>无包装材料会自动停机并报警且能速迅停机。</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sz w:val="21"/>
                <w:szCs w:val="21"/>
                <w:lang w:val="en-US"/>
              </w:rPr>
            </w:pPr>
            <w:r>
              <w:rPr>
                <w:rFonts w:ascii="宋体" w:hAnsi="宋体"/>
                <w:b w:val="0"/>
                <w:bCs/>
                <w:sz w:val="21"/>
                <w:szCs w:val="21"/>
                <w:lang w:eastAsia="zh-CN"/>
              </w:rPr>
              <w:t>URS0</w:t>
            </w:r>
            <w:r>
              <w:rPr>
                <w:rFonts w:hint="eastAsia" w:ascii="宋体" w:hAnsi="宋体"/>
                <w:b w:val="0"/>
                <w:bCs/>
                <w:sz w:val="21"/>
                <w:szCs w:val="21"/>
                <w:lang w:eastAsia="zh-CN"/>
              </w:rPr>
              <w:t>13</w:t>
            </w:r>
          </w:p>
        </w:tc>
        <w:tc>
          <w:tcPr>
            <w:tcW w:w="6766" w:type="dxa"/>
            <w:vAlign w:val="center"/>
          </w:tcPr>
          <w:p>
            <w:pPr>
              <w:widowControl/>
              <w:spacing w:line="300" w:lineRule="exact"/>
              <w:rPr>
                <w:rFonts w:ascii="宋体" w:hAnsi="宋体"/>
                <w:color w:val="000000"/>
                <w:kern w:val="0"/>
                <w:szCs w:val="21"/>
              </w:rPr>
            </w:pPr>
            <w:r>
              <w:rPr>
                <w:rFonts w:hint="eastAsia" w:ascii="宋体" w:hAnsi="宋体"/>
                <w:szCs w:val="21"/>
              </w:rPr>
              <w:t>具备温度最低和最高控制数字设定和报警系统功能。</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sz w:val="21"/>
                <w:szCs w:val="21"/>
                <w:lang w:val="en-US"/>
              </w:rPr>
            </w:pPr>
            <w:r>
              <w:rPr>
                <w:rFonts w:ascii="宋体" w:hAnsi="宋体"/>
                <w:b w:val="0"/>
                <w:bCs/>
                <w:sz w:val="21"/>
                <w:szCs w:val="21"/>
                <w:lang w:eastAsia="zh-CN"/>
              </w:rPr>
              <w:t>URS0</w:t>
            </w:r>
            <w:r>
              <w:rPr>
                <w:rFonts w:hint="eastAsia" w:ascii="宋体" w:hAnsi="宋体"/>
                <w:b w:val="0"/>
                <w:bCs/>
                <w:sz w:val="21"/>
                <w:szCs w:val="21"/>
                <w:lang w:eastAsia="zh-CN"/>
              </w:rPr>
              <w:t>14</w:t>
            </w:r>
          </w:p>
        </w:tc>
        <w:tc>
          <w:tcPr>
            <w:tcW w:w="6766" w:type="dxa"/>
            <w:vAlign w:val="center"/>
          </w:tcPr>
          <w:p>
            <w:pPr>
              <w:widowControl/>
              <w:spacing w:line="300" w:lineRule="exact"/>
              <w:jc w:val="left"/>
              <w:rPr>
                <w:rFonts w:ascii="宋体" w:hAnsi="宋体"/>
                <w:color w:val="000000"/>
                <w:kern w:val="0"/>
                <w:szCs w:val="21"/>
              </w:rPr>
            </w:pPr>
            <w:r>
              <w:rPr>
                <w:rFonts w:ascii="宋体" w:hAnsi="宋体"/>
                <w:szCs w:val="21"/>
              </w:rPr>
              <w:t>设备停机时：（1）、成型加热上下板能可靠分离，不</w:t>
            </w:r>
            <w:r>
              <w:rPr>
                <w:rFonts w:hint="eastAsia" w:ascii="宋体" w:hAnsi="宋体"/>
                <w:szCs w:val="21"/>
              </w:rPr>
              <w:t>会</w:t>
            </w:r>
            <w:r>
              <w:rPr>
                <w:rFonts w:ascii="宋体" w:hAnsi="宋体"/>
                <w:szCs w:val="21"/>
              </w:rPr>
              <w:t>导致PVC变形；（2）热封辊与底辊有效分离，避免烫坏药品或导致PVC变形。</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hint="eastAsia" w:ascii="宋体" w:hAnsi="宋体"/>
                <w:b w:val="0"/>
                <w:sz w:val="21"/>
                <w:szCs w:val="21"/>
                <w:lang w:val="en-US"/>
              </w:rPr>
            </w:pPr>
            <w:r>
              <w:rPr>
                <w:rFonts w:ascii="宋体" w:hAnsi="宋体"/>
                <w:b w:val="0"/>
                <w:bCs/>
                <w:sz w:val="21"/>
                <w:szCs w:val="21"/>
                <w:lang w:eastAsia="zh-CN"/>
              </w:rPr>
              <w:t>URS0</w:t>
            </w:r>
            <w:r>
              <w:rPr>
                <w:rFonts w:hint="eastAsia" w:ascii="宋体" w:hAnsi="宋体"/>
                <w:b w:val="0"/>
                <w:bCs/>
                <w:sz w:val="21"/>
                <w:szCs w:val="21"/>
                <w:lang w:eastAsia="zh-CN"/>
              </w:rPr>
              <w:t>15</w:t>
            </w:r>
          </w:p>
        </w:tc>
        <w:tc>
          <w:tcPr>
            <w:tcW w:w="6766" w:type="dxa"/>
            <w:vAlign w:val="center"/>
          </w:tcPr>
          <w:p>
            <w:pPr>
              <w:widowControl/>
              <w:spacing w:line="300" w:lineRule="exact"/>
              <w:jc w:val="left"/>
              <w:rPr>
                <w:rFonts w:ascii="宋体" w:hAnsi="宋体"/>
                <w:color w:val="000000"/>
                <w:kern w:val="0"/>
                <w:szCs w:val="21"/>
              </w:rPr>
            </w:pPr>
            <w:r>
              <w:rPr>
                <w:rFonts w:ascii="宋体" w:hAnsi="宋体"/>
                <w:szCs w:val="21"/>
              </w:rPr>
              <w:t>设备的机械转动部分与操作面</w:t>
            </w:r>
            <w:r>
              <w:rPr>
                <w:rFonts w:hint="eastAsia" w:ascii="宋体" w:hAnsi="宋体"/>
                <w:szCs w:val="21"/>
              </w:rPr>
              <w:t>均</w:t>
            </w:r>
            <w:r>
              <w:rPr>
                <w:rFonts w:ascii="宋体" w:hAnsi="宋体"/>
                <w:szCs w:val="21"/>
              </w:rPr>
              <w:t>分开，保证操作人员安全，并采用开门式设计，方便维修。</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16</w:t>
            </w:r>
          </w:p>
        </w:tc>
        <w:tc>
          <w:tcPr>
            <w:tcW w:w="6766" w:type="dxa"/>
            <w:vAlign w:val="center"/>
          </w:tcPr>
          <w:p>
            <w:pPr>
              <w:widowControl/>
              <w:spacing w:line="300" w:lineRule="exact"/>
              <w:rPr>
                <w:rFonts w:ascii="宋体" w:hAnsi="宋体"/>
                <w:kern w:val="0"/>
                <w:szCs w:val="21"/>
              </w:rPr>
            </w:pPr>
            <w:r>
              <w:rPr>
                <w:rFonts w:ascii="宋体" w:hAnsi="宋体"/>
                <w:szCs w:val="21"/>
              </w:rPr>
              <w:t>设备内外表面所有凹凸部件全部采用圆弧过渡（R≥10mm），</w:t>
            </w:r>
            <w:r>
              <w:rPr>
                <w:rFonts w:hint="eastAsia" w:ascii="宋体" w:hAnsi="宋体"/>
                <w:szCs w:val="24"/>
              </w:rPr>
              <w:t>及</w:t>
            </w:r>
            <w:r>
              <w:rPr>
                <w:rFonts w:ascii="宋体" w:hAnsi="宋体"/>
                <w:szCs w:val="21"/>
              </w:rPr>
              <w:t>不低于135度倒角过渡</w:t>
            </w:r>
            <w:r>
              <w:rPr>
                <w:rFonts w:ascii="宋体" w:hAnsi="宋体"/>
                <w:kern w:val="0"/>
                <w:szCs w:val="21"/>
              </w:rPr>
              <w:t>。</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38"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17</w:t>
            </w:r>
          </w:p>
        </w:tc>
        <w:tc>
          <w:tcPr>
            <w:tcW w:w="6766" w:type="dxa"/>
            <w:vAlign w:val="center"/>
          </w:tcPr>
          <w:p>
            <w:pPr>
              <w:widowControl/>
              <w:spacing w:line="300" w:lineRule="exact"/>
              <w:rPr>
                <w:rFonts w:ascii="宋体" w:hAnsi="宋体"/>
                <w:kern w:val="0"/>
                <w:szCs w:val="21"/>
              </w:rPr>
            </w:pPr>
            <w:r>
              <w:rPr>
                <w:rFonts w:ascii="宋体" w:hAnsi="宋体"/>
                <w:szCs w:val="21"/>
              </w:rPr>
              <w:t>设备外形干净整洁，易于清洁清扫。</w:t>
            </w:r>
          </w:p>
        </w:tc>
        <w:tc>
          <w:tcPr>
            <w:tcW w:w="165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38" w:type="dxa"/>
            <w:vAlign w:val="center"/>
          </w:tcPr>
          <w:p>
            <w:pPr>
              <w:pStyle w:val="51"/>
              <w:tabs>
                <w:tab w:val="center" w:pos="2268"/>
                <w:tab w:val="right" w:pos="5387"/>
                <w:tab w:val="clear" w:pos="4820"/>
                <w:tab w:val="clear" w:pos="9639"/>
              </w:tabs>
              <w:spacing w:before="0" w:after="0" w:line="360" w:lineRule="auto"/>
              <w:ind w:firstLine="210" w:firstLineChars="100"/>
              <w:jc w:val="both"/>
              <w:rPr>
                <w:rFonts w:ascii="宋体" w:hAnsi="宋体"/>
                <w:b w:val="0"/>
                <w:bCs/>
                <w:sz w:val="21"/>
                <w:szCs w:val="21"/>
                <w:lang w:val="en-US" w:eastAsia="zh-CN"/>
              </w:rPr>
            </w:pPr>
            <w:r>
              <w:rPr>
                <w:rFonts w:hint="eastAsia" w:ascii="宋体" w:hAnsi="宋体"/>
                <w:b w:val="0"/>
                <w:bCs/>
                <w:sz w:val="21"/>
                <w:szCs w:val="21"/>
                <w:lang w:val="en-US" w:eastAsia="zh-CN"/>
              </w:rPr>
              <w:t>URS018</w:t>
            </w:r>
          </w:p>
        </w:tc>
        <w:tc>
          <w:tcPr>
            <w:tcW w:w="6766" w:type="dxa"/>
            <w:vAlign w:val="center"/>
          </w:tcPr>
          <w:p>
            <w:pPr>
              <w:widowControl/>
              <w:spacing w:line="300" w:lineRule="exact"/>
              <w:rPr>
                <w:rFonts w:ascii="宋体" w:hAnsi="宋体"/>
                <w:szCs w:val="21"/>
              </w:rPr>
            </w:pPr>
            <w:r>
              <w:rPr>
                <w:rFonts w:hint="eastAsia" w:ascii="宋体" w:hAnsi="宋体"/>
                <w:szCs w:val="21"/>
              </w:rPr>
              <w:t>设备PLC触摸屏采用国际知名品牌。电器元气采用国际知名品牌或采用国内一线知名品牌。</w:t>
            </w:r>
          </w:p>
        </w:tc>
        <w:tc>
          <w:tcPr>
            <w:tcW w:w="1654" w:type="dxa"/>
            <w:vAlign w:val="center"/>
          </w:tcPr>
          <w:p>
            <w:pPr>
              <w:spacing w:line="360" w:lineRule="exact"/>
              <w:jc w:val="center"/>
              <w:rPr>
                <w:rFonts w:hAnsi="宋体"/>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38" w:type="dxa"/>
            <w:vAlign w:val="center"/>
          </w:tcPr>
          <w:p>
            <w:pPr>
              <w:pStyle w:val="51"/>
              <w:tabs>
                <w:tab w:val="center" w:pos="2268"/>
                <w:tab w:val="right" w:pos="5387"/>
                <w:tab w:val="clear" w:pos="4820"/>
                <w:tab w:val="clear" w:pos="9639"/>
              </w:tabs>
              <w:spacing w:before="0" w:after="0" w:line="360" w:lineRule="auto"/>
              <w:ind w:firstLine="210" w:firstLineChars="100"/>
              <w:jc w:val="both"/>
              <w:rPr>
                <w:rFonts w:ascii="宋体" w:hAnsi="宋体"/>
                <w:b w:val="0"/>
                <w:bCs/>
                <w:sz w:val="21"/>
                <w:szCs w:val="21"/>
                <w:lang w:val="en-US" w:eastAsia="zh-CN"/>
              </w:rPr>
            </w:pPr>
            <w:r>
              <w:rPr>
                <w:rFonts w:hint="eastAsia" w:ascii="宋体" w:hAnsi="宋体"/>
                <w:b w:val="0"/>
                <w:bCs/>
                <w:sz w:val="21"/>
                <w:szCs w:val="21"/>
                <w:lang w:val="en-US" w:eastAsia="zh-CN"/>
              </w:rPr>
              <w:t>URS019</w:t>
            </w:r>
          </w:p>
        </w:tc>
        <w:tc>
          <w:tcPr>
            <w:tcW w:w="6766" w:type="dxa"/>
            <w:vAlign w:val="center"/>
          </w:tcPr>
          <w:p>
            <w:pPr>
              <w:widowControl/>
              <w:spacing w:line="300" w:lineRule="exact"/>
              <w:rPr>
                <w:rFonts w:ascii="宋体" w:hAnsi="宋体"/>
                <w:szCs w:val="21"/>
              </w:rPr>
            </w:pPr>
            <w:r>
              <w:rPr>
                <w:rFonts w:hint="eastAsia" w:ascii="宋体" w:hAnsi="宋体"/>
                <w:szCs w:val="21"/>
              </w:rPr>
              <w:t xml:space="preserve">控制系统运行软件稳定可靠，配备三级管理权限。 </w:t>
            </w:r>
          </w:p>
        </w:tc>
        <w:tc>
          <w:tcPr>
            <w:tcW w:w="1654" w:type="dxa"/>
            <w:vAlign w:val="center"/>
          </w:tcPr>
          <w:p>
            <w:pPr>
              <w:spacing w:line="360" w:lineRule="exact"/>
              <w:jc w:val="center"/>
              <w:rPr>
                <w:rFonts w:hint="eastAsia" w:hAnsi="宋体"/>
                <w:szCs w:val="21"/>
              </w:rPr>
            </w:pPr>
            <w:r>
              <w:rPr>
                <w:rFonts w:hint="eastAsia" w:hAnsi="宋体"/>
                <w:szCs w:val="21"/>
              </w:rPr>
              <w:t>必须</w:t>
            </w:r>
          </w:p>
        </w:tc>
      </w:tr>
    </w:tbl>
    <w:p>
      <w:pPr>
        <w:spacing w:line="360" w:lineRule="auto"/>
        <w:jc w:val="left"/>
        <w:rPr>
          <w:rFonts w:hint="eastAsia" w:ascii="宋体" w:hAnsi="宋体" w:cs="Arial"/>
          <w:b/>
          <w:bCs/>
          <w:kern w:val="0"/>
          <w:sz w:val="24"/>
          <w:szCs w:val="24"/>
        </w:rPr>
      </w:pPr>
      <w:r>
        <w:rPr>
          <w:rFonts w:hint="eastAsia" w:ascii="宋体" w:hAnsi="宋体" w:cs="Arial"/>
          <w:b/>
          <w:bCs/>
          <w:kern w:val="0"/>
          <w:sz w:val="24"/>
          <w:szCs w:val="24"/>
        </w:rPr>
        <w:t>4.3 往复式高速枕包机</w:t>
      </w:r>
    </w:p>
    <w:p>
      <w:pPr>
        <w:widowControl/>
        <w:spacing w:line="360" w:lineRule="auto"/>
        <w:ind w:firstLine="480" w:firstLineChars="200"/>
        <w:jc w:val="left"/>
        <w:rPr>
          <w:sz w:val="24"/>
          <w:szCs w:val="24"/>
        </w:rPr>
      </w:pPr>
      <w:r>
        <w:rPr>
          <w:rFonts w:hint="eastAsia" w:ascii="宋体" w:hAnsi="宋体" w:cs="宋体"/>
          <w:color w:val="000000"/>
          <w:kern w:val="0"/>
          <w:sz w:val="24"/>
          <w:szCs w:val="24"/>
          <w:lang w:bidi="ar"/>
        </w:rPr>
        <w:t>与前端</w:t>
      </w:r>
      <w:r>
        <w:rPr>
          <w:rFonts w:hint="eastAsia"/>
          <w:sz w:val="24"/>
          <w:szCs w:val="24"/>
        </w:rPr>
        <w:t>铝塑机接合，主要为了</w:t>
      </w:r>
      <w:r>
        <w:rPr>
          <w:rFonts w:hint="eastAsia" w:ascii="宋体" w:hAnsi="宋体" w:cs="宋体"/>
          <w:color w:val="000000"/>
          <w:kern w:val="0"/>
          <w:sz w:val="24"/>
          <w:szCs w:val="24"/>
          <w:lang w:bidi="ar"/>
        </w:rPr>
        <w:t>提高了防潮性能，并能够对药品起到避光的作用，包装铝塑板效果整齐美观袋形美观，并增加多项检测剔除，且有菜单记忆功能，方便人员操作。</w:t>
      </w:r>
    </w:p>
    <w:p>
      <w:pPr>
        <w:spacing w:line="360" w:lineRule="auto"/>
        <w:jc w:val="left"/>
        <w:rPr>
          <w:rFonts w:hint="eastAsia" w:ascii="宋体" w:hAnsi="宋体"/>
          <w:b/>
          <w:color w:val="000000"/>
          <w:kern w:val="0"/>
          <w:sz w:val="24"/>
          <w:szCs w:val="24"/>
        </w:rPr>
      </w:pPr>
      <w:r>
        <w:rPr>
          <w:rFonts w:hint="eastAsia" w:ascii="宋体" w:hAnsi="宋体" w:cs="Arial"/>
          <w:b/>
          <w:kern w:val="0"/>
          <w:sz w:val="24"/>
          <w:szCs w:val="24"/>
        </w:rPr>
        <w:t>4.3.1</w:t>
      </w:r>
      <w:r>
        <w:rPr>
          <w:rFonts w:hint="eastAsia" w:ascii="宋体" w:hAnsi="宋体"/>
          <w:b/>
          <w:sz w:val="24"/>
          <w:szCs w:val="24"/>
        </w:rPr>
        <w:t>生产工艺或性能</w:t>
      </w:r>
      <w:r>
        <w:rPr>
          <w:rFonts w:hint="eastAsia" w:ascii="宋体" w:hAnsi="宋体"/>
          <w:b/>
          <w:color w:val="000000"/>
          <w:kern w:val="0"/>
          <w:sz w:val="24"/>
          <w:szCs w:val="24"/>
        </w:rPr>
        <w:t>要求</w:t>
      </w:r>
    </w:p>
    <w:tbl>
      <w:tblPr>
        <w:tblStyle w:val="31"/>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6814"/>
        <w:gridCol w:w="15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72"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需求编号</w:t>
            </w:r>
          </w:p>
        </w:tc>
        <w:tc>
          <w:tcPr>
            <w:tcW w:w="6814"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w:t>
            </w:r>
          </w:p>
        </w:tc>
        <w:tc>
          <w:tcPr>
            <w:tcW w:w="1572"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18</w:t>
            </w:r>
          </w:p>
        </w:tc>
        <w:tc>
          <w:tcPr>
            <w:tcW w:w="6814" w:type="dxa"/>
            <w:vAlign w:val="center"/>
          </w:tcPr>
          <w:p>
            <w:pPr>
              <w:widowControl/>
              <w:jc w:val="left"/>
              <w:rPr>
                <w:rFonts w:hint="eastAsia" w:ascii="宋体" w:hAnsi="宋体" w:cs="宋体"/>
                <w:color w:val="000000"/>
                <w:kern w:val="0"/>
                <w:szCs w:val="21"/>
              </w:rPr>
            </w:pPr>
            <w:r>
              <w:rPr>
                <w:rFonts w:hint="eastAsia" w:ascii="宋体" w:hAnsi="宋体"/>
                <w:color w:val="000000"/>
              </w:rPr>
              <w:t>铝塑包装机与枕式包装机连接线穿越净化区至一般区域，设计应规范、合理，不得对净化区生产造成污染，运行应稳定顺畅。内外包输送带设计应在隔断墙处断开，采用分段连接，在隔断墙处对接，并带有过渡性防护罩，减少交叉污染，采用高速枕包机。</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19</w:t>
            </w:r>
          </w:p>
        </w:tc>
        <w:tc>
          <w:tcPr>
            <w:tcW w:w="6814" w:type="dxa"/>
            <w:vAlign w:val="center"/>
          </w:tcPr>
          <w:p>
            <w:pPr>
              <w:widowControl/>
              <w:jc w:val="left"/>
              <w:rPr>
                <w:rFonts w:hint="eastAsia" w:ascii="宋体" w:hAnsi="宋体" w:cs="宋体"/>
                <w:color w:val="000000"/>
                <w:kern w:val="0"/>
                <w:szCs w:val="21"/>
              </w:rPr>
            </w:pPr>
            <w:r>
              <w:rPr>
                <w:rFonts w:hint="eastAsia" w:ascii="宋体" w:hAnsi="宋体"/>
                <w:color w:val="000000"/>
              </w:rPr>
              <w:t>采用先进的人机界面控制系统，内置操作指南，通过有中文界面的彩色触摸屏显示及控制。</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20</w:t>
            </w:r>
          </w:p>
        </w:tc>
        <w:tc>
          <w:tcPr>
            <w:tcW w:w="6814" w:type="dxa"/>
            <w:vAlign w:val="center"/>
          </w:tcPr>
          <w:p>
            <w:pPr>
              <w:widowControl/>
              <w:jc w:val="left"/>
              <w:rPr>
                <w:rFonts w:hint="eastAsia" w:ascii="宋体" w:hAnsi="宋体" w:cs="宋体"/>
                <w:color w:val="000000"/>
                <w:kern w:val="0"/>
                <w:szCs w:val="21"/>
              </w:rPr>
            </w:pPr>
            <w:r>
              <w:rPr>
                <w:rFonts w:hint="eastAsia" w:ascii="宋体" w:hAnsi="宋体" w:cs="宋体"/>
                <w:caps/>
                <w:szCs w:val="21"/>
              </w:rPr>
              <w:t>整机采用全伺服驱动，无级调速，袋长即设即切。采用往复式封切设计，封口、切口整齐美观</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21</w:t>
            </w:r>
          </w:p>
        </w:tc>
        <w:tc>
          <w:tcPr>
            <w:tcW w:w="6814" w:type="dxa"/>
            <w:vAlign w:val="center"/>
          </w:tcPr>
          <w:p>
            <w:pPr>
              <w:widowControl/>
              <w:jc w:val="left"/>
              <w:rPr>
                <w:rFonts w:hint="eastAsia" w:ascii="宋体" w:hAnsi="宋体"/>
                <w:color w:val="000000"/>
              </w:rPr>
            </w:pPr>
            <w:r>
              <w:rPr>
                <w:rFonts w:hint="eastAsia" w:ascii="宋体" w:hAnsi="宋体"/>
                <w:szCs w:val="21"/>
              </w:rPr>
              <w:t>有菜单记忆功能，有生产量累计功能</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22</w:t>
            </w:r>
          </w:p>
        </w:tc>
        <w:tc>
          <w:tcPr>
            <w:tcW w:w="6814" w:type="dxa"/>
            <w:vAlign w:val="center"/>
          </w:tcPr>
          <w:p>
            <w:pPr>
              <w:widowControl/>
              <w:jc w:val="left"/>
              <w:rPr>
                <w:rFonts w:hint="eastAsia" w:ascii="宋体" w:hAnsi="宋体" w:cs="宋体"/>
                <w:color w:val="000000"/>
                <w:kern w:val="0"/>
                <w:szCs w:val="21"/>
              </w:rPr>
            </w:pPr>
            <w:r>
              <w:rPr>
                <w:rFonts w:hint="eastAsia" w:ascii="宋体" w:hAnsi="宋体"/>
                <w:color w:val="000000"/>
              </w:rPr>
              <w:t>稳定运行速度：</w:t>
            </w:r>
            <w:r>
              <w:rPr>
                <w:rFonts w:hint="eastAsia" w:ascii="宋体" w:hAnsi="宋体"/>
                <w:color w:val="000000"/>
                <w:kern w:val="0"/>
                <w:szCs w:val="21"/>
              </w:rPr>
              <w:t>不低于150</w:t>
            </w:r>
            <w:r>
              <w:rPr>
                <w:rFonts w:ascii="宋体" w:hAnsi="宋体"/>
                <w:color w:val="000000"/>
                <w:kern w:val="0"/>
                <w:szCs w:val="21"/>
              </w:rPr>
              <w:t>盒/分</w:t>
            </w:r>
            <w:r>
              <w:rPr>
                <w:rFonts w:hint="eastAsia" w:ascii="宋体" w:hAnsi="宋体"/>
                <w:color w:val="000000"/>
              </w:rPr>
              <w:t>≥（</w:t>
            </w:r>
            <w:r>
              <w:rPr>
                <w:rFonts w:ascii="宋体" w:hAnsi="宋体"/>
                <w:color w:val="000000"/>
              </w:rPr>
              <w:t>1-</w:t>
            </w:r>
            <w:r>
              <w:rPr>
                <w:rFonts w:hint="eastAsia" w:ascii="宋体" w:hAnsi="宋体"/>
                <w:color w:val="000000"/>
              </w:rPr>
              <w:t>3板</w:t>
            </w:r>
            <w:r>
              <w:rPr>
                <w:rFonts w:ascii="宋体" w:hAnsi="宋体"/>
                <w:color w:val="000000"/>
              </w:rPr>
              <w:t>\</w:t>
            </w:r>
            <w:r>
              <w:rPr>
                <w:rFonts w:hint="eastAsia" w:ascii="宋体" w:hAnsi="宋体"/>
                <w:color w:val="000000"/>
              </w:rPr>
              <w:t>包）。</w:t>
            </w:r>
            <w:r>
              <w:rPr>
                <w:rFonts w:hint="eastAsia" w:ascii="宋体" w:hAnsi="宋体"/>
                <w:szCs w:val="18"/>
              </w:rPr>
              <w:t>适用于</w:t>
            </w:r>
            <w:r>
              <w:rPr>
                <w:rFonts w:hint="eastAsia" w:ascii="宋体" w:hAnsi="宋体" w:cs="Arial"/>
                <w:bCs/>
                <w:color w:val="000000"/>
                <w:szCs w:val="21"/>
              </w:rPr>
              <w:t>包装膜：铝塑复合膜，复合膜</w:t>
            </w:r>
            <w:r>
              <w:rPr>
                <w:rFonts w:hint="eastAsia" w:ascii="宋体" w:hAnsi="宋体" w:cs="宋体"/>
                <w:color w:val="000000"/>
                <w:kern w:val="0"/>
                <w:szCs w:val="21"/>
                <w:lang w:bidi="ar"/>
              </w:rPr>
              <w:t>最大宽度190mm，最小宽度165mm.</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23</w:t>
            </w:r>
          </w:p>
        </w:tc>
        <w:tc>
          <w:tcPr>
            <w:tcW w:w="6814" w:type="dxa"/>
            <w:vAlign w:val="center"/>
          </w:tcPr>
          <w:p>
            <w:pPr>
              <w:widowControl/>
              <w:jc w:val="left"/>
              <w:rPr>
                <w:rFonts w:hint="eastAsia" w:ascii="宋体" w:hAnsi="宋体" w:cs="宋体"/>
                <w:color w:val="000000"/>
                <w:kern w:val="0"/>
                <w:szCs w:val="21"/>
              </w:rPr>
            </w:pPr>
            <w:r>
              <w:rPr>
                <w:rFonts w:hint="eastAsia" w:ascii="宋体" w:hAnsi="宋体"/>
                <w:color w:val="000000"/>
              </w:rPr>
              <w:t>设备具有设定运行工作参数、选定工作模式、顺序动作等功能。可以完成设备的参数设置；实时显示和监控设备运行状态，具有动态显示设备运行状态和参数的功能，具有数据统计及中文故障原因显示等功能。</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24</w:t>
            </w:r>
          </w:p>
        </w:tc>
        <w:tc>
          <w:tcPr>
            <w:tcW w:w="6814" w:type="dxa"/>
            <w:vAlign w:val="center"/>
          </w:tcPr>
          <w:p>
            <w:pPr>
              <w:widowControl/>
              <w:jc w:val="left"/>
              <w:rPr>
                <w:rFonts w:hint="eastAsia" w:ascii="宋体" w:hAnsi="宋体"/>
                <w:color w:val="000000"/>
              </w:rPr>
            </w:pPr>
            <w:r>
              <w:rPr>
                <w:rFonts w:hint="eastAsia" w:ascii="宋体" w:hAnsi="宋体" w:cs="宋体"/>
                <w:szCs w:val="21"/>
              </w:rPr>
              <w:t>有药板自动加料器装置，可包装1-3板/包多种规格铝塑药板</w:t>
            </w:r>
            <w:r>
              <w:rPr>
                <w:rFonts w:hint="eastAsia" w:ascii="宋体" w:hAnsi="宋体"/>
                <w:color w:val="000000"/>
              </w:rPr>
              <w:t>任意可调</w:t>
            </w:r>
            <w:r>
              <w:rPr>
                <w:rFonts w:hint="eastAsia" w:ascii="宋体" w:hAnsi="宋体" w:cs="宋体"/>
                <w:szCs w:val="21"/>
              </w:rPr>
              <w:t>，自动下料</w:t>
            </w:r>
            <w:r>
              <w:rPr>
                <w:rFonts w:hint="eastAsia" w:ascii="宋体" w:hAnsi="宋体"/>
                <w:color w:val="000000"/>
              </w:rPr>
              <w:t>，并具备做到多板或少板自动检测剔除功能。</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25</w:t>
            </w:r>
          </w:p>
        </w:tc>
        <w:tc>
          <w:tcPr>
            <w:tcW w:w="6814" w:type="dxa"/>
            <w:vAlign w:val="center"/>
          </w:tcPr>
          <w:p>
            <w:pPr>
              <w:widowControl/>
              <w:jc w:val="left"/>
              <w:rPr>
                <w:rFonts w:hint="eastAsia" w:ascii="宋体" w:hAnsi="宋体" w:cs="宋体"/>
                <w:color w:val="000000"/>
                <w:kern w:val="0"/>
                <w:szCs w:val="21"/>
              </w:rPr>
            </w:pPr>
            <w:r>
              <w:rPr>
                <w:rFonts w:hint="eastAsia" w:ascii="宋体" w:hAnsi="宋体"/>
                <w:color w:val="000000"/>
              </w:rPr>
              <w:t>伺服落料器应选用刀片旋转式，下料板数应准确，使用时各参数可在触摸屏内设置。</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26</w:t>
            </w:r>
          </w:p>
        </w:tc>
        <w:tc>
          <w:tcPr>
            <w:tcW w:w="6814" w:type="dxa"/>
            <w:vAlign w:val="center"/>
          </w:tcPr>
          <w:p>
            <w:pPr>
              <w:widowControl/>
              <w:jc w:val="left"/>
              <w:rPr>
                <w:rFonts w:hint="eastAsia" w:ascii="宋体" w:hAnsi="宋体" w:cs="宋体"/>
                <w:color w:val="000000"/>
                <w:kern w:val="0"/>
                <w:szCs w:val="21"/>
              </w:rPr>
            </w:pPr>
            <w:r>
              <w:rPr>
                <w:rFonts w:hint="eastAsia" w:ascii="宋体" w:hAnsi="宋体" w:cs="宋体"/>
                <w:szCs w:val="21"/>
              </w:rPr>
              <w:t>各点温度可控制在±2℃。高感受度光电眼色标跟踪，使封切位置更加准确，切点跟踪精度可±2mm。自动寻找切点位置。袋长精度±2mm之内。</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27</w:t>
            </w:r>
          </w:p>
        </w:tc>
        <w:tc>
          <w:tcPr>
            <w:tcW w:w="6814" w:type="dxa"/>
            <w:vAlign w:val="center"/>
          </w:tcPr>
          <w:p>
            <w:pPr>
              <w:widowControl/>
              <w:jc w:val="left"/>
              <w:rPr>
                <w:rFonts w:hint="eastAsia" w:ascii="宋体" w:hAnsi="宋体" w:cs="宋体"/>
                <w:color w:val="000000"/>
                <w:kern w:val="0"/>
                <w:szCs w:val="21"/>
              </w:rPr>
            </w:pPr>
            <w:r>
              <w:rPr>
                <w:rFonts w:hint="eastAsia" w:ascii="宋体" w:hAnsi="宋体" w:cs="宋体"/>
                <w:szCs w:val="21"/>
              </w:rPr>
              <w:t>纵封、端封封口宽度控制在8-12mm之间；</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28</w:t>
            </w:r>
          </w:p>
        </w:tc>
        <w:tc>
          <w:tcPr>
            <w:tcW w:w="6814" w:type="dxa"/>
            <w:vAlign w:val="center"/>
          </w:tcPr>
          <w:p>
            <w:pPr>
              <w:widowControl/>
              <w:jc w:val="left"/>
              <w:rPr>
                <w:rFonts w:hint="eastAsia" w:ascii="宋体" w:hAnsi="宋体" w:cs="宋体"/>
                <w:color w:val="000000"/>
                <w:kern w:val="0"/>
                <w:szCs w:val="21"/>
              </w:rPr>
            </w:pPr>
            <w:r>
              <w:rPr>
                <w:rFonts w:hint="eastAsia" w:ascii="宋体" w:hAnsi="宋体" w:cs="宋体"/>
                <w:szCs w:val="21"/>
              </w:rPr>
              <w:t>中封轮配有自动离合装置，设备停机自动分离</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29</w:t>
            </w:r>
          </w:p>
        </w:tc>
        <w:tc>
          <w:tcPr>
            <w:tcW w:w="6814" w:type="dxa"/>
            <w:vAlign w:val="center"/>
          </w:tcPr>
          <w:p>
            <w:pPr>
              <w:widowControl/>
              <w:jc w:val="left"/>
              <w:rPr>
                <w:rFonts w:hint="eastAsia" w:ascii="宋体" w:hAnsi="宋体" w:cs="宋体"/>
                <w:color w:val="000000"/>
                <w:kern w:val="0"/>
                <w:szCs w:val="21"/>
              </w:rPr>
            </w:pPr>
            <w:r>
              <w:rPr>
                <w:rFonts w:hint="eastAsia" w:ascii="宋体" w:hAnsi="宋体"/>
                <w:color w:val="000000"/>
              </w:rPr>
              <w:t>枕式包装机要做到药板扶正装置，避免药板在膜中错位，在横封压板造成次品。</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30</w:t>
            </w:r>
          </w:p>
        </w:tc>
        <w:tc>
          <w:tcPr>
            <w:tcW w:w="6814" w:type="dxa"/>
            <w:vAlign w:val="center"/>
          </w:tcPr>
          <w:p>
            <w:pPr>
              <w:rPr>
                <w:rFonts w:ascii="宋体"/>
                <w:color w:val="000000"/>
                <w:szCs w:val="21"/>
              </w:rPr>
            </w:pPr>
            <w:r>
              <w:rPr>
                <w:rFonts w:hint="eastAsia" w:ascii="宋体" w:hAnsi="宋体"/>
                <w:color w:val="000000"/>
              </w:rPr>
              <w:t>横封上下刀易于调整和拆装，并且在正常停机时上下刀能够停在非剪切工位。</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31</w:t>
            </w:r>
          </w:p>
        </w:tc>
        <w:tc>
          <w:tcPr>
            <w:tcW w:w="6814" w:type="dxa"/>
            <w:vAlign w:val="center"/>
          </w:tcPr>
          <w:p>
            <w:pPr>
              <w:rPr>
                <w:rFonts w:ascii="宋体"/>
                <w:color w:val="000000"/>
                <w:szCs w:val="21"/>
              </w:rPr>
            </w:pPr>
            <w:r>
              <w:rPr>
                <w:rFonts w:hint="eastAsia" w:ascii="宋体" w:hAnsi="宋体"/>
                <w:color w:val="000000"/>
              </w:rPr>
              <w:t>设备具有停机时不粘刀，不粘膜，即防止加热致使膜过热而溶化的保护装置，必须准确可靠。</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32</w:t>
            </w:r>
          </w:p>
        </w:tc>
        <w:tc>
          <w:tcPr>
            <w:tcW w:w="6814" w:type="dxa"/>
            <w:vAlign w:val="center"/>
          </w:tcPr>
          <w:p>
            <w:pPr>
              <w:widowControl/>
              <w:jc w:val="left"/>
              <w:rPr>
                <w:rFonts w:hint="eastAsia" w:ascii="宋体" w:hAnsi="宋体" w:cs="宋体"/>
                <w:color w:val="000000"/>
                <w:kern w:val="0"/>
                <w:szCs w:val="21"/>
                <w:lang w:bidi="ar"/>
              </w:rPr>
            </w:pPr>
            <w:r>
              <w:rPr>
                <w:rFonts w:hint="eastAsia" w:ascii="宋体" w:hAnsi="宋体"/>
                <w:color w:val="000000"/>
              </w:rPr>
              <w:t>具有全自动程序运行操作的控制系统，具备手动、自动及检修操作模式。在手动模式下，整个系统可以通过手动控制进行维护操作，在自动状态下，通过触摸屏提供各种操作的必要信息。</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33</w:t>
            </w:r>
          </w:p>
        </w:tc>
        <w:tc>
          <w:tcPr>
            <w:tcW w:w="6814" w:type="dxa"/>
            <w:vAlign w:val="center"/>
          </w:tcPr>
          <w:p>
            <w:pPr>
              <w:widowControl/>
              <w:jc w:val="left"/>
              <w:rPr>
                <w:rFonts w:hint="eastAsia" w:ascii="宋体" w:hAnsi="宋体" w:cs="宋体"/>
                <w:color w:val="000000"/>
                <w:kern w:val="0"/>
                <w:szCs w:val="21"/>
                <w:lang w:bidi="ar"/>
              </w:rPr>
            </w:pPr>
            <w:r>
              <w:rPr>
                <w:rFonts w:hint="eastAsia" w:ascii="宋体" w:hAnsi="宋体"/>
                <w:color w:val="000000"/>
              </w:rPr>
              <w:t>控制程序具备安全连锁功能，并</w:t>
            </w:r>
            <w:r>
              <w:rPr>
                <w:rFonts w:hint="eastAsia" w:ascii="宋体" w:hAnsi="宋体" w:cs="宋体"/>
                <w:szCs w:val="21"/>
              </w:rPr>
              <w:t>具有故障诊断提示功能</w:t>
            </w:r>
            <w:r>
              <w:rPr>
                <w:rFonts w:hint="eastAsia" w:ascii="宋体" w:hAnsi="宋体"/>
                <w:color w:val="000000"/>
              </w:rPr>
              <w:t>，当出现主电机过载故障、加热故障、伺服电机故障、</w:t>
            </w:r>
            <w:r>
              <w:rPr>
                <w:rFonts w:hint="eastAsia" w:ascii="宋体" w:hAnsi="宋体"/>
                <w:szCs w:val="21"/>
              </w:rPr>
              <w:t>裁刀负载或异常切刀，有报警及剔除功能并具有</w:t>
            </w:r>
            <w:r>
              <w:rPr>
                <w:rFonts w:hint="eastAsia" w:ascii="宋体" w:hAnsi="宋体"/>
                <w:color w:val="000000"/>
              </w:rPr>
              <w:t>紧急停机保护等故障停止系统动作以避免损害设备</w:t>
            </w:r>
            <w:r>
              <w:rPr>
                <w:rFonts w:hint="eastAsia" w:ascii="宋体" w:hAnsi="宋体"/>
                <w:szCs w:val="21"/>
              </w:rPr>
              <w:t>，触摸屏有显示。</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34</w:t>
            </w:r>
          </w:p>
        </w:tc>
        <w:tc>
          <w:tcPr>
            <w:tcW w:w="6814" w:type="dxa"/>
            <w:vAlign w:val="center"/>
          </w:tcPr>
          <w:p>
            <w:pPr>
              <w:widowControl/>
              <w:jc w:val="left"/>
              <w:rPr>
                <w:rFonts w:hint="eastAsia" w:ascii="宋体" w:hAnsi="宋体" w:cs="宋体"/>
                <w:color w:val="000000"/>
                <w:kern w:val="0"/>
                <w:szCs w:val="21"/>
                <w:lang w:bidi="ar"/>
              </w:rPr>
            </w:pPr>
            <w:r>
              <w:rPr>
                <w:rFonts w:hint="eastAsia" w:ascii="宋体" w:hAnsi="宋体"/>
                <w:szCs w:val="21"/>
              </w:rPr>
              <w:t>光电标跟踪</w:t>
            </w:r>
            <w:r>
              <w:rPr>
                <w:rFonts w:hint="eastAsia" w:ascii="宋体" w:hAnsi="宋体" w:cs="宋体"/>
                <w:color w:val="000000"/>
                <w:kern w:val="0"/>
                <w:szCs w:val="21"/>
              </w:rPr>
              <w:t>有误能报警停机。</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35</w:t>
            </w:r>
          </w:p>
        </w:tc>
        <w:tc>
          <w:tcPr>
            <w:tcW w:w="6814" w:type="dxa"/>
            <w:vAlign w:val="center"/>
          </w:tcPr>
          <w:p>
            <w:pPr>
              <w:widowControl/>
              <w:jc w:val="left"/>
              <w:rPr>
                <w:rFonts w:hint="eastAsia" w:ascii="宋体" w:hAnsi="宋体"/>
                <w:color w:val="000000"/>
              </w:rPr>
            </w:pPr>
            <w:r>
              <w:rPr>
                <w:rFonts w:hint="eastAsia" w:ascii="宋体" w:hAnsi="宋体"/>
                <w:color w:val="000000"/>
              </w:rPr>
              <w:t>主要传动部件：各减速机、电机、伺服电机采用施耐德或同等知名品牌伺服电机（应附关键元器件清单）</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b w:val="0"/>
                <w:bCs/>
                <w:sz w:val="21"/>
                <w:szCs w:val="21"/>
                <w:lang w:eastAsia="zh-CN"/>
              </w:rPr>
            </w:pPr>
            <w:r>
              <w:rPr>
                <w:rFonts w:ascii="宋体" w:hAnsi="宋体"/>
                <w:b w:val="0"/>
                <w:bCs/>
                <w:sz w:val="21"/>
                <w:szCs w:val="21"/>
                <w:lang w:eastAsia="zh-CN"/>
              </w:rPr>
              <w:t>URS0</w:t>
            </w:r>
            <w:r>
              <w:rPr>
                <w:rFonts w:hint="eastAsia" w:ascii="宋体" w:hAnsi="宋体"/>
                <w:b w:val="0"/>
                <w:bCs/>
                <w:sz w:val="21"/>
                <w:szCs w:val="21"/>
                <w:lang w:eastAsia="zh-CN"/>
              </w:rPr>
              <w:t>36</w:t>
            </w:r>
          </w:p>
        </w:tc>
        <w:tc>
          <w:tcPr>
            <w:tcW w:w="6814" w:type="dxa"/>
            <w:vAlign w:val="center"/>
          </w:tcPr>
          <w:p>
            <w:pPr>
              <w:widowControl/>
              <w:jc w:val="left"/>
              <w:rPr>
                <w:rFonts w:hint="eastAsia" w:ascii="宋体" w:hAnsi="宋体"/>
                <w:color w:val="000000"/>
              </w:rPr>
            </w:pPr>
            <w:r>
              <w:rPr>
                <w:rFonts w:hint="eastAsia" w:ascii="宋体" w:hAnsi="宋体"/>
                <w:color w:val="000000"/>
              </w:rPr>
              <w:t>具有后续自动装盒机停机后延时停机功能。与前端铝塑包装机形成互锁，具体停机时间可根据现场生产情况进行设定，在需要重新开机时，需要操作者对整个包装生产线设备进行重新评判是否具开机要求。</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pStyle w:val="51"/>
              <w:tabs>
                <w:tab w:val="center" w:pos="2268"/>
                <w:tab w:val="right" w:pos="5387"/>
                <w:tab w:val="clear" w:pos="4820"/>
                <w:tab w:val="clear" w:pos="9639"/>
              </w:tabs>
              <w:spacing w:before="0" w:after="0" w:line="360" w:lineRule="auto"/>
              <w:jc w:val="center"/>
              <w:rPr>
                <w:rFonts w:ascii="宋体" w:hAnsi="宋体"/>
              </w:rPr>
            </w:pPr>
            <w:r>
              <w:rPr>
                <w:rFonts w:ascii="宋体" w:hAnsi="宋体"/>
                <w:b w:val="0"/>
                <w:bCs/>
                <w:sz w:val="21"/>
                <w:szCs w:val="21"/>
                <w:lang w:eastAsia="zh-CN"/>
              </w:rPr>
              <w:t>URS0</w:t>
            </w:r>
            <w:r>
              <w:rPr>
                <w:rFonts w:hint="eastAsia" w:ascii="宋体" w:hAnsi="宋体"/>
                <w:b w:val="0"/>
                <w:bCs/>
                <w:sz w:val="21"/>
                <w:szCs w:val="21"/>
                <w:lang w:eastAsia="zh-CN"/>
              </w:rPr>
              <w:t>37</w:t>
            </w:r>
          </w:p>
        </w:tc>
        <w:tc>
          <w:tcPr>
            <w:tcW w:w="6814" w:type="dxa"/>
            <w:vAlign w:val="center"/>
          </w:tcPr>
          <w:p>
            <w:pPr>
              <w:pStyle w:val="51"/>
              <w:tabs>
                <w:tab w:val="center" w:pos="2268"/>
                <w:tab w:val="right" w:pos="5387"/>
                <w:tab w:val="clear" w:pos="4820"/>
                <w:tab w:val="clear" w:pos="9639"/>
              </w:tabs>
              <w:adjustRightInd w:val="0"/>
              <w:snapToGrid w:val="0"/>
              <w:spacing w:before="0" w:after="0" w:line="288" w:lineRule="auto"/>
              <w:rPr>
                <w:rFonts w:ascii="宋体" w:hAnsi="宋体"/>
                <w:b w:val="0"/>
                <w:caps w:val="0"/>
                <w:color w:val="000000"/>
                <w:kern w:val="2"/>
                <w:sz w:val="21"/>
                <w:lang w:val="en-US" w:eastAsia="zh-CN"/>
              </w:rPr>
            </w:pPr>
            <w:r>
              <w:rPr>
                <w:rFonts w:hint="eastAsia" w:ascii="宋体" w:hAnsi="宋体"/>
                <w:b w:val="0"/>
                <w:caps w:val="0"/>
                <w:color w:val="000000"/>
                <w:kern w:val="2"/>
                <w:sz w:val="21"/>
                <w:lang w:val="en-US" w:eastAsia="zh-CN"/>
              </w:rPr>
              <w:t>裁切伺服电机、送膜伺服电机、控制系统</w:t>
            </w:r>
            <w:r>
              <w:rPr>
                <w:rFonts w:ascii="宋体" w:hAnsi="宋体"/>
                <w:b w:val="0"/>
                <w:caps w:val="0"/>
                <w:color w:val="000000"/>
                <w:kern w:val="2"/>
                <w:sz w:val="21"/>
                <w:lang w:val="en-US" w:eastAsia="zh-CN"/>
              </w:rPr>
              <w:t>PLC</w:t>
            </w:r>
            <w:r>
              <w:rPr>
                <w:rFonts w:hint="eastAsia" w:ascii="宋体" w:hAnsi="宋体"/>
                <w:b w:val="0"/>
                <w:caps w:val="0"/>
                <w:color w:val="000000"/>
                <w:kern w:val="2"/>
                <w:sz w:val="21"/>
                <w:lang w:val="en-US" w:eastAsia="zh-CN"/>
              </w:rPr>
              <w:t>采用国际知名品牌（如日本松下、欧姆龙品牌等）。</w:t>
            </w:r>
          </w:p>
          <w:p>
            <w:pPr>
              <w:rPr>
                <w:rFonts w:ascii="宋体" w:hAnsi="宋体"/>
                <w:color w:val="000000"/>
              </w:rPr>
            </w:pPr>
            <w:r>
              <w:rPr>
                <w:rFonts w:hint="eastAsia" w:ascii="宋体" w:hAnsi="宋体"/>
                <w:color w:val="000000"/>
              </w:rPr>
              <w:t>加料伺服电机采用松下或国际知名品牌伺服电机。</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38</w:t>
            </w:r>
          </w:p>
        </w:tc>
        <w:tc>
          <w:tcPr>
            <w:tcW w:w="6814" w:type="dxa"/>
            <w:vAlign w:val="center"/>
          </w:tcPr>
          <w:p>
            <w:pPr>
              <w:rPr>
                <w:rFonts w:ascii="宋体"/>
                <w:color w:val="000000"/>
                <w:szCs w:val="21"/>
              </w:rPr>
            </w:pPr>
            <w:r>
              <w:rPr>
                <w:rFonts w:hint="eastAsia" w:ascii="宋体" w:hAnsi="宋体"/>
                <w:color w:val="000000"/>
              </w:rPr>
              <w:t>低压电器控制系统要求采用国际知名品牌或国内一线品牌厂家产品（应附关键电器件清单）。</w:t>
            </w:r>
          </w:p>
        </w:tc>
        <w:tc>
          <w:tcPr>
            <w:tcW w:w="157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39</w:t>
            </w:r>
          </w:p>
        </w:tc>
        <w:tc>
          <w:tcPr>
            <w:tcW w:w="6814" w:type="dxa"/>
            <w:vAlign w:val="center"/>
          </w:tcPr>
          <w:p>
            <w:pPr>
              <w:rPr>
                <w:rFonts w:ascii="宋体"/>
                <w:color w:val="000000"/>
                <w:szCs w:val="21"/>
              </w:rPr>
            </w:pPr>
            <w:r>
              <w:rPr>
                <w:rFonts w:hint="eastAsia" w:ascii="宋体" w:hAnsi="宋体"/>
                <w:color w:val="000000"/>
              </w:rPr>
              <w:t>断电时，设备应关闭设备，恢复供电后设备不能自动开机，必需人工启动，以保护操作工、设备和产品。在重新启动后应能恢复到生产前的原始状态，并能正常运行。</w:t>
            </w:r>
          </w:p>
        </w:tc>
        <w:tc>
          <w:tcPr>
            <w:tcW w:w="157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40</w:t>
            </w:r>
          </w:p>
        </w:tc>
        <w:tc>
          <w:tcPr>
            <w:tcW w:w="6814" w:type="dxa"/>
          </w:tcPr>
          <w:p>
            <w:pPr>
              <w:rPr>
                <w:rFonts w:ascii="宋体"/>
                <w:color w:val="000000"/>
                <w:szCs w:val="21"/>
              </w:rPr>
            </w:pPr>
            <w:r>
              <w:rPr>
                <w:rFonts w:hint="eastAsia" w:ascii="宋体" w:hAnsi="宋体"/>
                <w:color w:val="000000"/>
              </w:rPr>
              <w:t>设备处于运行状态时，按下急停开关，设备立即停止运转；急停开关复位后，仅在进行复位和启动操作后，设备方可进入运行状态。</w:t>
            </w:r>
            <w:r>
              <w:rPr>
                <w:rFonts w:hint="eastAsia" w:ascii="宋体" w:hAnsi="宋体"/>
                <w:color w:val="000000"/>
                <w:kern w:val="0"/>
              </w:rPr>
              <w:t>且急停开关应设置在易于操作的位置。</w:t>
            </w:r>
          </w:p>
        </w:tc>
        <w:tc>
          <w:tcPr>
            <w:tcW w:w="157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41</w:t>
            </w:r>
          </w:p>
        </w:tc>
        <w:tc>
          <w:tcPr>
            <w:tcW w:w="6814" w:type="dxa"/>
            <w:vAlign w:val="center"/>
          </w:tcPr>
          <w:p>
            <w:pPr>
              <w:widowControl/>
              <w:jc w:val="left"/>
              <w:rPr>
                <w:rFonts w:ascii="宋体"/>
                <w:szCs w:val="21"/>
              </w:rPr>
            </w:pPr>
            <w:r>
              <w:rPr>
                <w:rFonts w:hint="eastAsia" w:ascii="宋体" w:hAnsi="宋体"/>
                <w:color w:val="000000"/>
                <w:kern w:val="0"/>
              </w:rPr>
              <w:t>对所有危险部位采取保护措施。</w:t>
            </w:r>
            <w:r>
              <w:rPr>
                <w:rFonts w:ascii="宋体" w:hAnsi="宋体"/>
                <w:color w:val="000000"/>
                <w:kern w:val="0"/>
              </w:rPr>
              <w:t xml:space="preserve"> </w:t>
            </w:r>
          </w:p>
        </w:tc>
        <w:tc>
          <w:tcPr>
            <w:tcW w:w="157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42</w:t>
            </w:r>
          </w:p>
        </w:tc>
        <w:tc>
          <w:tcPr>
            <w:tcW w:w="6814" w:type="dxa"/>
            <w:vAlign w:val="center"/>
          </w:tcPr>
          <w:p>
            <w:pPr>
              <w:widowControl/>
              <w:jc w:val="left"/>
              <w:rPr>
                <w:rFonts w:ascii="宋体"/>
                <w:szCs w:val="21"/>
              </w:rPr>
            </w:pPr>
            <w:r>
              <w:rPr>
                <w:rFonts w:hint="eastAsia" w:ascii="宋体" w:hAnsi="宋体"/>
                <w:color w:val="000000"/>
                <w:kern w:val="0"/>
              </w:rPr>
              <w:t>设备无锋利边缘，</w:t>
            </w:r>
            <w:r>
              <w:rPr>
                <w:rFonts w:ascii="宋体" w:hAnsi="宋体"/>
                <w:color w:val="000000"/>
                <w:kern w:val="0"/>
              </w:rPr>
              <w:t xml:space="preserve"> </w:t>
            </w:r>
            <w:r>
              <w:rPr>
                <w:rFonts w:hint="eastAsia" w:ascii="宋体" w:hAnsi="宋体"/>
                <w:color w:val="000000"/>
                <w:kern w:val="0"/>
              </w:rPr>
              <w:t>以防伤害操作者。</w:t>
            </w:r>
            <w:r>
              <w:rPr>
                <w:rFonts w:ascii="宋体" w:hAnsi="宋体"/>
                <w:color w:val="000000"/>
                <w:kern w:val="0"/>
              </w:rPr>
              <w:t xml:space="preserve"> </w:t>
            </w:r>
          </w:p>
        </w:tc>
        <w:tc>
          <w:tcPr>
            <w:tcW w:w="157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43</w:t>
            </w:r>
          </w:p>
        </w:tc>
        <w:tc>
          <w:tcPr>
            <w:tcW w:w="6814" w:type="dxa"/>
            <w:vAlign w:val="center"/>
          </w:tcPr>
          <w:p>
            <w:pPr>
              <w:widowControl/>
              <w:jc w:val="left"/>
              <w:rPr>
                <w:rFonts w:ascii="宋体"/>
                <w:szCs w:val="21"/>
              </w:rPr>
            </w:pPr>
            <w:r>
              <w:rPr>
                <w:rFonts w:hint="eastAsia" w:ascii="宋体" w:hAnsi="宋体"/>
                <w:color w:val="000000"/>
                <w:kern w:val="0"/>
              </w:rPr>
              <w:t>有接地装置，</w:t>
            </w:r>
            <w:r>
              <w:rPr>
                <w:rFonts w:ascii="宋体" w:hAnsi="宋体"/>
                <w:color w:val="000000"/>
                <w:kern w:val="0"/>
              </w:rPr>
              <w:t xml:space="preserve"> </w:t>
            </w:r>
            <w:r>
              <w:rPr>
                <w:rFonts w:hint="eastAsia" w:ascii="宋体" w:hAnsi="宋体"/>
                <w:color w:val="000000"/>
                <w:kern w:val="0"/>
              </w:rPr>
              <w:t>电气系统的安全性能应符合相应的国家标准。</w:t>
            </w:r>
            <w:r>
              <w:rPr>
                <w:rFonts w:ascii="宋体" w:hAnsi="宋体"/>
                <w:color w:val="000000"/>
                <w:kern w:val="0"/>
              </w:rPr>
              <w:t xml:space="preserve"> </w:t>
            </w:r>
          </w:p>
        </w:tc>
        <w:tc>
          <w:tcPr>
            <w:tcW w:w="157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44</w:t>
            </w:r>
          </w:p>
        </w:tc>
        <w:tc>
          <w:tcPr>
            <w:tcW w:w="6814" w:type="dxa"/>
            <w:vAlign w:val="center"/>
          </w:tcPr>
          <w:p>
            <w:pPr>
              <w:widowControl/>
              <w:jc w:val="left"/>
              <w:rPr>
                <w:rFonts w:ascii="宋体"/>
                <w:szCs w:val="21"/>
              </w:rPr>
            </w:pPr>
            <w:r>
              <w:rPr>
                <w:rFonts w:hint="eastAsia" w:ascii="宋体" w:hAnsi="宋体"/>
                <w:color w:val="000000"/>
                <w:kern w:val="0"/>
              </w:rPr>
              <w:t>人工启动，</w:t>
            </w:r>
            <w:r>
              <w:rPr>
                <w:rFonts w:ascii="宋体" w:hAnsi="宋体"/>
                <w:color w:val="000000"/>
                <w:kern w:val="0"/>
              </w:rPr>
              <w:t xml:space="preserve"> </w:t>
            </w:r>
            <w:r>
              <w:rPr>
                <w:rFonts w:hint="eastAsia" w:ascii="宋体" w:hAnsi="宋体"/>
                <w:color w:val="000000"/>
                <w:kern w:val="0"/>
              </w:rPr>
              <w:t>以保护人员、</w:t>
            </w:r>
            <w:r>
              <w:rPr>
                <w:rFonts w:ascii="宋体" w:hAnsi="宋体"/>
                <w:color w:val="000000"/>
                <w:kern w:val="0"/>
              </w:rPr>
              <w:t xml:space="preserve"> </w:t>
            </w:r>
            <w:r>
              <w:rPr>
                <w:rFonts w:hint="eastAsia" w:ascii="宋体" w:hAnsi="宋体"/>
                <w:color w:val="000000"/>
                <w:kern w:val="0"/>
              </w:rPr>
              <w:t>设备和产品。</w:t>
            </w:r>
            <w:r>
              <w:rPr>
                <w:rFonts w:ascii="宋体" w:hAnsi="宋体"/>
                <w:color w:val="000000"/>
                <w:kern w:val="0"/>
              </w:rPr>
              <w:t xml:space="preserve"> </w:t>
            </w:r>
          </w:p>
        </w:tc>
        <w:tc>
          <w:tcPr>
            <w:tcW w:w="157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45</w:t>
            </w:r>
          </w:p>
        </w:tc>
        <w:tc>
          <w:tcPr>
            <w:tcW w:w="6814" w:type="dxa"/>
            <w:vAlign w:val="center"/>
          </w:tcPr>
          <w:p>
            <w:pPr>
              <w:widowControl/>
              <w:spacing w:line="360" w:lineRule="exact"/>
              <w:rPr>
                <w:rFonts w:ascii="宋体" w:hAnsi="宋体" w:cs="宋体"/>
                <w:kern w:val="0"/>
                <w:szCs w:val="21"/>
              </w:rPr>
            </w:pPr>
            <w:r>
              <w:rPr>
                <w:rFonts w:hint="eastAsia" w:ascii="宋体" w:hAnsi="宋体"/>
                <w:szCs w:val="24"/>
              </w:rPr>
              <w:t>设备内外表面所有凹凸部件全部采用圆弧过渡（R≥10mm），及不低于135度倒角过渡</w:t>
            </w:r>
            <w:r>
              <w:rPr>
                <w:rFonts w:hint="eastAsia" w:ascii="宋体" w:hAnsi="宋体" w:cs="宋体"/>
                <w:kern w:val="0"/>
                <w:szCs w:val="21"/>
              </w:rPr>
              <w:t>。</w:t>
            </w:r>
          </w:p>
        </w:tc>
        <w:tc>
          <w:tcPr>
            <w:tcW w:w="157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rPr>
            </w:pPr>
            <w:r>
              <w:rPr>
                <w:rFonts w:ascii="宋体" w:hAnsi="宋体"/>
                <w:bCs/>
                <w:szCs w:val="21"/>
              </w:rPr>
              <w:t>URS0</w:t>
            </w:r>
            <w:r>
              <w:rPr>
                <w:rFonts w:hint="eastAsia" w:ascii="宋体" w:hAnsi="宋体"/>
                <w:bCs/>
                <w:szCs w:val="21"/>
              </w:rPr>
              <w:t>46</w:t>
            </w:r>
          </w:p>
        </w:tc>
        <w:tc>
          <w:tcPr>
            <w:tcW w:w="6814" w:type="dxa"/>
            <w:vAlign w:val="center"/>
          </w:tcPr>
          <w:p>
            <w:pPr>
              <w:widowControl/>
              <w:spacing w:line="360" w:lineRule="exact"/>
              <w:rPr>
                <w:rFonts w:ascii="宋体" w:hAnsi="宋体" w:cs="宋体"/>
                <w:kern w:val="0"/>
                <w:szCs w:val="21"/>
              </w:rPr>
            </w:pPr>
            <w:r>
              <w:rPr>
                <w:rFonts w:hint="eastAsia" w:ascii="宋体" w:hAnsi="宋体"/>
                <w:szCs w:val="21"/>
              </w:rPr>
              <w:t>设备外形干净整洁，易于清洁清扫。</w:t>
            </w:r>
          </w:p>
        </w:tc>
        <w:tc>
          <w:tcPr>
            <w:tcW w:w="157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572" w:type="dxa"/>
            <w:vAlign w:val="center"/>
          </w:tcPr>
          <w:p>
            <w:pPr>
              <w:jc w:val="center"/>
              <w:rPr>
                <w:rFonts w:ascii="宋体" w:hAnsi="宋体"/>
                <w:bCs/>
                <w:szCs w:val="21"/>
              </w:rPr>
            </w:pPr>
            <w:r>
              <w:rPr>
                <w:rFonts w:hint="eastAsia" w:ascii="宋体" w:hAnsi="宋体"/>
                <w:bCs/>
                <w:szCs w:val="21"/>
              </w:rPr>
              <w:t>URS047</w:t>
            </w:r>
          </w:p>
        </w:tc>
        <w:tc>
          <w:tcPr>
            <w:tcW w:w="6814" w:type="dxa"/>
            <w:vAlign w:val="center"/>
          </w:tcPr>
          <w:p>
            <w:pPr>
              <w:widowControl/>
              <w:spacing w:line="360" w:lineRule="exact"/>
              <w:rPr>
                <w:rFonts w:hint="eastAsia" w:ascii="宋体" w:hAnsi="宋体"/>
                <w:szCs w:val="21"/>
              </w:rPr>
            </w:pPr>
            <w:r>
              <w:rPr>
                <w:rFonts w:hint="eastAsia" w:ascii="宋体" w:hAnsi="宋体"/>
                <w:szCs w:val="21"/>
              </w:rPr>
              <w:t>设备运行软件稳定可靠，并配备三级密码管理权限。</w:t>
            </w:r>
          </w:p>
        </w:tc>
        <w:tc>
          <w:tcPr>
            <w:tcW w:w="1572" w:type="dxa"/>
            <w:vAlign w:val="center"/>
          </w:tcPr>
          <w:p>
            <w:pPr>
              <w:jc w:val="center"/>
              <w:rPr>
                <w:rFonts w:hAnsi="宋体"/>
                <w:szCs w:val="21"/>
              </w:rPr>
            </w:pPr>
          </w:p>
        </w:tc>
      </w:tr>
    </w:tbl>
    <w:p>
      <w:pPr>
        <w:spacing w:line="360" w:lineRule="auto"/>
        <w:jc w:val="left"/>
        <w:rPr>
          <w:rFonts w:hint="eastAsia" w:ascii="宋体" w:hAnsi="宋体" w:cs="Arial"/>
          <w:b/>
          <w:bCs/>
          <w:kern w:val="0"/>
          <w:sz w:val="24"/>
          <w:szCs w:val="24"/>
        </w:rPr>
      </w:pPr>
    </w:p>
    <w:p>
      <w:pPr>
        <w:spacing w:line="360" w:lineRule="auto"/>
        <w:jc w:val="left"/>
        <w:rPr>
          <w:rFonts w:hint="eastAsia" w:ascii="宋体" w:hAnsi="宋体" w:cs="Arial"/>
          <w:b/>
          <w:bCs/>
          <w:kern w:val="0"/>
          <w:sz w:val="24"/>
          <w:szCs w:val="24"/>
        </w:rPr>
      </w:pPr>
      <w:r>
        <w:rPr>
          <w:rFonts w:hint="eastAsia" w:ascii="宋体" w:hAnsi="宋体" w:cs="Arial"/>
          <w:b/>
          <w:bCs/>
          <w:kern w:val="0"/>
          <w:sz w:val="24"/>
          <w:szCs w:val="24"/>
        </w:rPr>
        <w:t>4.4全自动装盒机</w:t>
      </w:r>
    </w:p>
    <w:p>
      <w:pPr>
        <w:widowControl/>
        <w:spacing w:line="360" w:lineRule="auto"/>
        <w:ind w:firstLine="480" w:firstLineChars="200"/>
        <w:jc w:val="left"/>
        <w:rPr>
          <w:rFonts w:hint="eastAsia" w:ascii="宋体" w:hAnsi="宋体" w:cs="Arial"/>
          <w:b/>
          <w:bCs/>
          <w:kern w:val="0"/>
          <w:sz w:val="24"/>
          <w:szCs w:val="24"/>
        </w:rPr>
      </w:pPr>
      <w:r>
        <w:rPr>
          <w:rFonts w:hint="eastAsia" w:ascii="宋体" w:hAnsi="宋体" w:cs="宋体"/>
          <w:color w:val="000000"/>
          <w:kern w:val="0"/>
          <w:sz w:val="24"/>
          <w:szCs w:val="24"/>
          <w:lang w:bidi="ar"/>
        </w:rPr>
        <w:t>能自动完成说明书的折叠，纸盒成型、打开、版块装盒、批号打印、 封口等工作。并与前端</w:t>
      </w:r>
      <w:r>
        <w:rPr>
          <w:rFonts w:hint="eastAsia"/>
          <w:sz w:val="24"/>
          <w:szCs w:val="24"/>
        </w:rPr>
        <w:t>枕包机及后半端其他设备连线形成生产线</w:t>
      </w:r>
      <w:r>
        <w:rPr>
          <w:rFonts w:hint="eastAsia" w:ascii="宋体" w:hAnsi="宋体" w:cs="宋体"/>
          <w:color w:val="000000"/>
          <w:kern w:val="0"/>
          <w:sz w:val="24"/>
          <w:szCs w:val="24"/>
          <w:lang w:bidi="ar"/>
        </w:rPr>
        <w:t>，完成药品包装工作。</w:t>
      </w:r>
    </w:p>
    <w:p>
      <w:pPr>
        <w:spacing w:line="360" w:lineRule="auto"/>
        <w:jc w:val="left"/>
        <w:rPr>
          <w:rFonts w:hint="eastAsia" w:ascii="宋体" w:hAnsi="宋体"/>
          <w:b/>
          <w:bCs/>
          <w:kern w:val="0"/>
          <w:sz w:val="24"/>
          <w:szCs w:val="24"/>
        </w:rPr>
      </w:pPr>
      <w:r>
        <w:rPr>
          <w:rFonts w:hint="eastAsia" w:ascii="宋体" w:hAnsi="宋体" w:cs="Arial"/>
          <w:b/>
          <w:bCs/>
          <w:kern w:val="0"/>
          <w:sz w:val="24"/>
          <w:szCs w:val="24"/>
        </w:rPr>
        <w:t>4.4.1</w:t>
      </w:r>
      <w:r>
        <w:rPr>
          <w:rFonts w:hint="eastAsia" w:ascii="宋体" w:hAnsi="宋体"/>
          <w:b/>
          <w:bCs/>
          <w:sz w:val="24"/>
          <w:szCs w:val="24"/>
        </w:rPr>
        <w:t>生产工艺或性能</w:t>
      </w:r>
      <w:r>
        <w:rPr>
          <w:rFonts w:hint="eastAsia" w:ascii="宋体" w:hAnsi="宋体"/>
          <w:b/>
          <w:bCs/>
          <w:kern w:val="0"/>
          <w:sz w:val="24"/>
          <w:szCs w:val="24"/>
        </w:rPr>
        <w:t>要求</w:t>
      </w:r>
    </w:p>
    <w:tbl>
      <w:tblPr>
        <w:tblStyle w:val="3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6782"/>
        <w:gridCol w:w="16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42"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需求编号</w:t>
            </w:r>
          </w:p>
        </w:tc>
        <w:tc>
          <w:tcPr>
            <w:tcW w:w="6782"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w:t>
            </w:r>
          </w:p>
        </w:tc>
        <w:tc>
          <w:tcPr>
            <w:tcW w:w="1634"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47</w:t>
            </w:r>
          </w:p>
        </w:tc>
        <w:tc>
          <w:tcPr>
            <w:tcW w:w="6782" w:type="dxa"/>
            <w:vAlign w:val="center"/>
          </w:tcPr>
          <w:p>
            <w:pPr>
              <w:widowControl/>
              <w:jc w:val="left"/>
              <w:rPr>
                <w:color w:val="000000"/>
                <w:kern w:val="0"/>
                <w:szCs w:val="21"/>
              </w:rPr>
            </w:pPr>
            <w:r>
              <w:rPr>
                <w:rFonts w:hint="eastAsia" w:ascii="宋体" w:hAnsi="宋体"/>
                <w:szCs w:val="21"/>
              </w:rPr>
              <w:t>采用高速装盒机，与铝塑包装机输送连线协调同步功能，做到每盒枕包</w:t>
            </w:r>
            <w:r>
              <w:rPr>
                <w:rFonts w:ascii="宋体" w:hAnsi="宋体"/>
                <w:szCs w:val="21"/>
              </w:rPr>
              <w:t>1</w:t>
            </w:r>
            <w:r>
              <w:rPr>
                <w:rFonts w:hint="eastAsia" w:ascii="宋体" w:hAnsi="宋体"/>
                <w:szCs w:val="21"/>
              </w:rPr>
              <w:t>板装、</w:t>
            </w:r>
            <w:r>
              <w:rPr>
                <w:rFonts w:ascii="宋体" w:hAnsi="宋体"/>
                <w:szCs w:val="21"/>
              </w:rPr>
              <w:t>2</w:t>
            </w:r>
            <w:r>
              <w:rPr>
                <w:rFonts w:hint="eastAsia" w:ascii="宋体" w:hAnsi="宋体"/>
                <w:szCs w:val="21"/>
              </w:rPr>
              <w:t>板装、</w:t>
            </w:r>
            <w:r>
              <w:rPr>
                <w:rFonts w:ascii="宋体" w:hAnsi="宋体"/>
                <w:szCs w:val="21"/>
              </w:rPr>
              <w:t>3</w:t>
            </w:r>
            <w:r>
              <w:rPr>
                <w:rFonts w:hint="eastAsia" w:ascii="宋体" w:hAnsi="宋体"/>
                <w:szCs w:val="21"/>
              </w:rPr>
              <w:t>板装的自动接收和包装分配。</w:t>
            </w:r>
          </w:p>
        </w:tc>
        <w:tc>
          <w:tcPr>
            <w:tcW w:w="1634" w:type="dxa"/>
            <w:vAlign w:val="center"/>
          </w:tcPr>
          <w:p>
            <w:pPr>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48</w:t>
            </w:r>
          </w:p>
        </w:tc>
        <w:tc>
          <w:tcPr>
            <w:tcW w:w="6782" w:type="dxa"/>
            <w:vAlign w:val="center"/>
          </w:tcPr>
          <w:p>
            <w:pPr>
              <w:widowControl/>
              <w:jc w:val="left"/>
              <w:rPr>
                <w:rFonts w:hint="eastAsia" w:hAnsi="宋体"/>
                <w:color w:val="000000"/>
                <w:kern w:val="0"/>
                <w:szCs w:val="21"/>
              </w:rPr>
            </w:pPr>
            <w:r>
              <w:rPr>
                <w:rFonts w:hint="eastAsia" w:ascii="宋体" w:hAnsi="宋体" w:cs="Arial"/>
                <w:szCs w:val="21"/>
              </w:rPr>
              <w:t>设备控制板提供人机中文界面（中文输入）</w:t>
            </w:r>
            <w:r>
              <w:rPr>
                <w:rFonts w:hint="eastAsia" w:hAnsi="宋体"/>
                <w:szCs w:val="21"/>
              </w:rPr>
              <w:t>，</w:t>
            </w:r>
            <w:r>
              <w:rPr>
                <w:rFonts w:hAnsi="宋体"/>
                <w:szCs w:val="21"/>
              </w:rPr>
              <w:t>人机界面简洁、</w:t>
            </w:r>
            <w:r>
              <w:rPr>
                <w:rFonts w:hint="eastAsia" w:hAnsi="宋体"/>
                <w:szCs w:val="21"/>
              </w:rPr>
              <w:t>方便操作</w:t>
            </w:r>
            <w:r>
              <w:rPr>
                <w:rFonts w:hAnsi="宋体"/>
                <w:szCs w:val="21"/>
              </w:rPr>
              <w:t>，有系统流程图界面、参数设定界面、历史数据查询界面。</w:t>
            </w:r>
          </w:p>
        </w:tc>
        <w:tc>
          <w:tcPr>
            <w:tcW w:w="1634" w:type="dxa"/>
            <w:vAlign w:val="center"/>
          </w:tcPr>
          <w:p>
            <w:pPr>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49</w:t>
            </w:r>
          </w:p>
        </w:tc>
        <w:tc>
          <w:tcPr>
            <w:tcW w:w="6782" w:type="dxa"/>
            <w:vAlign w:val="center"/>
          </w:tcPr>
          <w:p>
            <w:pPr>
              <w:widowControl/>
              <w:jc w:val="left"/>
              <w:rPr>
                <w:color w:val="000000"/>
                <w:kern w:val="0"/>
                <w:szCs w:val="21"/>
                <w:lang w:bidi="ar"/>
              </w:rPr>
            </w:pPr>
            <w:r>
              <w:rPr>
                <w:rFonts w:hint="eastAsia" w:hAnsi="宋体"/>
                <w:color w:val="000000"/>
                <w:kern w:val="0"/>
                <w:szCs w:val="21"/>
              </w:rPr>
              <w:t>实际</w:t>
            </w:r>
            <w:r>
              <w:rPr>
                <w:rFonts w:hAnsi="宋体"/>
                <w:color w:val="000000"/>
                <w:kern w:val="0"/>
                <w:szCs w:val="21"/>
              </w:rPr>
              <w:t>生产能力</w:t>
            </w:r>
            <w:r>
              <w:rPr>
                <w:rFonts w:hint="eastAsia" w:hAnsi="宋体"/>
                <w:color w:val="000000"/>
                <w:kern w:val="0"/>
                <w:szCs w:val="21"/>
              </w:rPr>
              <w:t>180</w:t>
            </w:r>
            <w:r>
              <w:rPr>
                <w:rFonts w:hAnsi="宋体"/>
                <w:color w:val="000000"/>
                <w:kern w:val="0"/>
                <w:szCs w:val="21"/>
              </w:rPr>
              <w:t>盒</w:t>
            </w:r>
            <w:r>
              <w:rPr>
                <w:color w:val="000000"/>
                <w:kern w:val="0"/>
                <w:szCs w:val="21"/>
              </w:rPr>
              <w:t>/</w:t>
            </w:r>
            <w:r>
              <w:rPr>
                <w:rFonts w:hint="eastAsia" w:hAnsi="宋体"/>
                <w:color w:val="000000"/>
                <w:kern w:val="0"/>
                <w:szCs w:val="21"/>
              </w:rPr>
              <w:t>min</w:t>
            </w:r>
          </w:p>
        </w:tc>
        <w:tc>
          <w:tcPr>
            <w:tcW w:w="1634" w:type="dxa"/>
            <w:vAlign w:val="center"/>
          </w:tcPr>
          <w:p>
            <w:pPr>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50</w:t>
            </w:r>
          </w:p>
        </w:tc>
        <w:tc>
          <w:tcPr>
            <w:tcW w:w="6782" w:type="dxa"/>
            <w:vAlign w:val="center"/>
          </w:tcPr>
          <w:p>
            <w:pPr>
              <w:widowControl/>
              <w:jc w:val="left"/>
              <w:rPr>
                <w:rFonts w:hint="eastAsia"/>
                <w:kern w:val="0"/>
                <w:szCs w:val="21"/>
                <w:lang w:bidi="ar"/>
              </w:rPr>
            </w:pPr>
            <w:r>
              <w:rPr>
                <w:rFonts w:hAnsi="宋体"/>
                <w:kern w:val="0"/>
                <w:szCs w:val="21"/>
                <w:lang w:bidi="ar"/>
              </w:rPr>
              <w:t>纸盒尺寸：（长</w:t>
            </w:r>
            <w:r>
              <w:rPr>
                <w:kern w:val="0"/>
                <w:szCs w:val="21"/>
                <w:lang w:bidi="ar"/>
              </w:rPr>
              <w:t>×</w:t>
            </w:r>
            <w:r>
              <w:rPr>
                <w:rFonts w:hAnsi="宋体"/>
                <w:kern w:val="0"/>
                <w:szCs w:val="21"/>
                <w:lang w:bidi="ar"/>
              </w:rPr>
              <w:t>宽</w:t>
            </w:r>
            <w:r>
              <w:rPr>
                <w:kern w:val="0"/>
                <w:szCs w:val="21"/>
                <w:lang w:bidi="ar"/>
              </w:rPr>
              <w:t>×</w:t>
            </w:r>
            <w:r>
              <w:rPr>
                <w:rFonts w:hAnsi="宋体"/>
                <w:kern w:val="0"/>
                <w:szCs w:val="21"/>
                <w:lang w:bidi="ar"/>
              </w:rPr>
              <w:t>高）</w:t>
            </w:r>
            <w:r>
              <w:rPr>
                <w:rFonts w:hint="eastAsia" w:hAnsi="宋体"/>
                <w:kern w:val="0"/>
                <w:szCs w:val="21"/>
                <w:lang w:bidi="ar"/>
              </w:rPr>
              <w:t>(80-</w:t>
            </w:r>
            <w:r>
              <w:rPr>
                <w:rFonts w:hint="eastAsia"/>
                <w:kern w:val="0"/>
                <w:szCs w:val="21"/>
                <w:lang w:bidi="ar"/>
              </w:rPr>
              <w:t>150)</w:t>
            </w:r>
            <w:r>
              <w:rPr>
                <w:kern w:val="0"/>
                <w:szCs w:val="21"/>
                <w:lang w:bidi="ar"/>
              </w:rPr>
              <w:t>×</w:t>
            </w:r>
            <w:r>
              <w:rPr>
                <w:rFonts w:hint="eastAsia"/>
                <w:kern w:val="0"/>
                <w:szCs w:val="21"/>
                <w:lang w:bidi="ar"/>
              </w:rPr>
              <w:t>(40-90)</w:t>
            </w:r>
            <w:r>
              <w:rPr>
                <w:kern w:val="0"/>
                <w:szCs w:val="21"/>
                <w:lang w:bidi="ar"/>
              </w:rPr>
              <w:t>mm×</w:t>
            </w:r>
            <w:r>
              <w:rPr>
                <w:rFonts w:hint="eastAsia"/>
                <w:kern w:val="0"/>
                <w:szCs w:val="21"/>
                <w:lang w:bidi="ar"/>
              </w:rPr>
              <w:t>(15-40)</w:t>
            </w:r>
            <w:r>
              <w:rPr>
                <w:kern w:val="0"/>
                <w:szCs w:val="21"/>
                <w:lang w:bidi="ar"/>
              </w:rPr>
              <w:t xml:space="preserve"> mm</w:t>
            </w:r>
          </w:p>
        </w:tc>
        <w:tc>
          <w:tcPr>
            <w:tcW w:w="1634" w:type="dxa"/>
            <w:vAlign w:val="center"/>
          </w:tcPr>
          <w:p>
            <w:pPr>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51</w:t>
            </w:r>
          </w:p>
        </w:tc>
        <w:tc>
          <w:tcPr>
            <w:tcW w:w="6782" w:type="dxa"/>
            <w:vAlign w:val="center"/>
          </w:tcPr>
          <w:p>
            <w:pPr>
              <w:widowControl/>
              <w:jc w:val="left"/>
              <w:rPr>
                <w:rFonts w:hint="eastAsia"/>
                <w:kern w:val="0"/>
                <w:szCs w:val="21"/>
                <w:lang w:bidi="ar"/>
              </w:rPr>
            </w:pPr>
            <w:r>
              <w:rPr>
                <w:rFonts w:hAnsi="宋体"/>
                <w:kern w:val="0"/>
                <w:szCs w:val="21"/>
                <w:lang w:bidi="ar"/>
              </w:rPr>
              <w:t>说明书尺寸：（长</w:t>
            </w:r>
            <w:r>
              <w:rPr>
                <w:kern w:val="0"/>
                <w:szCs w:val="21"/>
                <w:lang w:bidi="ar"/>
              </w:rPr>
              <w:t>×</w:t>
            </w:r>
            <w:r>
              <w:rPr>
                <w:rFonts w:hAnsi="宋体"/>
                <w:kern w:val="0"/>
                <w:szCs w:val="21"/>
                <w:lang w:bidi="ar"/>
              </w:rPr>
              <w:t>宽）</w:t>
            </w:r>
            <w:r>
              <w:rPr>
                <w:rFonts w:hint="eastAsia" w:hAnsi="宋体"/>
                <w:kern w:val="0"/>
                <w:szCs w:val="21"/>
                <w:lang w:bidi="ar"/>
              </w:rPr>
              <w:t>(</w:t>
            </w:r>
            <w:r>
              <w:rPr>
                <w:rFonts w:hint="eastAsia"/>
                <w:kern w:val="0"/>
                <w:szCs w:val="21"/>
                <w:lang w:bidi="ar"/>
              </w:rPr>
              <w:t>130-240)</w:t>
            </w:r>
            <w:r>
              <w:rPr>
                <w:kern w:val="0"/>
                <w:szCs w:val="21"/>
                <w:lang w:bidi="ar"/>
              </w:rPr>
              <w:t>mm×</w:t>
            </w:r>
            <w:r>
              <w:rPr>
                <w:rFonts w:hint="eastAsia"/>
                <w:kern w:val="0"/>
                <w:szCs w:val="21"/>
                <w:lang w:bidi="ar"/>
              </w:rPr>
              <w:t>(</w:t>
            </w:r>
            <w:r>
              <w:rPr>
                <w:kern w:val="0"/>
                <w:szCs w:val="21"/>
                <w:lang w:bidi="ar"/>
              </w:rPr>
              <w:t>1</w:t>
            </w:r>
            <w:r>
              <w:rPr>
                <w:rFonts w:hint="eastAsia"/>
                <w:kern w:val="0"/>
                <w:szCs w:val="21"/>
                <w:lang w:bidi="ar"/>
              </w:rPr>
              <w:t>0</w:t>
            </w:r>
            <w:r>
              <w:rPr>
                <w:kern w:val="0"/>
                <w:szCs w:val="21"/>
                <w:lang w:bidi="ar"/>
              </w:rPr>
              <w:t>0</w:t>
            </w:r>
            <w:r>
              <w:rPr>
                <w:rFonts w:hint="eastAsia"/>
                <w:kern w:val="0"/>
                <w:szCs w:val="21"/>
                <w:lang w:bidi="ar"/>
              </w:rPr>
              <w:t>-180)</w:t>
            </w:r>
            <w:r>
              <w:rPr>
                <w:kern w:val="0"/>
                <w:szCs w:val="21"/>
                <w:lang w:bidi="ar"/>
              </w:rPr>
              <w:t>mm</w:t>
            </w:r>
          </w:p>
        </w:tc>
        <w:tc>
          <w:tcPr>
            <w:tcW w:w="1634" w:type="dxa"/>
            <w:vAlign w:val="center"/>
          </w:tcPr>
          <w:p>
            <w:pPr>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52</w:t>
            </w:r>
          </w:p>
        </w:tc>
        <w:tc>
          <w:tcPr>
            <w:tcW w:w="6782" w:type="dxa"/>
            <w:vAlign w:val="center"/>
          </w:tcPr>
          <w:p>
            <w:pPr>
              <w:widowControl/>
              <w:jc w:val="left"/>
              <w:rPr>
                <w:color w:val="000000"/>
                <w:kern w:val="0"/>
                <w:szCs w:val="21"/>
              </w:rPr>
            </w:pPr>
            <w:r>
              <w:rPr>
                <w:rFonts w:hint="eastAsia" w:ascii="宋体" w:hAnsi="宋体" w:cs="Arial"/>
                <w:szCs w:val="21"/>
              </w:rPr>
              <w:t>设备自动控制所有关键参数，并自动检测故障，并报警。</w:t>
            </w:r>
          </w:p>
        </w:tc>
        <w:tc>
          <w:tcPr>
            <w:tcW w:w="1634" w:type="dxa"/>
            <w:vAlign w:val="center"/>
          </w:tcPr>
          <w:p>
            <w:pPr>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53</w:t>
            </w:r>
          </w:p>
        </w:tc>
        <w:tc>
          <w:tcPr>
            <w:tcW w:w="6782" w:type="dxa"/>
            <w:vAlign w:val="center"/>
          </w:tcPr>
          <w:p>
            <w:pPr>
              <w:widowControl/>
              <w:jc w:val="left"/>
              <w:rPr>
                <w:rFonts w:ascii="宋体" w:hAnsi="宋体"/>
                <w:color w:val="000000"/>
                <w:kern w:val="0"/>
                <w:szCs w:val="21"/>
              </w:rPr>
            </w:pPr>
            <w:r>
              <w:rPr>
                <w:rFonts w:ascii="宋体" w:hAnsi="宋体"/>
                <w:color w:val="000000"/>
                <w:kern w:val="0"/>
                <w:szCs w:val="21"/>
                <w:lang w:bidi="ar"/>
              </w:rPr>
              <w:t>PLC 编程控制，光电监控，</w:t>
            </w:r>
            <w:r>
              <w:rPr>
                <w:rFonts w:ascii="宋体" w:hAnsi="宋体"/>
                <w:color w:val="000000"/>
                <w:kern w:val="0"/>
                <w:szCs w:val="21"/>
              </w:rPr>
              <w:t>由触摸屏操作。菜单记忆。要有无药板、说明书自检剔除功能，各传动系统有过载保护</w:t>
            </w:r>
            <w:r>
              <w:rPr>
                <w:rFonts w:hint="eastAsia" w:ascii="宋体" w:hAnsi="宋体"/>
                <w:color w:val="000000"/>
                <w:kern w:val="0"/>
                <w:szCs w:val="21"/>
              </w:rPr>
              <w:t>，</w:t>
            </w:r>
            <w:r>
              <w:rPr>
                <w:rFonts w:ascii="宋体" w:hAnsi="宋体"/>
                <w:color w:val="000000"/>
                <w:kern w:val="0"/>
                <w:szCs w:val="21"/>
              </w:rPr>
              <w:t>有超载度驱动电机与各传动部位脱开，报警停机，确保安全。</w:t>
            </w:r>
          </w:p>
        </w:tc>
        <w:tc>
          <w:tcPr>
            <w:tcW w:w="1634" w:type="dxa"/>
            <w:vAlign w:val="center"/>
          </w:tcPr>
          <w:p>
            <w:pPr>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54</w:t>
            </w:r>
          </w:p>
        </w:tc>
        <w:tc>
          <w:tcPr>
            <w:tcW w:w="6782" w:type="dxa"/>
            <w:vAlign w:val="center"/>
          </w:tcPr>
          <w:p>
            <w:pPr>
              <w:widowControl/>
              <w:rPr>
                <w:rFonts w:hint="eastAsia" w:ascii="宋体" w:hAnsi="宋体"/>
                <w:color w:val="000000"/>
                <w:kern w:val="0"/>
                <w:szCs w:val="21"/>
              </w:rPr>
            </w:pPr>
            <w:r>
              <w:rPr>
                <w:rFonts w:hint="eastAsia" w:ascii="宋体" w:hAnsi="宋体" w:cs="宋体"/>
                <w:szCs w:val="21"/>
                <w:lang w:val="zh-CN"/>
              </w:rPr>
              <w:t>软件运行稳定可靠，并配备三级密码管理权限。</w:t>
            </w:r>
          </w:p>
        </w:tc>
        <w:tc>
          <w:tcPr>
            <w:tcW w:w="163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55</w:t>
            </w:r>
          </w:p>
        </w:tc>
        <w:tc>
          <w:tcPr>
            <w:tcW w:w="6782" w:type="dxa"/>
            <w:vAlign w:val="center"/>
          </w:tcPr>
          <w:p>
            <w:pPr>
              <w:rPr>
                <w:rFonts w:ascii="宋体" w:cs="宋体"/>
                <w:szCs w:val="21"/>
                <w:lang w:val="zh-CN"/>
              </w:rPr>
            </w:pPr>
            <w:r>
              <w:rPr>
                <w:rFonts w:hint="eastAsia" w:ascii="宋体" w:hAnsi="宋体" w:cs="宋体"/>
                <w:szCs w:val="21"/>
                <w:lang w:val="zh-CN"/>
              </w:rPr>
              <w:t>任何操作均进行访问控制，实时监控参数画面。</w:t>
            </w:r>
          </w:p>
        </w:tc>
        <w:tc>
          <w:tcPr>
            <w:tcW w:w="163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56</w:t>
            </w:r>
          </w:p>
        </w:tc>
        <w:tc>
          <w:tcPr>
            <w:tcW w:w="6782" w:type="dxa"/>
            <w:vAlign w:val="center"/>
          </w:tcPr>
          <w:p>
            <w:pPr>
              <w:widowControl/>
              <w:rPr>
                <w:rFonts w:hint="eastAsia" w:ascii="宋体" w:hAnsi="宋体" w:cs="Arial"/>
                <w:szCs w:val="21"/>
              </w:rPr>
            </w:pPr>
            <w:r>
              <w:rPr>
                <w:rFonts w:hint="eastAsia" w:ascii="宋体" w:hAnsi="宋体" w:cs="MingLiU"/>
              </w:rPr>
              <w:t>设备提供控制系统的软件恢复程序，以防计算机系统崩溃。</w:t>
            </w:r>
          </w:p>
        </w:tc>
        <w:tc>
          <w:tcPr>
            <w:tcW w:w="163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57</w:t>
            </w:r>
          </w:p>
        </w:tc>
        <w:tc>
          <w:tcPr>
            <w:tcW w:w="6782" w:type="dxa"/>
            <w:vAlign w:val="center"/>
          </w:tcPr>
          <w:p>
            <w:pPr>
              <w:widowControl/>
              <w:rPr>
                <w:rFonts w:ascii="宋体" w:hAnsi="宋体"/>
                <w:szCs w:val="21"/>
              </w:rPr>
            </w:pPr>
            <w:r>
              <w:rPr>
                <w:rFonts w:hint="eastAsia" w:ascii="宋体" w:hAnsi="宋体" w:cs="Arial"/>
                <w:szCs w:val="21"/>
              </w:rPr>
              <w:t>系统具有诊断功能以识别和阐述故障，显示导致设备停机的故障。</w:t>
            </w:r>
          </w:p>
        </w:tc>
        <w:tc>
          <w:tcPr>
            <w:tcW w:w="1634"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vAlign w:val="center"/>
          </w:tcPr>
          <w:p>
            <w:pPr>
              <w:jc w:val="center"/>
              <w:rPr>
                <w:rFonts w:ascii="宋体" w:hAnsi="宋体"/>
              </w:rPr>
            </w:pPr>
            <w:r>
              <w:rPr>
                <w:rFonts w:ascii="宋体" w:hAnsi="宋体"/>
                <w:bCs/>
                <w:szCs w:val="21"/>
              </w:rPr>
              <w:t>URS0</w:t>
            </w:r>
            <w:r>
              <w:rPr>
                <w:rFonts w:hint="eastAsia" w:ascii="宋体" w:hAnsi="宋体"/>
                <w:bCs/>
                <w:szCs w:val="21"/>
              </w:rPr>
              <w:t>58</w:t>
            </w:r>
          </w:p>
        </w:tc>
        <w:tc>
          <w:tcPr>
            <w:tcW w:w="6782" w:type="dxa"/>
            <w:vAlign w:val="center"/>
          </w:tcPr>
          <w:p>
            <w:pPr>
              <w:widowControl/>
              <w:snapToGrid w:val="0"/>
              <w:spacing w:line="360" w:lineRule="exact"/>
              <w:rPr>
                <w:rFonts w:ascii="宋体" w:hAnsi="宋体"/>
                <w:szCs w:val="21"/>
              </w:rPr>
            </w:pPr>
            <w:r>
              <w:rPr>
                <w:rFonts w:ascii="宋体" w:hAnsi="宋体"/>
                <w:szCs w:val="21"/>
              </w:rPr>
              <w:t>系统采用PLC+触摸屏的控制方式。</w:t>
            </w:r>
          </w:p>
          <w:p>
            <w:pPr>
              <w:widowControl/>
              <w:snapToGrid w:val="0"/>
              <w:spacing w:line="360" w:lineRule="exact"/>
              <w:rPr>
                <w:rFonts w:ascii="宋体" w:hAnsi="宋体"/>
                <w:szCs w:val="21"/>
              </w:rPr>
            </w:pPr>
            <w:r>
              <w:rPr>
                <w:rFonts w:ascii="宋体" w:hAnsi="宋体"/>
                <w:szCs w:val="21"/>
              </w:rPr>
              <w:t>PLC采用</w:t>
            </w:r>
            <w:r>
              <w:rPr>
                <w:rFonts w:hint="eastAsia" w:ascii="宋体" w:hAnsi="宋体"/>
                <w:szCs w:val="21"/>
              </w:rPr>
              <w:t>德国西门子</w:t>
            </w:r>
            <w:r>
              <w:rPr>
                <w:rFonts w:ascii="宋体" w:hAnsi="宋体"/>
                <w:szCs w:val="21"/>
              </w:rPr>
              <w:t>品牌，触摸屏采用</w:t>
            </w:r>
            <w:r>
              <w:rPr>
                <w:rFonts w:hint="eastAsia" w:ascii="宋体" w:hAnsi="宋体"/>
                <w:szCs w:val="21"/>
              </w:rPr>
              <w:t>德国西门子</w:t>
            </w:r>
            <w:r>
              <w:rPr>
                <w:rFonts w:ascii="宋体" w:hAnsi="宋体"/>
                <w:szCs w:val="21"/>
              </w:rPr>
              <w:t>品牌，彩色触摸屏。</w:t>
            </w:r>
            <w:r>
              <w:rPr>
                <w:rFonts w:hint="eastAsia" w:ascii="宋体" w:hAnsi="宋体"/>
                <w:szCs w:val="21"/>
              </w:rPr>
              <w:t>或国际知名品牌，</w:t>
            </w:r>
            <w:r>
              <w:rPr>
                <w:rFonts w:ascii="宋体" w:hAnsi="宋体"/>
                <w:szCs w:val="21"/>
              </w:rPr>
              <w:t>其他电气元件采用施耐德</w:t>
            </w:r>
            <w:r>
              <w:rPr>
                <w:rFonts w:hint="eastAsia" w:ascii="宋体" w:hAnsi="宋体"/>
                <w:szCs w:val="21"/>
              </w:rPr>
              <w:t>、</w:t>
            </w:r>
            <w:r>
              <w:rPr>
                <w:rFonts w:ascii="宋体" w:hAnsi="宋体"/>
                <w:szCs w:val="21"/>
              </w:rPr>
              <w:t>欧姆龙</w:t>
            </w:r>
            <w:r>
              <w:rPr>
                <w:rFonts w:hint="eastAsia" w:ascii="宋体" w:hAnsi="宋体"/>
                <w:szCs w:val="21"/>
              </w:rPr>
              <w:t>国际知名品牌。或国内一线知名</w:t>
            </w:r>
            <w:r>
              <w:rPr>
                <w:rFonts w:ascii="宋体" w:hAnsi="宋体"/>
                <w:szCs w:val="21"/>
              </w:rPr>
              <w:t>品牌。气动元件采用日本SMC</w:t>
            </w:r>
            <w:r>
              <w:rPr>
                <w:rFonts w:hint="eastAsia" w:ascii="宋体" w:hAnsi="宋体"/>
                <w:szCs w:val="21"/>
              </w:rPr>
              <w:t>其他国际知名</w:t>
            </w:r>
            <w:r>
              <w:rPr>
                <w:rFonts w:ascii="宋体" w:hAnsi="宋体"/>
                <w:szCs w:val="21"/>
              </w:rPr>
              <w:t>品牌</w:t>
            </w:r>
            <w:r>
              <w:rPr>
                <w:rFonts w:hint="eastAsia" w:ascii="宋体" w:hAnsi="宋体"/>
                <w:szCs w:val="21"/>
              </w:rPr>
              <w:t>或国内一线品牌</w:t>
            </w:r>
            <w:r>
              <w:rPr>
                <w:rFonts w:ascii="宋体" w:hAnsi="宋体"/>
                <w:szCs w:val="21"/>
              </w:rPr>
              <w:t>；</w:t>
            </w:r>
          </w:p>
          <w:p>
            <w:pPr>
              <w:widowControl/>
              <w:rPr>
                <w:rFonts w:hint="eastAsia" w:ascii="宋体" w:hAnsi="宋体"/>
                <w:kern w:val="0"/>
                <w:szCs w:val="21"/>
              </w:rPr>
            </w:pPr>
            <w:r>
              <w:rPr>
                <w:rFonts w:ascii="宋体" w:hAnsi="宋体"/>
                <w:szCs w:val="21"/>
              </w:rPr>
              <w:t>电源开关保护，防尘、防水、散热快且易于安装。</w:t>
            </w:r>
          </w:p>
        </w:tc>
        <w:tc>
          <w:tcPr>
            <w:tcW w:w="1634"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59</w:t>
            </w:r>
          </w:p>
        </w:tc>
        <w:tc>
          <w:tcPr>
            <w:tcW w:w="6782" w:type="dxa"/>
            <w:vAlign w:val="center"/>
          </w:tcPr>
          <w:p>
            <w:pPr>
              <w:widowControl/>
              <w:rPr>
                <w:szCs w:val="21"/>
              </w:rPr>
            </w:pPr>
            <w:r>
              <w:rPr>
                <w:rFonts w:hAnsi="宋体"/>
                <w:szCs w:val="21"/>
              </w:rPr>
              <w:t>多重</w:t>
            </w:r>
            <w:r>
              <w:rPr>
                <w:rFonts w:hAnsi="宋体"/>
                <w:color w:val="000000"/>
                <w:kern w:val="0"/>
                <w:szCs w:val="21"/>
              </w:rPr>
              <w:t>自检剔除功能，不合格包装盒剔除</w:t>
            </w:r>
            <w:r>
              <w:rPr>
                <w:rFonts w:hAnsi="宋体"/>
                <w:szCs w:val="21"/>
              </w:rPr>
              <w:t>。</w:t>
            </w:r>
          </w:p>
        </w:tc>
        <w:tc>
          <w:tcPr>
            <w:tcW w:w="1634"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60</w:t>
            </w:r>
          </w:p>
        </w:tc>
        <w:tc>
          <w:tcPr>
            <w:tcW w:w="6782" w:type="dxa"/>
            <w:vAlign w:val="center"/>
          </w:tcPr>
          <w:p>
            <w:pPr>
              <w:widowControl/>
              <w:rPr>
                <w:rFonts w:hAnsi="宋体"/>
                <w:szCs w:val="21"/>
              </w:rPr>
            </w:pPr>
            <w:r>
              <w:rPr>
                <w:rFonts w:hint="eastAsia" w:ascii="宋体" w:hAnsi="宋体"/>
                <w:szCs w:val="21"/>
              </w:rPr>
              <w:t>有自动折纸机功能（</w:t>
            </w:r>
            <w:r>
              <w:rPr>
                <w:rFonts w:ascii="宋体" w:hAnsi="宋体"/>
                <w:szCs w:val="21"/>
              </w:rPr>
              <w:t>4</w:t>
            </w:r>
            <w:r>
              <w:rPr>
                <w:rFonts w:hint="eastAsia" w:ascii="宋体" w:hAnsi="宋体"/>
                <w:szCs w:val="21"/>
              </w:rPr>
              <w:t>折或规定折式要求），折纸库可供不间断生产</w:t>
            </w:r>
            <w:r>
              <w:rPr>
                <w:rFonts w:ascii="宋体" w:hAnsi="宋体"/>
                <w:szCs w:val="21"/>
              </w:rPr>
              <w:t>5</w:t>
            </w:r>
            <w:r>
              <w:rPr>
                <w:rFonts w:hint="eastAsia" w:ascii="宋体" w:hAnsi="宋体"/>
                <w:szCs w:val="21"/>
              </w:rPr>
              <w:t>分钟的送料装置，根据说明书尺寸调节</w:t>
            </w:r>
          </w:p>
        </w:tc>
        <w:tc>
          <w:tcPr>
            <w:tcW w:w="1634" w:type="dxa"/>
            <w:vAlign w:val="center"/>
          </w:tcPr>
          <w:p>
            <w:pPr>
              <w:jc w:val="center"/>
              <w:rPr>
                <w:rFonts w:hAnsi="宋体"/>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61</w:t>
            </w:r>
          </w:p>
        </w:tc>
        <w:tc>
          <w:tcPr>
            <w:tcW w:w="6782" w:type="dxa"/>
            <w:vAlign w:val="center"/>
          </w:tcPr>
          <w:p>
            <w:pPr>
              <w:widowControl/>
              <w:rPr>
                <w:szCs w:val="21"/>
              </w:rPr>
            </w:pPr>
            <w:r>
              <w:rPr>
                <w:rFonts w:hAnsi="宋体"/>
                <w:szCs w:val="21"/>
              </w:rPr>
              <w:t>推料、折纸机有过载保护。</w:t>
            </w:r>
          </w:p>
        </w:tc>
        <w:tc>
          <w:tcPr>
            <w:tcW w:w="1634"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62</w:t>
            </w:r>
          </w:p>
        </w:tc>
        <w:tc>
          <w:tcPr>
            <w:tcW w:w="6782" w:type="dxa"/>
            <w:vAlign w:val="center"/>
          </w:tcPr>
          <w:p>
            <w:pPr>
              <w:widowControl/>
              <w:rPr>
                <w:szCs w:val="21"/>
              </w:rPr>
            </w:pPr>
            <w:r>
              <w:rPr>
                <w:rFonts w:hAnsi="宋体"/>
                <w:szCs w:val="21"/>
              </w:rPr>
              <w:t>光电标跟踪功能，</w:t>
            </w:r>
            <w:r>
              <w:rPr>
                <w:rFonts w:hAnsi="宋体"/>
                <w:color w:val="000000"/>
                <w:kern w:val="0"/>
                <w:szCs w:val="21"/>
              </w:rPr>
              <w:t>有误能报警停机。</w:t>
            </w:r>
          </w:p>
        </w:tc>
        <w:tc>
          <w:tcPr>
            <w:tcW w:w="1634"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63</w:t>
            </w:r>
          </w:p>
        </w:tc>
        <w:tc>
          <w:tcPr>
            <w:tcW w:w="6782" w:type="dxa"/>
            <w:vAlign w:val="center"/>
          </w:tcPr>
          <w:p>
            <w:pPr>
              <w:widowControl/>
              <w:rPr>
                <w:rFonts w:hint="eastAsia" w:hAnsi="宋体"/>
                <w:szCs w:val="21"/>
              </w:rPr>
            </w:pPr>
            <w:r>
              <w:rPr>
                <w:rFonts w:hAnsi="宋体"/>
                <w:szCs w:val="21"/>
              </w:rPr>
              <w:t>采用模块式结构，变更装盒规格时，</w:t>
            </w:r>
            <w:r>
              <w:rPr>
                <w:rFonts w:hint="eastAsia" w:hAnsi="宋体"/>
                <w:szCs w:val="21"/>
              </w:rPr>
              <w:t>调整方便。</w:t>
            </w:r>
            <w:r>
              <w:rPr>
                <w:rFonts w:hAnsi="宋体"/>
                <w:szCs w:val="21"/>
              </w:rPr>
              <w:t>整机结构简单，可靠性高。更换模具简单方便，易调整</w:t>
            </w:r>
            <w:r>
              <w:rPr>
                <w:rFonts w:hint="eastAsia" w:hAnsi="宋体"/>
                <w:szCs w:val="21"/>
              </w:rPr>
              <w:t>。</w:t>
            </w:r>
          </w:p>
        </w:tc>
        <w:tc>
          <w:tcPr>
            <w:tcW w:w="1634"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64</w:t>
            </w:r>
          </w:p>
        </w:tc>
        <w:tc>
          <w:tcPr>
            <w:tcW w:w="6782" w:type="dxa"/>
            <w:vAlign w:val="center"/>
          </w:tcPr>
          <w:p>
            <w:pPr>
              <w:widowControl/>
              <w:rPr>
                <w:kern w:val="21"/>
                <w:szCs w:val="21"/>
              </w:rPr>
            </w:pPr>
            <w:r>
              <w:rPr>
                <w:rFonts w:hAnsi="宋体"/>
                <w:kern w:val="21"/>
                <w:szCs w:val="21"/>
              </w:rPr>
              <w:t>设备内外表面所有凹凸部件全部采用圆弧过渡（</w:t>
            </w:r>
            <w:r>
              <w:rPr>
                <w:kern w:val="21"/>
                <w:szCs w:val="21"/>
              </w:rPr>
              <w:t>R≥10mm</w:t>
            </w:r>
            <w:r>
              <w:rPr>
                <w:rFonts w:hAnsi="宋体"/>
                <w:kern w:val="21"/>
                <w:szCs w:val="21"/>
              </w:rPr>
              <w:t>），</w:t>
            </w:r>
            <w:r>
              <w:rPr>
                <w:rFonts w:hint="eastAsia" w:ascii="宋体" w:hAnsi="宋体"/>
                <w:szCs w:val="24"/>
              </w:rPr>
              <w:t>及</w:t>
            </w:r>
            <w:r>
              <w:rPr>
                <w:rFonts w:hAnsi="宋体"/>
                <w:kern w:val="21"/>
                <w:szCs w:val="21"/>
              </w:rPr>
              <w:t>不低于</w:t>
            </w:r>
            <w:r>
              <w:rPr>
                <w:kern w:val="21"/>
                <w:szCs w:val="21"/>
              </w:rPr>
              <w:t>135</w:t>
            </w:r>
            <w:r>
              <w:rPr>
                <w:rFonts w:hAnsi="宋体"/>
                <w:kern w:val="21"/>
                <w:szCs w:val="21"/>
              </w:rPr>
              <w:t>度倒角过渡。</w:t>
            </w:r>
          </w:p>
        </w:tc>
        <w:tc>
          <w:tcPr>
            <w:tcW w:w="1634"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65</w:t>
            </w:r>
          </w:p>
        </w:tc>
        <w:tc>
          <w:tcPr>
            <w:tcW w:w="6782" w:type="dxa"/>
            <w:vAlign w:val="center"/>
          </w:tcPr>
          <w:p>
            <w:pPr>
              <w:widowControl/>
              <w:jc w:val="left"/>
              <w:rPr>
                <w:color w:val="000000"/>
                <w:kern w:val="0"/>
                <w:szCs w:val="21"/>
              </w:rPr>
            </w:pPr>
            <w:r>
              <w:rPr>
                <w:rFonts w:hAnsi="宋体"/>
                <w:szCs w:val="21"/>
              </w:rPr>
              <w:t>设备设</w:t>
            </w:r>
            <w:r>
              <w:rPr>
                <w:rFonts w:hint="eastAsia" w:hAnsi="宋体"/>
                <w:szCs w:val="21"/>
              </w:rPr>
              <w:t>有</w:t>
            </w:r>
            <w:r>
              <w:rPr>
                <w:rFonts w:hAnsi="宋体"/>
                <w:szCs w:val="21"/>
              </w:rPr>
              <w:t>急停开关，且急停开关应设置在易于操作的</w:t>
            </w:r>
            <w:r>
              <w:rPr>
                <w:rFonts w:hint="eastAsia" w:hAnsi="宋体"/>
                <w:szCs w:val="21"/>
              </w:rPr>
              <w:t>位</w:t>
            </w:r>
            <w:r>
              <w:rPr>
                <w:rFonts w:hAnsi="宋体"/>
                <w:szCs w:val="21"/>
              </w:rPr>
              <w:t>置。</w:t>
            </w:r>
          </w:p>
        </w:tc>
        <w:tc>
          <w:tcPr>
            <w:tcW w:w="1634"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66</w:t>
            </w:r>
          </w:p>
        </w:tc>
        <w:tc>
          <w:tcPr>
            <w:tcW w:w="6782" w:type="dxa"/>
            <w:vAlign w:val="center"/>
          </w:tcPr>
          <w:p>
            <w:pPr>
              <w:widowControl/>
              <w:jc w:val="left"/>
              <w:rPr>
                <w:color w:val="000000"/>
                <w:kern w:val="0"/>
                <w:szCs w:val="21"/>
              </w:rPr>
            </w:pPr>
            <w:r>
              <w:rPr>
                <w:rFonts w:hAnsi="宋体"/>
                <w:szCs w:val="21"/>
              </w:rPr>
              <w:t>设备在生产中纸盒、说明书、产品，掉落需在统一地方，容易清洁，无死角。</w:t>
            </w:r>
          </w:p>
        </w:tc>
        <w:tc>
          <w:tcPr>
            <w:tcW w:w="1634"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42" w:type="dxa"/>
          </w:tcPr>
          <w:p>
            <w:pPr>
              <w:jc w:val="center"/>
            </w:pPr>
            <w:r>
              <w:rPr>
                <w:rFonts w:ascii="宋体" w:hAnsi="宋体"/>
                <w:bCs/>
                <w:szCs w:val="21"/>
              </w:rPr>
              <w:t>URS0</w:t>
            </w:r>
            <w:r>
              <w:rPr>
                <w:rFonts w:hint="eastAsia" w:ascii="宋体" w:hAnsi="宋体"/>
                <w:bCs/>
                <w:szCs w:val="21"/>
              </w:rPr>
              <w:t>67</w:t>
            </w:r>
          </w:p>
        </w:tc>
        <w:tc>
          <w:tcPr>
            <w:tcW w:w="6782" w:type="dxa"/>
            <w:vAlign w:val="center"/>
          </w:tcPr>
          <w:p>
            <w:pPr>
              <w:pStyle w:val="53"/>
              <w:tabs>
                <w:tab w:val="center" w:pos="4320"/>
                <w:tab w:val="left" w:pos="4680"/>
                <w:tab w:val="right" w:pos="8640"/>
              </w:tabs>
              <w:spacing w:before="40" w:after="20"/>
              <w:jc w:val="left"/>
              <w:rPr>
                <w:rFonts w:cs="Times New Roman"/>
                <w:sz w:val="21"/>
                <w:szCs w:val="21"/>
                <w:lang w:eastAsia="zh-CN"/>
              </w:rPr>
            </w:pPr>
            <w:r>
              <w:rPr>
                <w:rFonts w:hAnsi="宋体" w:cs="Times New Roman"/>
                <w:sz w:val="21"/>
                <w:szCs w:val="21"/>
                <w:lang w:val="en-US" w:eastAsia="zh-CN"/>
              </w:rPr>
              <w:t>安全罩框架为铝合金结构，钢化玻璃，透明度清晰，方便清洁擦拭。</w:t>
            </w:r>
          </w:p>
        </w:tc>
        <w:tc>
          <w:tcPr>
            <w:tcW w:w="1634" w:type="dxa"/>
            <w:vAlign w:val="center"/>
          </w:tcPr>
          <w:p>
            <w:pPr>
              <w:jc w:val="center"/>
              <w:rPr>
                <w:szCs w:val="21"/>
              </w:rPr>
            </w:pPr>
            <w:r>
              <w:rPr>
                <w:rFonts w:hAnsi="宋体"/>
                <w:szCs w:val="21"/>
              </w:rPr>
              <w:t>必须</w:t>
            </w:r>
          </w:p>
        </w:tc>
      </w:tr>
    </w:tbl>
    <w:p>
      <w:pPr>
        <w:spacing w:line="360" w:lineRule="auto"/>
        <w:jc w:val="left"/>
        <w:rPr>
          <w:rFonts w:hint="eastAsia" w:ascii="宋体" w:hAnsi="宋体" w:cs="Arial"/>
          <w:b/>
          <w:bCs/>
          <w:kern w:val="0"/>
          <w:sz w:val="24"/>
          <w:szCs w:val="24"/>
        </w:rPr>
      </w:pPr>
      <w:r>
        <w:rPr>
          <w:rFonts w:hint="eastAsia" w:ascii="宋体" w:hAnsi="宋体" w:cs="Arial"/>
          <w:b/>
          <w:bCs/>
          <w:kern w:val="0"/>
          <w:sz w:val="24"/>
          <w:szCs w:val="24"/>
        </w:rPr>
        <w:t>4.5在线称重剔废仪</w:t>
      </w:r>
    </w:p>
    <w:p>
      <w:pPr>
        <w:widowControl/>
        <w:spacing w:line="360" w:lineRule="auto"/>
        <w:ind w:firstLine="480" w:firstLineChars="200"/>
        <w:jc w:val="left"/>
        <w:rPr>
          <w:rFonts w:hint="eastAsia" w:ascii="宋体" w:hAnsi="宋体" w:cs="Arial"/>
          <w:b/>
          <w:bCs/>
          <w:kern w:val="0"/>
          <w:sz w:val="24"/>
          <w:szCs w:val="24"/>
        </w:rPr>
      </w:pPr>
      <w:r>
        <w:rPr>
          <w:rFonts w:hint="eastAsia" w:ascii="宋体" w:hAnsi="宋体" w:cs="宋体"/>
          <w:color w:val="000000"/>
          <w:kern w:val="0"/>
          <w:sz w:val="24"/>
          <w:szCs w:val="24"/>
          <w:lang w:bidi="ar"/>
        </w:rPr>
        <w:t>将装盒机装好药盒进行在线自动称重，通过对小盒重量的在线逐一检测并自动剔出不合格品，满足生产工艺要求，合格的药品流入下一工序。</w:t>
      </w:r>
    </w:p>
    <w:p>
      <w:pPr>
        <w:spacing w:line="360" w:lineRule="auto"/>
        <w:jc w:val="left"/>
        <w:rPr>
          <w:rFonts w:hint="eastAsia" w:ascii="宋体" w:hAnsi="宋体"/>
          <w:b/>
          <w:kern w:val="0"/>
          <w:sz w:val="24"/>
          <w:szCs w:val="24"/>
        </w:rPr>
      </w:pPr>
      <w:r>
        <w:rPr>
          <w:rFonts w:hint="eastAsia" w:ascii="宋体" w:hAnsi="宋体" w:cs="Arial"/>
          <w:b/>
          <w:kern w:val="0"/>
          <w:sz w:val="24"/>
          <w:szCs w:val="24"/>
        </w:rPr>
        <w:t>4.5.1</w:t>
      </w:r>
      <w:r>
        <w:rPr>
          <w:rFonts w:hint="eastAsia" w:ascii="宋体" w:hAnsi="宋体"/>
          <w:b/>
          <w:sz w:val="24"/>
          <w:szCs w:val="24"/>
        </w:rPr>
        <w:t>生产工艺或性能</w:t>
      </w:r>
      <w:r>
        <w:rPr>
          <w:rFonts w:hint="eastAsia" w:ascii="宋体" w:hAnsi="宋体"/>
          <w:b/>
          <w:kern w:val="0"/>
          <w:sz w:val="24"/>
          <w:szCs w:val="24"/>
        </w:rPr>
        <w:t>要求</w:t>
      </w:r>
    </w:p>
    <w:tbl>
      <w:tblPr>
        <w:tblStyle w:val="3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6743"/>
        <w:gridCol w:w="16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62"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需求编号</w:t>
            </w:r>
          </w:p>
        </w:tc>
        <w:tc>
          <w:tcPr>
            <w:tcW w:w="6743"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w:t>
            </w:r>
          </w:p>
        </w:tc>
        <w:tc>
          <w:tcPr>
            <w:tcW w:w="1653"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68</w:t>
            </w:r>
          </w:p>
        </w:tc>
        <w:tc>
          <w:tcPr>
            <w:tcW w:w="67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称量范围0-300g，</w:t>
            </w:r>
            <w:r>
              <w:rPr>
                <w:rFonts w:hint="eastAsia" w:ascii="宋体" w:hAnsi="宋体" w:cs="宋体"/>
                <w:kern w:val="0"/>
                <w:szCs w:val="21"/>
              </w:rPr>
              <w:t>称重剔废仪的品牌采用</w:t>
            </w:r>
            <w:r>
              <w:rPr>
                <w:rStyle w:val="36"/>
                <w:rFonts w:ascii="Arial" w:hAnsi="Arial" w:cs="Arial"/>
                <w:i w:val="0"/>
                <w:iCs w:val="0"/>
                <w:sz w:val="22"/>
                <w:shd w:val="clear" w:color="auto" w:fill="FFFFFF"/>
              </w:rPr>
              <w:t>梅特勒</w:t>
            </w:r>
            <w:r>
              <w:rPr>
                <w:rFonts w:ascii="Arial" w:hAnsi="Arial" w:cs="Arial"/>
                <w:sz w:val="22"/>
                <w:shd w:val="clear" w:color="auto" w:fill="FFFFFF"/>
              </w:rPr>
              <w:t>-</w:t>
            </w:r>
            <w:r>
              <w:rPr>
                <w:rStyle w:val="36"/>
                <w:rFonts w:ascii="Arial" w:hAnsi="Arial" w:cs="Arial"/>
                <w:i w:val="0"/>
                <w:iCs w:val="0"/>
                <w:sz w:val="22"/>
                <w:shd w:val="clear" w:color="auto" w:fill="FFFFFF"/>
              </w:rPr>
              <w:t>托利多</w:t>
            </w:r>
            <w:r>
              <w:rPr>
                <w:rStyle w:val="36"/>
                <w:rFonts w:hint="eastAsia" w:ascii="Arial" w:hAnsi="Arial" w:cs="Arial"/>
                <w:i w:val="0"/>
                <w:iCs w:val="0"/>
                <w:sz w:val="22"/>
                <w:shd w:val="clear" w:color="auto" w:fill="FFFFFF"/>
              </w:rPr>
              <w:t>或国际知名品牌要求通过量180盒每分钟。</w:t>
            </w:r>
          </w:p>
        </w:tc>
        <w:tc>
          <w:tcPr>
            <w:tcW w:w="1653" w:type="dxa"/>
            <w:vAlign w:val="center"/>
          </w:tcPr>
          <w:p>
            <w:pPr>
              <w:jc w:val="center"/>
              <w:rPr>
                <w:rFonts w:ascii="宋体" w:hAnsi="宋体"/>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69</w:t>
            </w:r>
          </w:p>
        </w:tc>
        <w:tc>
          <w:tcPr>
            <w:tcW w:w="6743" w:type="dxa"/>
            <w:vAlign w:val="center"/>
          </w:tcPr>
          <w:p>
            <w:pPr>
              <w:widowControl/>
              <w:jc w:val="left"/>
              <w:rPr>
                <w:rFonts w:hint="eastAsia" w:ascii="宋体" w:hAnsi="宋体" w:cs="宋体"/>
                <w:color w:val="000000"/>
                <w:kern w:val="0"/>
                <w:szCs w:val="21"/>
                <w:lang w:bidi="ar"/>
              </w:rPr>
            </w:pPr>
            <w:r>
              <w:rPr>
                <w:rFonts w:hint="eastAsia" w:ascii="宋体" w:hAnsi="宋体" w:cs="宋体"/>
                <w:bCs/>
                <w:szCs w:val="21"/>
              </w:rPr>
              <w:t>分辨率 0.1g</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70</w:t>
            </w:r>
          </w:p>
        </w:tc>
        <w:tc>
          <w:tcPr>
            <w:tcW w:w="6743" w:type="dxa"/>
            <w:vAlign w:val="center"/>
          </w:tcPr>
          <w:p>
            <w:pPr>
              <w:widowControl/>
              <w:jc w:val="left"/>
              <w:rPr>
                <w:rFonts w:ascii="宋体" w:hAnsi="宋体" w:cs="宋体"/>
                <w:szCs w:val="21"/>
              </w:rPr>
            </w:pPr>
            <w:r>
              <w:rPr>
                <w:rFonts w:hint="eastAsia" w:ascii="宋体" w:hAnsi="宋体"/>
                <w:szCs w:val="21"/>
              </w:rPr>
              <w:t xml:space="preserve">精度 </w:t>
            </w:r>
            <w:r>
              <w:rPr>
                <w:rFonts w:hint="eastAsia" w:ascii="宋体" w:hAnsi="宋体" w:cs="宋体"/>
                <w:szCs w:val="21"/>
              </w:rPr>
              <w:t>±0.1g</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71</w:t>
            </w:r>
          </w:p>
        </w:tc>
        <w:tc>
          <w:tcPr>
            <w:tcW w:w="67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主机操作高度可在900mm±100mm</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72</w:t>
            </w:r>
          </w:p>
        </w:tc>
        <w:tc>
          <w:tcPr>
            <w:tcW w:w="6743" w:type="dxa"/>
            <w:vAlign w:val="center"/>
          </w:tcPr>
          <w:p>
            <w:pPr>
              <w:widowControl/>
              <w:jc w:val="left"/>
              <w:rPr>
                <w:rFonts w:ascii="宋体" w:hAnsi="宋体" w:cs="宋体"/>
                <w:color w:val="000000"/>
                <w:kern w:val="0"/>
                <w:szCs w:val="21"/>
                <w:lang w:bidi="ar"/>
              </w:rPr>
            </w:pPr>
            <w:r>
              <w:rPr>
                <w:rFonts w:hint="eastAsia" w:ascii="宋体" w:hAnsi="宋体" w:cs="宋体"/>
                <w:bCs/>
                <w:szCs w:val="21"/>
              </w:rPr>
              <w:t>输入/输出传送带400*140</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73</w:t>
            </w:r>
          </w:p>
        </w:tc>
        <w:tc>
          <w:tcPr>
            <w:tcW w:w="67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称重传送带 200*140</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74</w:t>
            </w:r>
          </w:p>
        </w:tc>
        <w:tc>
          <w:tcPr>
            <w:tcW w:w="674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剔除方式：吹气式</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75</w:t>
            </w:r>
          </w:p>
        </w:tc>
        <w:tc>
          <w:tcPr>
            <w:tcW w:w="674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剔除准确，剔除过程中产品不得损坏变形</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76</w:t>
            </w:r>
          </w:p>
        </w:tc>
        <w:tc>
          <w:tcPr>
            <w:tcW w:w="6743" w:type="dxa"/>
            <w:vAlign w:val="center"/>
          </w:tcPr>
          <w:p>
            <w:pPr>
              <w:widowControl/>
              <w:jc w:val="left"/>
              <w:rPr>
                <w:rFonts w:hint="eastAsia" w:ascii="宋体" w:hAnsi="宋体" w:cs="宋体"/>
                <w:color w:val="000000"/>
                <w:kern w:val="0"/>
                <w:szCs w:val="21"/>
              </w:rPr>
            </w:pPr>
            <w:r>
              <w:rPr>
                <w:rFonts w:hint="eastAsia" w:ascii="宋体" w:hAnsi="宋体" w:cs="宋体"/>
                <w:bCs/>
                <w:szCs w:val="21"/>
              </w:rPr>
              <w:t>主机操作屏有中文语言，简单易懂</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77</w:t>
            </w:r>
          </w:p>
        </w:tc>
        <w:tc>
          <w:tcPr>
            <w:tcW w:w="6743" w:type="dxa"/>
            <w:vAlign w:val="center"/>
          </w:tcPr>
          <w:p>
            <w:pPr>
              <w:widowControl/>
              <w:spacing w:line="360" w:lineRule="exact"/>
              <w:rPr>
                <w:rFonts w:ascii="宋体" w:hAnsi="宋体" w:cs="宋体"/>
                <w:kern w:val="0"/>
                <w:szCs w:val="21"/>
              </w:rPr>
            </w:pPr>
            <w:r>
              <w:rPr>
                <w:rFonts w:hint="eastAsia" w:ascii="宋体" w:hAnsi="宋体" w:cs="宋体"/>
                <w:kern w:val="0"/>
                <w:szCs w:val="21"/>
              </w:rPr>
              <w:t>标示3个重量分区域 超重/正常/欠重 同时实时显示平均重量</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78</w:t>
            </w:r>
          </w:p>
        </w:tc>
        <w:tc>
          <w:tcPr>
            <w:tcW w:w="6743" w:type="dxa"/>
            <w:vAlign w:val="center"/>
          </w:tcPr>
          <w:p>
            <w:pPr>
              <w:widowControl/>
              <w:spacing w:line="360" w:lineRule="exact"/>
              <w:rPr>
                <w:rFonts w:ascii="宋体" w:hAnsi="宋体" w:cs="宋体"/>
                <w:kern w:val="0"/>
                <w:szCs w:val="21"/>
              </w:rPr>
            </w:pPr>
            <w:r>
              <w:rPr>
                <w:rFonts w:hint="eastAsia" w:ascii="宋体" w:hAnsi="宋体"/>
                <w:szCs w:val="21"/>
              </w:rPr>
              <w:t>可存储产品数据</w:t>
            </w:r>
            <w:r>
              <w:rPr>
                <w:rFonts w:hint="eastAsia" w:ascii="宋体" w:hAnsi="宋体" w:cs="宋体"/>
                <w:kern w:val="0"/>
                <w:szCs w:val="21"/>
              </w:rPr>
              <w:t>。</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80</w:t>
            </w:r>
          </w:p>
        </w:tc>
        <w:tc>
          <w:tcPr>
            <w:tcW w:w="6743" w:type="dxa"/>
            <w:vAlign w:val="center"/>
          </w:tcPr>
          <w:p>
            <w:pPr>
              <w:widowControl/>
              <w:spacing w:line="360" w:lineRule="exact"/>
              <w:rPr>
                <w:rFonts w:ascii="宋体" w:hAnsi="宋体" w:cs="宋体"/>
                <w:kern w:val="21"/>
                <w:szCs w:val="21"/>
              </w:rPr>
            </w:pPr>
            <w:r>
              <w:rPr>
                <w:rFonts w:hint="eastAsia" w:ascii="宋体" w:hAnsi="宋体"/>
                <w:kern w:val="21"/>
                <w:szCs w:val="21"/>
              </w:rPr>
              <w:t>上下限设置简单，易于操作</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81</w:t>
            </w:r>
          </w:p>
        </w:tc>
        <w:tc>
          <w:tcPr>
            <w:tcW w:w="6743" w:type="dxa"/>
            <w:vAlign w:val="center"/>
          </w:tcPr>
          <w:p>
            <w:pPr>
              <w:widowControl/>
              <w:spacing w:line="360" w:lineRule="exact"/>
              <w:rPr>
                <w:rFonts w:hint="eastAsia" w:ascii="宋体" w:hAnsi="宋体"/>
                <w:kern w:val="21"/>
                <w:szCs w:val="21"/>
              </w:rPr>
            </w:pPr>
            <w:r>
              <w:rPr>
                <w:rFonts w:hint="eastAsia" w:ascii="宋体" w:hAnsi="宋体"/>
                <w:kern w:val="21"/>
                <w:szCs w:val="21"/>
              </w:rPr>
              <w:t>速度连续可调</w:t>
            </w:r>
          </w:p>
        </w:tc>
        <w:tc>
          <w:tcPr>
            <w:tcW w:w="1653" w:type="dxa"/>
            <w:vAlign w:val="center"/>
          </w:tcPr>
          <w:p>
            <w:pPr>
              <w:jc w:val="center"/>
              <w:rPr>
                <w:rFonts w:hAnsi="宋体"/>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82</w:t>
            </w:r>
          </w:p>
        </w:tc>
        <w:tc>
          <w:tcPr>
            <w:tcW w:w="6743" w:type="dxa"/>
            <w:vAlign w:val="center"/>
          </w:tcPr>
          <w:p>
            <w:pPr>
              <w:widowControl/>
              <w:spacing w:line="360" w:lineRule="exact"/>
              <w:rPr>
                <w:rFonts w:hint="eastAsia" w:ascii="宋体" w:hAnsi="宋体"/>
                <w:kern w:val="21"/>
                <w:szCs w:val="21"/>
              </w:rPr>
            </w:pPr>
            <w:r>
              <w:rPr>
                <w:rFonts w:hint="eastAsia" w:ascii="宋体" w:hAnsi="宋体"/>
                <w:kern w:val="21"/>
                <w:szCs w:val="21"/>
              </w:rPr>
              <w:t>动态静态都可称重，同时能自动可靠剔除不合格品</w:t>
            </w:r>
          </w:p>
        </w:tc>
        <w:tc>
          <w:tcPr>
            <w:tcW w:w="1653" w:type="dxa"/>
            <w:vAlign w:val="center"/>
          </w:tcPr>
          <w:p>
            <w:pPr>
              <w:jc w:val="center"/>
              <w:rPr>
                <w:rFonts w:hAnsi="宋体"/>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83</w:t>
            </w:r>
          </w:p>
        </w:tc>
        <w:tc>
          <w:tcPr>
            <w:tcW w:w="6743" w:type="dxa"/>
            <w:vAlign w:val="center"/>
          </w:tcPr>
          <w:p>
            <w:pPr>
              <w:widowControl/>
              <w:spacing w:line="360" w:lineRule="exact"/>
              <w:rPr>
                <w:rFonts w:hint="eastAsia" w:ascii="宋体" w:hAnsi="宋体"/>
                <w:kern w:val="21"/>
                <w:szCs w:val="21"/>
              </w:rPr>
            </w:pPr>
            <w:r>
              <w:rPr>
                <w:rFonts w:hint="eastAsia" w:ascii="宋体" w:hAnsi="宋体"/>
                <w:kern w:val="21"/>
                <w:szCs w:val="21"/>
              </w:rPr>
              <w:t>具有对纸盒外形超长超宽检测剔除功能</w:t>
            </w:r>
          </w:p>
        </w:tc>
        <w:tc>
          <w:tcPr>
            <w:tcW w:w="1653" w:type="dxa"/>
            <w:vAlign w:val="center"/>
          </w:tcPr>
          <w:p>
            <w:pPr>
              <w:jc w:val="center"/>
              <w:rPr>
                <w:rFonts w:hAnsi="宋体"/>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84</w:t>
            </w:r>
          </w:p>
        </w:tc>
        <w:tc>
          <w:tcPr>
            <w:tcW w:w="6743" w:type="dxa"/>
            <w:vAlign w:val="center"/>
          </w:tcPr>
          <w:p>
            <w:pPr>
              <w:widowControl/>
              <w:spacing w:line="360" w:lineRule="exact"/>
              <w:rPr>
                <w:rFonts w:ascii="宋体" w:hAnsi="宋体"/>
                <w:kern w:val="21"/>
                <w:szCs w:val="21"/>
              </w:rPr>
            </w:pPr>
            <w:r>
              <w:rPr>
                <w:rFonts w:hint="eastAsia" w:ascii="宋体" w:hAnsi="宋体"/>
                <w:kern w:val="21"/>
                <w:szCs w:val="21"/>
              </w:rPr>
              <w:t xml:space="preserve">具有产品输出/输入堆积检测自动降速或停机功能 </w:t>
            </w:r>
          </w:p>
        </w:tc>
        <w:tc>
          <w:tcPr>
            <w:tcW w:w="1653" w:type="dxa"/>
            <w:vAlign w:val="center"/>
          </w:tcPr>
          <w:p>
            <w:pPr>
              <w:jc w:val="center"/>
              <w:rPr>
                <w:rFonts w:hAnsi="宋体"/>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hint="eastAsia" w:ascii="宋体" w:hAnsi="宋体"/>
              </w:rPr>
            </w:pPr>
            <w:r>
              <w:rPr>
                <w:rFonts w:ascii="宋体" w:hAnsi="宋体"/>
                <w:bCs/>
                <w:szCs w:val="21"/>
              </w:rPr>
              <w:t>URS0</w:t>
            </w:r>
            <w:r>
              <w:rPr>
                <w:rFonts w:hint="eastAsia" w:ascii="宋体" w:hAnsi="宋体"/>
                <w:bCs/>
                <w:szCs w:val="21"/>
              </w:rPr>
              <w:t>85</w:t>
            </w:r>
          </w:p>
        </w:tc>
        <w:tc>
          <w:tcPr>
            <w:tcW w:w="6743" w:type="dxa"/>
            <w:vAlign w:val="center"/>
          </w:tcPr>
          <w:p>
            <w:pPr>
              <w:widowControl/>
              <w:spacing w:line="360" w:lineRule="exact"/>
              <w:rPr>
                <w:rFonts w:hint="eastAsia" w:ascii="宋体" w:hAnsi="宋体"/>
                <w:kern w:val="21"/>
                <w:szCs w:val="21"/>
              </w:rPr>
            </w:pPr>
            <w:r>
              <w:rPr>
                <w:rFonts w:hint="eastAsia" w:ascii="宋体" w:hAnsi="宋体"/>
                <w:kern w:val="21"/>
                <w:szCs w:val="21"/>
              </w:rPr>
              <w:t>称重传感有自动检验功能，同时具备自动数据恢复功能</w:t>
            </w:r>
          </w:p>
        </w:tc>
        <w:tc>
          <w:tcPr>
            <w:tcW w:w="1653" w:type="dxa"/>
            <w:vAlign w:val="center"/>
          </w:tcPr>
          <w:p>
            <w:pPr>
              <w:jc w:val="center"/>
              <w:rPr>
                <w:rFonts w:hAnsi="宋体"/>
                <w:szCs w:val="21"/>
              </w:rPr>
            </w:pPr>
            <w:r>
              <w:rPr>
                <w:rFonts w:hAnsi="宋体"/>
                <w:szCs w:val="21"/>
              </w:rPr>
              <w:t>必须</w:t>
            </w:r>
          </w:p>
        </w:tc>
      </w:tr>
    </w:tbl>
    <w:p>
      <w:pPr>
        <w:spacing w:line="360" w:lineRule="auto"/>
        <w:jc w:val="left"/>
        <w:rPr>
          <w:rFonts w:hint="eastAsia" w:ascii="宋体" w:hAnsi="宋体" w:cs="Arial"/>
          <w:b/>
          <w:bCs/>
          <w:kern w:val="0"/>
          <w:sz w:val="24"/>
          <w:szCs w:val="24"/>
        </w:rPr>
      </w:pPr>
    </w:p>
    <w:p>
      <w:pPr>
        <w:spacing w:line="360" w:lineRule="auto"/>
        <w:jc w:val="left"/>
        <w:rPr>
          <w:rFonts w:hint="eastAsia" w:ascii="宋体" w:hAnsi="宋体" w:cs="Arial"/>
          <w:b/>
          <w:bCs/>
          <w:kern w:val="0"/>
          <w:sz w:val="24"/>
          <w:szCs w:val="24"/>
        </w:rPr>
      </w:pPr>
      <w:r>
        <w:rPr>
          <w:rFonts w:hint="eastAsia" w:ascii="宋体" w:hAnsi="宋体" w:cs="Arial"/>
          <w:b/>
          <w:bCs/>
          <w:kern w:val="0"/>
          <w:sz w:val="24"/>
          <w:szCs w:val="24"/>
        </w:rPr>
        <w:t>4.6 三维裹条包装机</w:t>
      </w:r>
    </w:p>
    <w:p>
      <w:pPr>
        <w:spacing w:line="360" w:lineRule="exact"/>
        <w:ind w:firstLine="600" w:firstLineChars="250"/>
        <w:rPr>
          <w:rFonts w:hint="eastAsia" w:ascii="宋体" w:hAnsi="宋体"/>
          <w:sz w:val="24"/>
          <w:szCs w:val="24"/>
          <w:shd w:val="clear" w:color="auto" w:fill="FFFFFF"/>
        </w:rPr>
      </w:pPr>
      <w:r>
        <w:rPr>
          <w:rFonts w:hint="eastAsia" w:ascii="宋体" w:hAnsi="宋体" w:cs="宋体"/>
          <w:color w:val="000000"/>
          <w:kern w:val="0"/>
          <w:sz w:val="24"/>
          <w:szCs w:val="24"/>
          <w:lang w:bidi="ar"/>
        </w:rPr>
        <w:t>接上一工序装盒机装好的药盒，</w:t>
      </w:r>
      <w:r>
        <w:rPr>
          <w:rFonts w:ascii="宋体" w:hAnsi="宋体"/>
          <w:sz w:val="24"/>
          <w:szCs w:val="24"/>
          <w:shd w:val="clear" w:color="auto" w:fill="FFFFFF"/>
        </w:rPr>
        <w:t>以BOPP膜或PVC为包装材料，将药品小盒</w:t>
      </w:r>
      <w:r>
        <w:rPr>
          <w:rFonts w:hint="eastAsia" w:ascii="宋体" w:hAnsi="宋体"/>
          <w:sz w:val="24"/>
          <w:szCs w:val="24"/>
          <w:shd w:val="clear" w:color="auto" w:fill="FFFFFF"/>
        </w:rPr>
        <w:t>以</w:t>
      </w:r>
      <w:r>
        <w:rPr>
          <w:rFonts w:hint="eastAsia" w:ascii="宋体" w:hAnsi="宋体" w:cs="宋体"/>
          <w:color w:val="000000"/>
          <w:kern w:val="0"/>
          <w:sz w:val="24"/>
          <w:szCs w:val="24"/>
          <w:lang w:bidi="ar"/>
        </w:rPr>
        <w:t>十盒自动上料、堆叠、包装、热封、整理、记数。</w:t>
      </w:r>
    </w:p>
    <w:p>
      <w:pPr>
        <w:spacing w:line="360" w:lineRule="auto"/>
        <w:jc w:val="left"/>
        <w:rPr>
          <w:rFonts w:hint="eastAsia" w:ascii="宋体" w:hAnsi="宋体"/>
          <w:b/>
          <w:kern w:val="0"/>
          <w:sz w:val="24"/>
          <w:szCs w:val="24"/>
        </w:rPr>
      </w:pPr>
      <w:r>
        <w:rPr>
          <w:rFonts w:hint="eastAsia" w:ascii="宋体" w:hAnsi="宋体" w:cs="Arial"/>
          <w:b/>
          <w:kern w:val="0"/>
          <w:sz w:val="24"/>
          <w:szCs w:val="24"/>
        </w:rPr>
        <w:t>4.6.1</w:t>
      </w:r>
      <w:r>
        <w:rPr>
          <w:rFonts w:hint="eastAsia" w:ascii="宋体" w:hAnsi="宋体"/>
          <w:b/>
          <w:sz w:val="24"/>
          <w:szCs w:val="24"/>
        </w:rPr>
        <w:t>生产工艺或性能</w:t>
      </w:r>
      <w:r>
        <w:rPr>
          <w:rFonts w:hint="eastAsia" w:ascii="宋体" w:hAnsi="宋体"/>
          <w:b/>
          <w:kern w:val="0"/>
          <w:sz w:val="24"/>
          <w:szCs w:val="24"/>
        </w:rPr>
        <w:t>要求</w:t>
      </w:r>
    </w:p>
    <w:tbl>
      <w:tblPr>
        <w:tblStyle w:val="3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6743"/>
        <w:gridCol w:w="16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62"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需求编号</w:t>
            </w:r>
          </w:p>
        </w:tc>
        <w:tc>
          <w:tcPr>
            <w:tcW w:w="6743"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w:t>
            </w:r>
          </w:p>
        </w:tc>
        <w:tc>
          <w:tcPr>
            <w:tcW w:w="1653"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86</w:t>
            </w:r>
          </w:p>
        </w:tc>
        <w:tc>
          <w:tcPr>
            <w:tcW w:w="674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与前端装盒机、在线称重剔废仪设备进行联动作业</w:t>
            </w:r>
          </w:p>
        </w:tc>
        <w:tc>
          <w:tcPr>
            <w:tcW w:w="1653" w:type="dxa"/>
            <w:vAlign w:val="center"/>
          </w:tcPr>
          <w:p>
            <w:pPr>
              <w:jc w:val="center"/>
              <w:rPr>
                <w:rFonts w:ascii="宋体" w:hAnsi="宋体"/>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87</w:t>
            </w:r>
          </w:p>
        </w:tc>
        <w:tc>
          <w:tcPr>
            <w:tcW w:w="6743" w:type="dxa"/>
            <w:vAlign w:val="center"/>
          </w:tcPr>
          <w:p>
            <w:pPr>
              <w:widowControl/>
              <w:jc w:val="left"/>
              <w:rPr>
                <w:rFonts w:hint="eastAsia" w:ascii="宋体" w:hAnsi="宋体" w:cs="宋体"/>
                <w:color w:val="000000"/>
                <w:kern w:val="0"/>
                <w:szCs w:val="21"/>
                <w:lang w:bidi="ar"/>
              </w:rPr>
            </w:pPr>
            <w:r>
              <w:rPr>
                <w:rFonts w:hint="eastAsia" w:ascii="宋体" w:hAnsi="宋体" w:cs="宋体"/>
                <w:bCs/>
                <w:szCs w:val="21"/>
              </w:rPr>
              <w:t>本机适用于利用输送带和加盒装置来供给包装物品，由拉纸(膜)、切纸(膜)、折叠、封包、热封、整形、出料等一系列机构来完成对包装物品的裹包。两侧折叠后采用热封方式粘接，以达到密封、防潮、装潢的包装效果。</w:t>
            </w:r>
          </w:p>
        </w:tc>
        <w:tc>
          <w:tcPr>
            <w:tcW w:w="1653"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88</w:t>
            </w:r>
          </w:p>
        </w:tc>
        <w:tc>
          <w:tcPr>
            <w:tcW w:w="6743" w:type="dxa"/>
            <w:vAlign w:val="center"/>
          </w:tcPr>
          <w:p>
            <w:pPr>
              <w:widowControl/>
              <w:snapToGrid w:val="0"/>
              <w:spacing w:line="360" w:lineRule="exact"/>
              <w:rPr>
                <w:rFonts w:hAnsi="宋体"/>
                <w:szCs w:val="21"/>
              </w:rPr>
            </w:pPr>
            <w:r>
              <w:rPr>
                <w:rFonts w:hint="eastAsia" w:ascii="宋体" w:hAnsi="宋体" w:cs="宋体"/>
                <w:bCs/>
                <w:szCs w:val="21"/>
              </w:rPr>
              <w:t>连线的</w:t>
            </w:r>
            <w:r>
              <w:rPr>
                <w:rFonts w:hAnsi="宋体"/>
                <w:szCs w:val="21"/>
                <w:lang w:val="zh-CN"/>
              </w:rPr>
              <w:t>稳定生产能力</w:t>
            </w:r>
            <w:r>
              <w:rPr>
                <w:rFonts w:hint="eastAsia" w:hAnsi="宋体"/>
                <w:szCs w:val="21"/>
                <w:lang w:val="zh-CN"/>
              </w:rPr>
              <w:t>不低于20</w:t>
            </w:r>
            <w:r>
              <w:rPr>
                <w:rFonts w:hAnsi="宋体"/>
                <w:szCs w:val="21"/>
                <w:lang w:val="zh-CN"/>
              </w:rPr>
              <w:t>包</w:t>
            </w:r>
            <w:r>
              <w:rPr>
                <w:szCs w:val="21"/>
                <w:lang w:val="zh-CN"/>
              </w:rPr>
              <w:t>/</w:t>
            </w:r>
            <w:r>
              <w:rPr>
                <w:rFonts w:hAnsi="宋体"/>
                <w:szCs w:val="21"/>
                <w:lang w:val="zh-CN"/>
              </w:rPr>
              <w:t>分</w:t>
            </w:r>
            <w:r>
              <w:rPr>
                <w:rFonts w:hint="eastAsia" w:hAnsi="宋体"/>
                <w:szCs w:val="21"/>
                <w:lang w:val="zh-CN"/>
              </w:rPr>
              <w:t>（适应装盒机包装规格）</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89</w:t>
            </w:r>
          </w:p>
        </w:tc>
        <w:tc>
          <w:tcPr>
            <w:tcW w:w="6743" w:type="dxa"/>
            <w:vAlign w:val="center"/>
          </w:tcPr>
          <w:p>
            <w:pPr>
              <w:widowControl/>
              <w:snapToGrid w:val="0"/>
              <w:spacing w:line="360" w:lineRule="exact"/>
              <w:rPr>
                <w:szCs w:val="21"/>
              </w:rPr>
            </w:pPr>
            <w:r>
              <w:rPr>
                <w:rFonts w:hAnsi="宋体"/>
                <w:szCs w:val="21"/>
              </w:rPr>
              <w:t>系统采用</w:t>
            </w:r>
            <w:r>
              <w:rPr>
                <w:szCs w:val="21"/>
              </w:rPr>
              <w:t>PLC+</w:t>
            </w:r>
            <w:r>
              <w:rPr>
                <w:rFonts w:hAnsi="宋体"/>
                <w:szCs w:val="21"/>
              </w:rPr>
              <w:t>触摸屏的控制方式。</w:t>
            </w:r>
          </w:p>
          <w:p>
            <w:pPr>
              <w:widowControl/>
              <w:snapToGrid w:val="0"/>
              <w:spacing w:line="360" w:lineRule="exact"/>
              <w:rPr>
                <w:szCs w:val="21"/>
              </w:rPr>
            </w:pPr>
            <w:r>
              <w:rPr>
                <w:szCs w:val="21"/>
              </w:rPr>
              <w:t>PLC</w:t>
            </w:r>
            <w:r>
              <w:rPr>
                <w:rFonts w:hAnsi="宋体"/>
                <w:szCs w:val="21"/>
              </w:rPr>
              <w:t>采用</w:t>
            </w:r>
            <w:r>
              <w:rPr>
                <w:rFonts w:hint="eastAsia" w:hAnsi="宋体"/>
                <w:szCs w:val="21"/>
              </w:rPr>
              <w:t>国际知名</w:t>
            </w:r>
            <w:r>
              <w:rPr>
                <w:rFonts w:hAnsi="宋体"/>
                <w:szCs w:val="21"/>
              </w:rPr>
              <w:t>品牌，触摸屏采用</w:t>
            </w:r>
            <w:r>
              <w:rPr>
                <w:rFonts w:hint="eastAsia" w:hAnsi="宋体"/>
                <w:szCs w:val="21"/>
              </w:rPr>
              <w:t>国际或其他知名</w:t>
            </w:r>
            <w:r>
              <w:rPr>
                <w:rFonts w:hAnsi="宋体"/>
                <w:szCs w:val="21"/>
              </w:rPr>
              <w:t>品牌，彩色触摸屏。其他电气元件采用施耐德</w:t>
            </w:r>
            <w:r>
              <w:rPr>
                <w:rFonts w:hint="eastAsia" w:hAnsi="宋体"/>
                <w:szCs w:val="21"/>
              </w:rPr>
              <w:t>、</w:t>
            </w:r>
            <w:r>
              <w:rPr>
                <w:rFonts w:hAnsi="宋体"/>
                <w:szCs w:val="21"/>
              </w:rPr>
              <w:t>欧姆龙</w:t>
            </w:r>
            <w:r>
              <w:rPr>
                <w:rFonts w:hint="eastAsia" w:hAnsi="宋体"/>
                <w:szCs w:val="21"/>
              </w:rPr>
              <w:t>等国际其他知名</w:t>
            </w:r>
            <w:r>
              <w:rPr>
                <w:rFonts w:hAnsi="宋体"/>
                <w:szCs w:val="21"/>
              </w:rPr>
              <w:t>品牌</w:t>
            </w:r>
            <w:r>
              <w:rPr>
                <w:rFonts w:hint="eastAsia" w:hAnsi="宋体"/>
                <w:szCs w:val="21"/>
              </w:rPr>
              <w:t>或国内一线知名品牌</w:t>
            </w:r>
            <w:r>
              <w:rPr>
                <w:rFonts w:hAnsi="宋体"/>
                <w:szCs w:val="21"/>
              </w:rPr>
              <w:t>。气动元件采用日本</w:t>
            </w:r>
            <w:r>
              <w:rPr>
                <w:szCs w:val="21"/>
              </w:rPr>
              <w:t>SMC</w:t>
            </w:r>
            <w:r>
              <w:rPr>
                <w:rFonts w:hint="eastAsia"/>
                <w:szCs w:val="21"/>
              </w:rPr>
              <w:t>其他国际品牌</w:t>
            </w:r>
            <w:r>
              <w:rPr>
                <w:rFonts w:hint="eastAsia" w:hAnsi="宋体"/>
                <w:szCs w:val="21"/>
              </w:rPr>
              <w:t>或其他国内一线知名</w:t>
            </w:r>
            <w:r>
              <w:rPr>
                <w:rFonts w:hAnsi="宋体"/>
                <w:szCs w:val="21"/>
              </w:rPr>
              <w:t>品牌；</w:t>
            </w:r>
          </w:p>
          <w:p>
            <w:pPr>
              <w:widowControl/>
              <w:jc w:val="left"/>
              <w:rPr>
                <w:rFonts w:hAnsi="宋体"/>
                <w:szCs w:val="21"/>
                <w:lang w:val="zh-CN"/>
              </w:rPr>
            </w:pPr>
            <w:r>
              <w:rPr>
                <w:rFonts w:hAnsi="宋体"/>
                <w:szCs w:val="21"/>
              </w:rPr>
              <w:t>电源开关保护，防尘、防水、散热快且易于安装。</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90</w:t>
            </w:r>
          </w:p>
        </w:tc>
        <w:tc>
          <w:tcPr>
            <w:tcW w:w="6743" w:type="dxa"/>
            <w:vAlign w:val="center"/>
          </w:tcPr>
          <w:p>
            <w:pPr>
              <w:widowControl/>
              <w:jc w:val="left"/>
              <w:rPr>
                <w:rFonts w:hint="eastAsia" w:ascii="宋体" w:hAnsi="宋体"/>
                <w:szCs w:val="21"/>
              </w:rPr>
            </w:pPr>
            <w:r>
              <w:rPr>
                <w:rFonts w:hAnsi="宋体"/>
                <w:szCs w:val="21"/>
              </w:rPr>
              <w:t>人机界面简洁、</w:t>
            </w:r>
            <w:r>
              <w:rPr>
                <w:rFonts w:hint="eastAsia" w:hAnsi="宋体"/>
                <w:szCs w:val="21"/>
              </w:rPr>
              <w:t>方便操作</w:t>
            </w:r>
            <w:r>
              <w:rPr>
                <w:rFonts w:hAnsi="宋体"/>
                <w:szCs w:val="21"/>
              </w:rPr>
              <w:t>，至少有系统流程图界面、参数设定界面、历史数据查询界面。</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91</w:t>
            </w:r>
          </w:p>
        </w:tc>
        <w:tc>
          <w:tcPr>
            <w:tcW w:w="6743" w:type="dxa"/>
            <w:vAlign w:val="center"/>
          </w:tcPr>
          <w:p>
            <w:pPr>
              <w:widowControl/>
              <w:jc w:val="left"/>
              <w:rPr>
                <w:rFonts w:hint="eastAsia" w:ascii="宋体" w:hAnsi="宋体"/>
                <w:szCs w:val="21"/>
              </w:rPr>
            </w:pPr>
            <w:r>
              <w:rPr>
                <w:rFonts w:hAnsi="宋体"/>
                <w:szCs w:val="21"/>
                <w:lang w:val="zh-CN"/>
              </w:rPr>
              <w:t>温度设定连续可调，</w:t>
            </w:r>
            <w:r>
              <w:rPr>
                <w:rFonts w:hAnsi="宋体"/>
                <w:szCs w:val="21"/>
              </w:rPr>
              <w:t>温度自控配欧姆龙或同等品牌质量</w:t>
            </w:r>
            <w:r>
              <w:rPr>
                <w:rFonts w:hint="eastAsia" w:hAnsi="宋体"/>
                <w:szCs w:val="21"/>
              </w:rPr>
              <w:t>的</w:t>
            </w:r>
            <w:r>
              <w:rPr>
                <w:rFonts w:hAnsi="宋体"/>
                <w:szCs w:val="21"/>
              </w:rPr>
              <w:t>数显温控装置</w:t>
            </w:r>
            <w:r>
              <w:rPr>
                <w:rFonts w:hint="eastAsia" w:hAnsi="宋体"/>
                <w:szCs w:val="21"/>
              </w:rPr>
              <w:t>。</w:t>
            </w:r>
            <w:r>
              <w:rPr>
                <w:rFonts w:hint="eastAsia" w:ascii="宋体" w:hAnsi="宋体"/>
                <w:szCs w:val="21"/>
              </w:rPr>
              <w:t>瞬间封结，热封工位不存料，对药品类热敏产品无影响，</w:t>
            </w:r>
            <w:r>
              <w:rPr>
                <w:rFonts w:hint="eastAsia" w:ascii="宋体" w:hAnsi="宋体" w:cs="宋体"/>
                <w:color w:val="000000"/>
                <w:kern w:val="0"/>
                <w:szCs w:val="21"/>
              </w:rPr>
              <w:t>封结温度：</w:t>
            </w:r>
            <w:r>
              <w:rPr>
                <w:rFonts w:ascii="宋体" w:hAnsi="宋体"/>
                <w:szCs w:val="21"/>
              </w:rPr>
              <w:t>100</w:t>
            </w:r>
            <w:r>
              <w:rPr>
                <w:rFonts w:hint="eastAsia" w:ascii="宋体" w:hAnsi="宋体"/>
                <w:szCs w:val="21"/>
              </w:rPr>
              <w:t>～</w:t>
            </w:r>
            <w:r>
              <w:rPr>
                <w:rFonts w:ascii="宋体" w:hAnsi="宋体"/>
                <w:szCs w:val="21"/>
              </w:rPr>
              <w:t>140</w:t>
            </w:r>
            <w:r>
              <w:rPr>
                <w:rFonts w:hint="eastAsia" w:ascii="宋体" w:hAnsi="宋体"/>
                <w:szCs w:val="21"/>
              </w:rPr>
              <w:t>℃</w:t>
            </w:r>
            <w:r>
              <w:rPr>
                <w:rFonts w:hint="eastAsia" w:ascii="宋体" w:hAnsi="宋体" w:cs="宋体"/>
                <w:color w:val="000000"/>
                <w:kern w:val="0"/>
                <w:szCs w:val="21"/>
              </w:rPr>
              <w:t>。</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92</w:t>
            </w:r>
          </w:p>
        </w:tc>
        <w:tc>
          <w:tcPr>
            <w:tcW w:w="6743" w:type="dxa"/>
            <w:vAlign w:val="center"/>
          </w:tcPr>
          <w:p>
            <w:pPr>
              <w:widowControl/>
              <w:jc w:val="left"/>
              <w:rPr>
                <w:rFonts w:hint="eastAsia" w:ascii="宋体" w:hAnsi="宋体" w:cs="宋体"/>
                <w:color w:val="000000"/>
                <w:kern w:val="0"/>
                <w:szCs w:val="21"/>
              </w:rPr>
            </w:pPr>
            <w:r>
              <w:rPr>
                <w:rFonts w:hint="eastAsia" w:ascii="宋体" w:hAnsi="宋体" w:cs="宋体"/>
                <w:bCs/>
                <w:szCs w:val="21"/>
              </w:rPr>
              <w:t>采用模块式结构，整机结构简单，可靠性高。变更规格时。更换模具简单方便，易调整。</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93</w:t>
            </w:r>
          </w:p>
        </w:tc>
        <w:tc>
          <w:tcPr>
            <w:tcW w:w="6743" w:type="dxa"/>
            <w:vAlign w:val="center"/>
          </w:tcPr>
          <w:p>
            <w:pPr>
              <w:widowControl/>
              <w:jc w:val="left"/>
              <w:rPr>
                <w:rFonts w:hint="eastAsia" w:hAnsi="宋体"/>
                <w:szCs w:val="21"/>
              </w:rPr>
            </w:pPr>
            <w:r>
              <w:rPr>
                <w:rFonts w:hAnsi="宋体"/>
                <w:szCs w:val="21"/>
              </w:rPr>
              <w:t>配药盒自动加料器装置（尺寸可调，保证我公司所有品种下料）、药盒自动下料、自动上料、堆叠、包装、热封、整理，包装速度无级可调</w:t>
            </w:r>
            <w:r>
              <w:rPr>
                <w:rFonts w:hint="eastAsia" w:hAnsi="宋体"/>
                <w:szCs w:val="21"/>
              </w:rPr>
              <w:t>。</w:t>
            </w:r>
          </w:p>
          <w:p>
            <w:pPr>
              <w:widowControl/>
              <w:jc w:val="left"/>
              <w:rPr>
                <w:rFonts w:hint="eastAsia" w:ascii="宋体" w:hAnsi="宋体" w:cs="宋体"/>
                <w:color w:val="FF0000"/>
                <w:kern w:val="0"/>
                <w:szCs w:val="21"/>
              </w:rPr>
            </w:pPr>
            <w:r>
              <w:rPr>
                <w:rFonts w:hint="eastAsia" w:ascii="宋体" w:hAnsi="宋体"/>
                <w:szCs w:val="21"/>
              </w:rPr>
              <w:t>温度控制：触摸屏显示设定并调整</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94</w:t>
            </w:r>
          </w:p>
        </w:tc>
        <w:tc>
          <w:tcPr>
            <w:tcW w:w="6743" w:type="dxa"/>
            <w:vAlign w:val="center"/>
          </w:tcPr>
          <w:p>
            <w:pPr>
              <w:widowControl/>
              <w:jc w:val="left"/>
              <w:rPr>
                <w:rFonts w:hint="eastAsia" w:ascii="宋体" w:hAnsi="宋体" w:cs="宋体"/>
                <w:color w:val="000000"/>
                <w:kern w:val="0"/>
                <w:szCs w:val="21"/>
              </w:rPr>
            </w:pPr>
            <w:r>
              <w:rPr>
                <w:rFonts w:hint="eastAsia" w:ascii="宋体" w:hAnsi="宋体"/>
                <w:szCs w:val="21"/>
              </w:rPr>
              <w:t>薄膜切长：伺服电机控制、触摸屏设定并调整</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95</w:t>
            </w:r>
          </w:p>
        </w:tc>
        <w:tc>
          <w:tcPr>
            <w:tcW w:w="6743" w:type="dxa"/>
            <w:vAlign w:val="center"/>
          </w:tcPr>
          <w:p>
            <w:pPr>
              <w:widowControl/>
              <w:jc w:val="left"/>
              <w:rPr>
                <w:rFonts w:hint="eastAsia" w:ascii="宋体" w:hAnsi="宋体" w:cs="宋体"/>
                <w:color w:val="000000"/>
                <w:kern w:val="0"/>
                <w:szCs w:val="21"/>
              </w:rPr>
            </w:pPr>
            <w:r>
              <w:rPr>
                <w:rFonts w:hint="eastAsia" w:ascii="宋体" w:hAnsi="宋体" w:cs="宋体"/>
                <w:bCs/>
                <w:szCs w:val="21"/>
              </w:rPr>
              <w:t>人机操作界面采用触摸屏，画面清晰，操作便捷，内置自动、手动可切换控制模式。自动控制模式下，设备能够按照设定的程序自动完成本机所有作业，无需操作人员干预。软件运行稳定可靠，配备三级密码管理权限。</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96</w:t>
            </w:r>
          </w:p>
        </w:tc>
        <w:tc>
          <w:tcPr>
            <w:tcW w:w="6743" w:type="dxa"/>
            <w:vAlign w:val="center"/>
          </w:tcPr>
          <w:p>
            <w:pPr>
              <w:widowControl/>
              <w:jc w:val="left"/>
              <w:rPr>
                <w:rFonts w:hint="eastAsia" w:ascii="宋体" w:hAnsi="宋体" w:cs="宋体"/>
                <w:color w:val="000000"/>
                <w:kern w:val="0"/>
                <w:szCs w:val="21"/>
              </w:rPr>
            </w:pPr>
            <w:r>
              <w:rPr>
                <w:rFonts w:hAnsi="宋体"/>
                <w:szCs w:val="21"/>
              </w:rPr>
              <w:t>采用</w:t>
            </w:r>
            <w:r>
              <w:rPr>
                <w:rFonts w:hAnsi="宋体"/>
                <w:szCs w:val="21"/>
                <w:lang w:val="zh-CN"/>
              </w:rPr>
              <w:t>伺服电机驱动</w:t>
            </w:r>
            <w:r>
              <w:rPr>
                <w:rFonts w:hint="eastAsia" w:hAnsi="宋体"/>
                <w:szCs w:val="21"/>
                <w:lang w:val="zh-CN"/>
              </w:rPr>
              <w:t>、</w:t>
            </w:r>
            <w:r>
              <w:rPr>
                <w:rFonts w:hAnsi="宋体"/>
                <w:szCs w:val="21"/>
              </w:rPr>
              <w:t>伺服电机自动送切膜、自动包裹、自动封缩、自动附拉带，速度、长度连续可调，</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97</w:t>
            </w:r>
          </w:p>
        </w:tc>
        <w:tc>
          <w:tcPr>
            <w:tcW w:w="6743" w:type="dxa"/>
            <w:vAlign w:val="center"/>
          </w:tcPr>
          <w:p>
            <w:pPr>
              <w:widowControl/>
              <w:spacing w:line="360" w:lineRule="exact"/>
              <w:rPr>
                <w:rFonts w:hint="eastAsia" w:ascii="宋体" w:hAnsi="宋体" w:cs="宋体"/>
                <w:kern w:val="0"/>
                <w:szCs w:val="21"/>
              </w:rPr>
            </w:pPr>
            <w:r>
              <w:rPr>
                <w:rFonts w:hint="eastAsia" w:ascii="宋体" w:hAnsi="宋体" w:cs="宋体"/>
                <w:bCs/>
                <w:szCs w:val="21"/>
              </w:rPr>
              <w:t>控制系统在以下情况下，设备报警并自动停机：1热风盒数数不够。2电压过载。3温度不够。4急停开关按下。</w:t>
            </w:r>
          </w:p>
        </w:tc>
        <w:tc>
          <w:tcPr>
            <w:tcW w:w="1653"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62" w:type="dxa"/>
            <w:vAlign w:val="center"/>
          </w:tcPr>
          <w:p>
            <w:pPr>
              <w:jc w:val="center"/>
              <w:rPr>
                <w:rFonts w:ascii="宋体" w:hAnsi="宋体"/>
              </w:rPr>
            </w:pPr>
            <w:r>
              <w:rPr>
                <w:rFonts w:ascii="宋体" w:hAnsi="宋体"/>
                <w:bCs/>
                <w:szCs w:val="21"/>
              </w:rPr>
              <w:t>URS0</w:t>
            </w:r>
            <w:r>
              <w:rPr>
                <w:rFonts w:hint="eastAsia" w:ascii="宋体" w:hAnsi="宋体"/>
                <w:bCs/>
                <w:szCs w:val="21"/>
              </w:rPr>
              <w:t>98</w:t>
            </w:r>
          </w:p>
        </w:tc>
        <w:tc>
          <w:tcPr>
            <w:tcW w:w="6743" w:type="dxa"/>
            <w:vAlign w:val="center"/>
          </w:tcPr>
          <w:p>
            <w:pPr>
              <w:widowControl/>
              <w:spacing w:line="360" w:lineRule="exact"/>
              <w:rPr>
                <w:rFonts w:ascii="宋体" w:hAnsi="宋体" w:cs="宋体"/>
                <w:kern w:val="21"/>
                <w:szCs w:val="21"/>
              </w:rPr>
            </w:pPr>
            <w:r>
              <w:rPr>
                <w:rFonts w:hint="eastAsia" w:ascii="宋体" w:hAnsi="宋体"/>
                <w:kern w:val="21"/>
                <w:szCs w:val="21"/>
              </w:rPr>
              <w:t>设备内外表面所有凹凸部件全部采用圆弧过渡（R≥10mm），</w:t>
            </w:r>
            <w:r>
              <w:rPr>
                <w:rFonts w:hint="eastAsia" w:ascii="宋体" w:hAnsi="宋体"/>
                <w:szCs w:val="24"/>
              </w:rPr>
              <w:t>及</w:t>
            </w:r>
            <w:r>
              <w:rPr>
                <w:rFonts w:hint="eastAsia" w:ascii="宋体" w:hAnsi="宋体"/>
                <w:kern w:val="21"/>
                <w:szCs w:val="21"/>
              </w:rPr>
              <w:t>不低于135度倒角过渡</w:t>
            </w:r>
            <w:r>
              <w:rPr>
                <w:rFonts w:hint="eastAsia" w:ascii="宋体" w:hAnsi="宋体" w:cs="宋体"/>
                <w:kern w:val="21"/>
                <w:szCs w:val="21"/>
              </w:rPr>
              <w:t>。</w:t>
            </w:r>
          </w:p>
        </w:tc>
        <w:tc>
          <w:tcPr>
            <w:tcW w:w="1653" w:type="dxa"/>
            <w:vAlign w:val="center"/>
          </w:tcPr>
          <w:p>
            <w:pPr>
              <w:spacing w:line="360" w:lineRule="exact"/>
              <w:jc w:val="center"/>
              <w:rPr>
                <w:szCs w:val="21"/>
              </w:rPr>
            </w:pPr>
            <w:r>
              <w:rPr>
                <w:rFonts w:hAnsi="宋体"/>
                <w:szCs w:val="21"/>
              </w:rPr>
              <w:t>必须</w:t>
            </w:r>
          </w:p>
        </w:tc>
      </w:tr>
    </w:tbl>
    <w:p>
      <w:pPr>
        <w:spacing w:line="360" w:lineRule="auto"/>
        <w:jc w:val="left"/>
        <w:rPr>
          <w:rFonts w:hint="eastAsia" w:ascii="宋体" w:hAnsi="宋体"/>
          <w:b/>
          <w:sz w:val="24"/>
          <w:szCs w:val="24"/>
        </w:rPr>
      </w:pPr>
      <w:r>
        <w:rPr>
          <w:rFonts w:hint="eastAsia" w:ascii="宋体" w:hAnsi="宋体"/>
          <w:b/>
          <w:sz w:val="24"/>
          <w:szCs w:val="24"/>
        </w:rPr>
        <w:t>4.7 所有设备电气控制与设备质量要求</w:t>
      </w:r>
    </w:p>
    <w:tbl>
      <w:tblPr>
        <w:tblStyle w:val="31"/>
        <w:tblpPr w:leftFromText="180" w:rightFromText="180" w:vertAnchor="text" w:horzAnchor="margin" w:tblpXSpec="center" w:tblpY="67"/>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6856"/>
        <w:gridCol w:w="15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540" w:type="dxa"/>
            <w:shd w:val="clear" w:color="auto" w:fill="C0C0C0"/>
            <w:vAlign w:val="center"/>
          </w:tcPr>
          <w:p>
            <w:pPr>
              <w:pStyle w:val="51"/>
              <w:tabs>
                <w:tab w:val="center" w:pos="2268"/>
                <w:tab w:val="right" w:pos="5387"/>
                <w:tab w:val="clear" w:pos="4820"/>
                <w:tab w:val="clear" w:pos="9639"/>
              </w:tabs>
              <w:spacing w:before="0" w:after="0" w:line="360" w:lineRule="auto"/>
              <w:rPr>
                <w:rFonts w:ascii="宋体" w:hAnsi="宋体" w:cs="Arial"/>
                <w:b w:val="0"/>
                <w:sz w:val="21"/>
                <w:szCs w:val="21"/>
                <w:lang w:val="en-US"/>
              </w:rPr>
            </w:pPr>
            <w:r>
              <w:rPr>
                <w:rFonts w:ascii="宋体" w:hAnsi="宋体" w:cs="Arial"/>
                <w:b w:val="0"/>
                <w:sz w:val="21"/>
                <w:szCs w:val="21"/>
                <w:lang w:val="en-US"/>
              </w:rPr>
              <w:t>需求编号</w:t>
            </w:r>
          </w:p>
        </w:tc>
        <w:tc>
          <w:tcPr>
            <w:tcW w:w="6856" w:type="dxa"/>
            <w:shd w:val="clear" w:color="auto" w:fill="C0C0C0"/>
            <w:vAlign w:val="center"/>
          </w:tcPr>
          <w:p>
            <w:pPr>
              <w:pStyle w:val="51"/>
              <w:tabs>
                <w:tab w:val="center" w:pos="2268"/>
                <w:tab w:val="right" w:pos="5387"/>
                <w:tab w:val="clear" w:pos="4820"/>
                <w:tab w:val="clear" w:pos="9639"/>
              </w:tabs>
              <w:spacing w:before="0" w:after="0" w:line="360" w:lineRule="auto"/>
              <w:ind w:firstLine="422"/>
              <w:jc w:val="center"/>
              <w:rPr>
                <w:rFonts w:ascii="宋体" w:hAnsi="宋体" w:cs="Arial"/>
                <w:b w:val="0"/>
                <w:sz w:val="21"/>
                <w:szCs w:val="21"/>
                <w:lang w:val="en-US"/>
              </w:rPr>
            </w:pPr>
            <w:r>
              <w:rPr>
                <w:rFonts w:ascii="宋体" w:hAnsi="宋体" w:cs="Arial"/>
                <w:b w:val="0"/>
                <w:sz w:val="21"/>
                <w:szCs w:val="21"/>
                <w:lang w:val="en-US"/>
              </w:rPr>
              <w:t>需求</w:t>
            </w:r>
          </w:p>
        </w:tc>
        <w:tc>
          <w:tcPr>
            <w:tcW w:w="1562"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40" w:type="dxa"/>
            <w:vAlign w:val="center"/>
          </w:tcPr>
          <w:p>
            <w:pPr>
              <w:pStyle w:val="51"/>
              <w:tabs>
                <w:tab w:val="center" w:pos="2268"/>
                <w:tab w:val="right" w:pos="5387"/>
                <w:tab w:val="clear" w:pos="4820"/>
                <w:tab w:val="clear" w:pos="9639"/>
              </w:tabs>
              <w:spacing w:before="0" w:after="0" w:line="360" w:lineRule="exact"/>
              <w:jc w:val="center"/>
              <w:rPr>
                <w:rFonts w:hint="eastAsia" w:ascii="宋体" w:hAnsi="宋体" w:cs="Arial"/>
                <w:b w:val="0"/>
                <w:sz w:val="21"/>
                <w:szCs w:val="21"/>
                <w:lang w:val="en-US" w:eastAsia="zh-CN"/>
              </w:rPr>
            </w:pPr>
            <w:r>
              <w:rPr>
                <w:rFonts w:ascii="宋体" w:hAnsi="宋体"/>
                <w:b w:val="0"/>
                <w:bCs/>
                <w:sz w:val="21"/>
                <w:szCs w:val="21"/>
                <w:lang w:eastAsia="zh-CN"/>
              </w:rPr>
              <w:t>URS0</w:t>
            </w:r>
            <w:r>
              <w:rPr>
                <w:rFonts w:hint="eastAsia" w:ascii="宋体" w:hAnsi="宋体"/>
                <w:b w:val="0"/>
                <w:bCs/>
                <w:sz w:val="21"/>
                <w:szCs w:val="21"/>
              </w:rPr>
              <w:t>9</w:t>
            </w:r>
            <w:r>
              <w:rPr>
                <w:rFonts w:hint="eastAsia" w:ascii="宋体" w:hAnsi="宋体"/>
                <w:b w:val="0"/>
                <w:bCs/>
                <w:sz w:val="21"/>
                <w:szCs w:val="21"/>
                <w:lang w:eastAsia="zh-CN"/>
              </w:rPr>
              <w:t>9</w:t>
            </w:r>
          </w:p>
        </w:tc>
        <w:tc>
          <w:tcPr>
            <w:tcW w:w="6856" w:type="dxa"/>
            <w:vAlign w:val="center"/>
          </w:tcPr>
          <w:p>
            <w:pPr>
              <w:widowControl/>
              <w:spacing w:line="360" w:lineRule="exact"/>
              <w:rPr>
                <w:rFonts w:ascii="宋体" w:hAnsi="宋体" w:cs="宋体"/>
                <w:color w:val="000000"/>
                <w:kern w:val="0"/>
                <w:szCs w:val="21"/>
              </w:rPr>
            </w:pPr>
            <w:r>
              <w:rPr>
                <w:rFonts w:hint="eastAsia" w:ascii="宋体" w:hAnsi="宋体" w:cs="宋体"/>
                <w:color w:val="000000"/>
                <w:kern w:val="0"/>
                <w:szCs w:val="21"/>
              </w:rPr>
              <w:t>供应商</w:t>
            </w:r>
            <w:r>
              <w:rPr>
                <w:rFonts w:hint="eastAsia" w:ascii="宋体" w:hAnsi="宋体"/>
                <w:szCs w:val="24"/>
              </w:rPr>
              <w:t>提供设备详细所需动力系统和厂房设施配套要求，</w:t>
            </w:r>
            <w:r>
              <w:rPr>
                <w:rFonts w:hint="eastAsia" w:ascii="宋体" w:hAnsi="宋体" w:cs="宋体"/>
                <w:color w:val="000000"/>
                <w:kern w:val="0"/>
                <w:szCs w:val="21"/>
              </w:rPr>
              <w:t>标明设备公用系统（水、电、气）接口及参数。</w:t>
            </w:r>
            <w:r>
              <w:rPr>
                <w:rFonts w:hint="eastAsia" w:ascii="宋体" w:hAnsi="宋体"/>
                <w:szCs w:val="24"/>
              </w:rPr>
              <w:t>并协助用户完成安装施工图设计。</w:t>
            </w:r>
          </w:p>
        </w:tc>
        <w:tc>
          <w:tcPr>
            <w:tcW w:w="1562" w:type="dxa"/>
            <w:vAlign w:val="center"/>
          </w:tcPr>
          <w:p>
            <w:pPr>
              <w:spacing w:line="360" w:lineRule="exact"/>
              <w:jc w:val="center"/>
              <w:rPr>
                <w:rFonts w:ascii="宋体" w:hAnsi="宋体"/>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40" w:type="dxa"/>
            <w:vAlign w:val="center"/>
          </w:tcPr>
          <w:p>
            <w:pPr>
              <w:pStyle w:val="51"/>
              <w:tabs>
                <w:tab w:val="center" w:pos="2268"/>
                <w:tab w:val="right" w:pos="5387"/>
                <w:tab w:val="clear" w:pos="4820"/>
                <w:tab w:val="clear" w:pos="9639"/>
              </w:tabs>
              <w:spacing w:before="0" w:after="0" w:line="360" w:lineRule="exact"/>
              <w:jc w:val="center"/>
              <w:rPr>
                <w:rFonts w:hint="eastAsia" w:ascii="宋体" w:hAnsi="宋体" w:cs="Arial"/>
                <w:b w:val="0"/>
                <w:sz w:val="21"/>
                <w:szCs w:val="21"/>
                <w:lang w:val="en-US" w:eastAsia="zh-CN"/>
              </w:rPr>
            </w:pPr>
            <w:r>
              <w:rPr>
                <w:rFonts w:ascii="宋体" w:hAnsi="宋体"/>
                <w:b w:val="0"/>
                <w:bCs/>
                <w:sz w:val="21"/>
                <w:szCs w:val="21"/>
                <w:lang w:eastAsia="zh-CN"/>
              </w:rPr>
              <w:t>URS</w:t>
            </w:r>
            <w:r>
              <w:rPr>
                <w:rFonts w:hint="eastAsia" w:ascii="宋体" w:hAnsi="宋体"/>
                <w:b w:val="0"/>
                <w:bCs/>
                <w:sz w:val="21"/>
                <w:szCs w:val="21"/>
                <w:lang w:eastAsia="zh-CN"/>
              </w:rPr>
              <w:t>100</w:t>
            </w:r>
          </w:p>
        </w:tc>
        <w:tc>
          <w:tcPr>
            <w:tcW w:w="6856" w:type="dxa"/>
            <w:vAlign w:val="center"/>
          </w:tcPr>
          <w:p>
            <w:pPr>
              <w:widowControl/>
              <w:spacing w:line="360" w:lineRule="exact"/>
              <w:rPr>
                <w:rFonts w:hint="eastAsia" w:ascii="宋体" w:hAnsi="宋体" w:cs="宋体"/>
                <w:color w:val="000000"/>
                <w:kern w:val="0"/>
                <w:szCs w:val="21"/>
              </w:rPr>
            </w:pPr>
            <w:r>
              <w:rPr>
                <w:rFonts w:hint="eastAsia" w:ascii="宋体" w:hAnsi="宋体" w:cs="宋体"/>
                <w:szCs w:val="21"/>
              </w:rPr>
              <w:t>供货方根据采购方提供的厂房条件图进行设备布置，并标明安装尺寸。</w:t>
            </w:r>
          </w:p>
        </w:tc>
        <w:tc>
          <w:tcPr>
            <w:tcW w:w="1562" w:type="dxa"/>
            <w:vAlign w:val="center"/>
          </w:tcPr>
          <w:p>
            <w:pPr>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40" w:type="dxa"/>
            <w:vAlign w:val="center"/>
          </w:tcPr>
          <w:p>
            <w:pPr>
              <w:pStyle w:val="51"/>
              <w:tabs>
                <w:tab w:val="center" w:pos="2268"/>
                <w:tab w:val="right" w:pos="5387"/>
                <w:tab w:val="clear" w:pos="4820"/>
                <w:tab w:val="clear" w:pos="9639"/>
              </w:tabs>
              <w:spacing w:before="0" w:after="0" w:line="360" w:lineRule="exact"/>
              <w:jc w:val="center"/>
              <w:rPr>
                <w:rFonts w:hint="eastAsia" w:ascii="宋体" w:hAnsi="宋体" w:cs="Arial"/>
                <w:b w:val="0"/>
                <w:sz w:val="21"/>
                <w:szCs w:val="21"/>
                <w:lang w:val="en-US" w:eastAsia="zh-CN"/>
              </w:rPr>
            </w:pPr>
            <w:r>
              <w:rPr>
                <w:rFonts w:ascii="宋体" w:hAnsi="宋体"/>
                <w:b w:val="0"/>
                <w:bCs/>
                <w:sz w:val="21"/>
                <w:szCs w:val="21"/>
                <w:lang w:eastAsia="zh-CN"/>
              </w:rPr>
              <w:t>URS</w:t>
            </w:r>
            <w:r>
              <w:rPr>
                <w:rFonts w:hint="eastAsia" w:ascii="宋体" w:hAnsi="宋体"/>
                <w:b w:val="0"/>
                <w:bCs/>
                <w:sz w:val="21"/>
                <w:szCs w:val="21"/>
                <w:lang w:eastAsia="zh-CN"/>
              </w:rPr>
              <w:t>101</w:t>
            </w:r>
          </w:p>
        </w:tc>
        <w:tc>
          <w:tcPr>
            <w:tcW w:w="6856" w:type="dxa"/>
            <w:vAlign w:val="center"/>
          </w:tcPr>
          <w:p>
            <w:pPr>
              <w:widowControl/>
              <w:spacing w:line="360" w:lineRule="exact"/>
              <w:rPr>
                <w:rFonts w:hint="eastAsia" w:ascii="宋体" w:hAnsi="宋体" w:cs="宋体"/>
                <w:szCs w:val="21"/>
              </w:rPr>
            </w:pPr>
            <w:r>
              <w:rPr>
                <w:rFonts w:hint="eastAsia" w:ascii="宋体" w:hAnsi="宋体"/>
                <w:caps/>
                <w:szCs w:val="24"/>
              </w:rPr>
              <w:t>电动元件为知名品牌产品，PLC触摸屏主模块选用国际知名品牌。电器元件选用国际知名品牌或国内一线品牌，表应提供有资质的检验合格证，传送电机及变频控制装置，各种低压电器、采用国际知名品牌或国内一线品牌。</w:t>
            </w:r>
          </w:p>
        </w:tc>
        <w:tc>
          <w:tcPr>
            <w:tcW w:w="156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40" w:type="dxa"/>
            <w:vAlign w:val="center"/>
          </w:tcPr>
          <w:p>
            <w:pPr>
              <w:pStyle w:val="51"/>
              <w:tabs>
                <w:tab w:val="center" w:pos="2268"/>
                <w:tab w:val="right" w:pos="5387"/>
                <w:tab w:val="clear" w:pos="4820"/>
                <w:tab w:val="clear" w:pos="9639"/>
              </w:tabs>
              <w:spacing w:before="0" w:after="0" w:line="360" w:lineRule="exact"/>
              <w:jc w:val="center"/>
              <w:rPr>
                <w:rFonts w:hint="eastAsia" w:ascii="宋体" w:hAnsi="宋体" w:cs="Arial"/>
                <w:b w:val="0"/>
                <w:sz w:val="21"/>
                <w:szCs w:val="21"/>
                <w:lang w:val="en-US" w:eastAsia="zh-CN"/>
              </w:rPr>
            </w:pPr>
            <w:r>
              <w:rPr>
                <w:rFonts w:ascii="宋体" w:hAnsi="宋体"/>
                <w:b w:val="0"/>
                <w:bCs/>
                <w:sz w:val="21"/>
                <w:szCs w:val="21"/>
                <w:lang w:eastAsia="zh-CN"/>
              </w:rPr>
              <w:t>URS</w:t>
            </w:r>
            <w:r>
              <w:rPr>
                <w:rFonts w:hint="eastAsia" w:ascii="宋体" w:hAnsi="宋体"/>
                <w:b w:val="0"/>
                <w:bCs/>
                <w:sz w:val="21"/>
                <w:szCs w:val="21"/>
                <w:lang w:eastAsia="zh-CN"/>
              </w:rPr>
              <w:t>102</w:t>
            </w:r>
          </w:p>
        </w:tc>
        <w:tc>
          <w:tcPr>
            <w:tcW w:w="6856" w:type="dxa"/>
            <w:vAlign w:val="center"/>
          </w:tcPr>
          <w:p>
            <w:pPr>
              <w:widowControl/>
              <w:spacing w:line="360" w:lineRule="exact"/>
              <w:rPr>
                <w:rFonts w:hint="eastAsia" w:ascii="宋体" w:hAnsi="宋体" w:cs="宋体"/>
                <w:szCs w:val="21"/>
              </w:rPr>
            </w:pPr>
            <w:r>
              <w:rPr>
                <w:rFonts w:hint="eastAsia" w:ascii="宋体" w:hAnsi="宋体"/>
                <w:caps/>
                <w:szCs w:val="24"/>
              </w:rPr>
              <w:t>控制系统为人机界面，设有手动和自动两种运行模式；具有温度、运行时间、各工位动作时序。</w:t>
            </w:r>
          </w:p>
        </w:tc>
        <w:tc>
          <w:tcPr>
            <w:tcW w:w="156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40" w:type="dxa"/>
            <w:vAlign w:val="center"/>
          </w:tcPr>
          <w:p>
            <w:pPr>
              <w:pStyle w:val="51"/>
              <w:tabs>
                <w:tab w:val="center" w:pos="2268"/>
                <w:tab w:val="right" w:pos="5387"/>
                <w:tab w:val="clear" w:pos="4820"/>
                <w:tab w:val="clear" w:pos="9639"/>
              </w:tabs>
              <w:spacing w:before="0" w:after="0" w:line="360" w:lineRule="exact"/>
              <w:jc w:val="center"/>
              <w:rPr>
                <w:rFonts w:hint="eastAsia" w:ascii="宋体" w:hAnsi="宋体" w:cs="Arial"/>
                <w:b w:val="0"/>
                <w:sz w:val="21"/>
                <w:szCs w:val="21"/>
                <w:lang w:val="en-US" w:eastAsia="zh-CN"/>
              </w:rPr>
            </w:pPr>
            <w:r>
              <w:rPr>
                <w:rFonts w:ascii="宋体" w:hAnsi="宋体"/>
                <w:b w:val="0"/>
                <w:bCs/>
                <w:sz w:val="21"/>
                <w:szCs w:val="21"/>
                <w:lang w:eastAsia="zh-CN"/>
              </w:rPr>
              <w:t>URS</w:t>
            </w:r>
            <w:r>
              <w:rPr>
                <w:rFonts w:hint="eastAsia" w:ascii="宋体" w:hAnsi="宋体"/>
                <w:b w:val="0"/>
                <w:bCs/>
                <w:sz w:val="21"/>
                <w:szCs w:val="21"/>
                <w:lang w:eastAsia="zh-CN"/>
              </w:rPr>
              <w:t>103</w:t>
            </w:r>
          </w:p>
        </w:tc>
        <w:tc>
          <w:tcPr>
            <w:tcW w:w="6856" w:type="dxa"/>
            <w:vAlign w:val="center"/>
          </w:tcPr>
          <w:p>
            <w:pPr>
              <w:pStyle w:val="51"/>
              <w:tabs>
                <w:tab w:val="center" w:pos="2268"/>
                <w:tab w:val="right" w:pos="5387"/>
                <w:tab w:val="clear" w:pos="4820"/>
                <w:tab w:val="clear" w:pos="9639"/>
              </w:tabs>
              <w:spacing w:before="0" w:after="0" w:line="360" w:lineRule="exact"/>
              <w:jc w:val="both"/>
              <w:rPr>
                <w:rFonts w:ascii="宋体" w:hAnsi="宋体"/>
                <w:b w:val="0"/>
                <w:sz w:val="21"/>
                <w:szCs w:val="21"/>
                <w:lang w:eastAsia="zh-CN"/>
              </w:rPr>
            </w:pPr>
            <w:r>
              <w:rPr>
                <w:rFonts w:hint="eastAsia" w:ascii="宋体" w:hAnsi="宋体"/>
                <w:b w:val="0"/>
                <w:sz w:val="21"/>
                <w:szCs w:val="21"/>
                <w:lang w:eastAsia="zh-CN"/>
              </w:rPr>
              <w:t>与物料接触部件：要求选用316或304等符合药品管理规范。</w:t>
            </w:r>
            <w:r>
              <w:rPr>
                <w:rFonts w:hint="eastAsia" w:ascii="宋体" w:hAnsi="宋体"/>
                <w:b w:val="0"/>
                <w:caps w:val="0"/>
                <w:kern w:val="2"/>
                <w:sz w:val="21"/>
                <w:szCs w:val="21"/>
                <w:lang w:val="en-US" w:eastAsia="zh-CN"/>
              </w:rPr>
              <w:t>非金属的（密封垫等）必须符合GMP要求，并提供有效的材质证明书。不与物料接触部件：选用的材质必须确保不脱落、耐腐蚀、易清洁不对环境造成污染；设备外壳不锈钢包裹，防护罩采用钢化玻璃材质。</w:t>
            </w:r>
          </w:p>
        </w:tc>
        <w:tc>
          <w:tcPr>
            <w:tcW w:w="156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40" w:type="dxa"/>
            <w:vAlign w:val="center"/>
          </w:tcPr>
          <w:p>
            <w:pPr>
              <w:pStyle w:val="51"/>
              <w:tabs>
                <w:tab w:val="center" w:pos="2268"/>
                <w:tab w:val="right" w:pos="5387"/>
                <w:tab w:val="clear" w:pos="4820"/>
                <w:tab w:val="clear" w:pos="9639"/>
              </w:tabs>
              <w:spacing w:before="0" w:after="0" w:line="360" w:lineRule="exact"/>
              <w:jc w:val="center"/>
              <w:rPr>
                <w:rFonts w:hint="eastAsia" w:ascii="宋体" w:hAnsi="宋体" w:cs="Arial"/>
                <w:b w:val="0"/>
                <w:sz w:val="21"/>
                <w:szCs w:val="21"/>
                <w:lang w:val="en-US" w:eastAsia="zh-CN"/>
              </w:rPr>
            </w:pPr>
            <w:r>
              <w:rPr>
                <w:rFonts w:ascii="宋体" w:hAnsi="宋体"/>
                <w:b w:val="0"/>
                <w:bCs/>
                <w:sz w:val="21"/>
                <w:szCs w:val="21"/>
                <w:lang w:eastAsia="zh-CN"/>
              </w:rPr>
              <w:t>URS</w:t>
            </w:r>
            <w:r>
              <w:rPr>
                <w:rFonts w:hint="eastAsia" w:ascii="宋体" w:hAnsi="宋体"/>
                <w:b w:val="0"/>
                <w:bCs/>
                <w:sz w:val="21"/>
                <w:szCs w:val="21"/>
                <w:lang w:eastAsia="zh-CN"/>
              </w:rPr>
              <w:t>104</w:t>
            </w:r>
          </w:p>
        </w:tc>
        <w:tc>
          <w:tcPr>
            <w:tcW w:w="6856" w:type="dxa"/>
            <w:vAlign w:val="center"/>
          </w:tcPr>
          <w:p>
            <w:pPr>
              <w:pStyle w:val="51"/>
              <w:tabs>
                <w:tab w:val="center" w:pos="2268"/>
                <w:tab w:val="right" w:pos="5387"/>
                <w:tab w:val="clear" w:pos="4820"/>
                <w:tab w:val="clear" w:pos="9639"/>
              </w:tabs>
              <w:spacing w:before="0" w:after="0" w:line="360" w:lineRule="exact"/>
              <w:jc w:val="both"/>
              <w:rPr>
                <w:rFonts w:ascii="宋体" w:hAnsi="宋体"/>
                <w:b w:val="0"/>
                <w:sz w:val="21"/>
                <w:szCs w:val="21"/>
                <w:lang w:eastAsia="zh-CN"/>
              </w:rPr>
            </w:pPr>
            <w:r>
              <w:rPr>
                <w:rFonts w:hint="eastAsia" w:ascii="宋体" w:hAnsi="宋体"/>
                <w:b w:val="0"/>
                <w:sz w:val="21"/>
                <w:szCs w:val="21"/>
                <w:lang w:eastAsia="zh-CN"/>
              </w:rPr>
              <w:t>传动区密封装置：确保传动区与工作室和洁净室之间的密封效果，确保工作室的粉尘没有明显污染传动区域，传动区的润滑油不污染工作室和所在洁净室。</w:t>
            </w:r>
          </w:p>
        </w:tc>
        <w:tc>
          <w:tcPr>
            <w:tcW w:w="1562" w:type="dxa"/>
            <w:vAlign w:val="center"/>
          </w:tcPr>
          <w:p>
            <w:pPr>
              <w:spacing w:line="360" w:lineRule="exact"/>
              <w:jc w:val="center"/>
              <w:rPr>
                <w:szCs w:val="21"/>
              </w:rPr>
            </w:pPr>
            <w:r>
              <w:rPr>
                <w:rFonts w:hAnsi="宋体"/>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540" w:type="dxa"/>
            <w:vAlign w:val="center"/>
          </w:tcPr>
          <w:p>
            <w:pPr>
              <w:jc w:val="center"/>
              <w:rPr>
                <w:rFonts w:ascii="宋体" w:hAnsi="宋体"/>
              </w:rPr>
            </w:pPr>
            <w:r>
              <w:rPr>
                <w:rFonts w:ascii="宋体" w:hAnsi="宋体"/>
                <w:bCs/>
                <w:szCs w:val="21"/>
              </w:rPr>
              <w:t>URS</w:t>
            </w:r>
            <w:r>
              <w:rPr>
                <w:rFonts w:hint="eastAsia" w:ascii="宋体" w:hAnsi="宋体"/>
                <w:bCs/>
                <w:szCs w:val="21"/>
              </w:rPr>
              <w:t>105</w:t>
            </w:r>
          </w:p>
        </w:tc>
        <w:tc>
          <w:tcPr>
            <w:tcW w:w="6856" w:type="dxa"/>
            <w:vAlign w:val="center"/>
          </w:tcPr>
          <w:p>
            <w:pPr>
              <w:pStyle w:val="51"/>
              <w:tabs>
                <w:tab w:val="center" w:pos="2268"/>
                <w:tab w:val="right" w:pos="5387"/>
                <w:tab w:val="clear" w:pos="4820"/>
                <w:tab w:val="clear" w:pos="9639"/>
              </w:tabs>
              <w:spacing w:before="0" w:after="0" w:line="360" w:lineRule="exact"/>
              <w:jc w:val="both"/>
              <w:rPr>
                <w:rFonts w:ascii="宋体" w:hAnsi="宋体"/>
                <w:b w:val="0"/>
                <w:sz w:val="21"/>
                <w:szCs w:val="21"/>
                <w:lang w:eastAsia="zh-CN"/>
              </w:rPr>
            </w:pPr>
            <w:r>
              <w:rPr>
                <w:rFonts w:hint="eastAsia" w:ascii="宋体" w:hAnsi="宋体"/>
                <w:b w:val="0"/>
                <w:sz w:val="21"/>
                <w:szCs w:val="21"/>
                <w:lang w:eastAsia="zh-CN"/>
              </w:rPr>
              <w:t>关键运行部件包括：如轴承胶辊等采用国际知名品牌或国内一线品牌</w:t>
            </w:r>
          </w:p>
        </w:tc>
        <w:tc>
          <w:tcPr>
            <w:tcW w:w="1562" w:type="dxa"/>
            <w:vAlign w:val="center"/>
          </w:tcPr>
          <w:p>
            <w:pPr>
              <w:spacing w:line="360" w:lineRule="exact"/>
              <w:jc w:val="center"/>
              <w:rPr>
                <w:szCs w:val="21"/>
              </w:rPr>
            </w:pPr>
            <w:r>
              <w:rPr>
                <w:rFonts w:hAnsi="宋体"/>
                <w:szCs w:val="21"/>
              </w:rPr>
              <w:t>必须</w:t>
            </w:r>
          </w:p>
        </w:tc>
      </w:tr>
    </w:tbl>
    <w:p>
      <w:pPr>
        <w:spacing w:line="360" w:lineRule="auto"/>
        <w:jc w:val="left"/>
        <w:rPr>
          <w:rFonts w:hint="eastAsia" w:ascii="宋体" w:hAnsi="宋体"/>
          <w:b/>
          <w:sz w:val="24"/>
          <w:szCs w:val="24"/>
        </w:rPr>
      </w:pPr>
      <w:r>
        <w:rPr>
          <w:rFonts w:hint="eastAsia" w:ascii="宋体" w:hAnsi="宋体"/>
          <w:b/>
          <w:sz w:val="24"/>
          <w:szCs w:val="24"/>
        </w:rPr>
        <w:t>4.8所有设备</w:t>
      </w:r>
      <w:r>
        <w:rPr>
          <w:rFonts w:ascii="Arial" w:hAnsi="Arial" w:cs="Arial"/>
          <w:b/>
          <w:sz w:val="24"/>
          <w:szCs w:val="24"/>
        </w:rPr>
        <w:t>可靠性、适用性、维修性</w:t>
      </w:r>
      <w:r>
        <w:rPr>
          <w:rFonts w:hint="eastAsia" w:ascii="宋体" w:hAnsi="宋体"/>
          <w:b/>
          <w:sz w:val="24"/>
          <w:szCs w:val="24"/>
        </w:rPr>
        <w:t>要求</w:t>
      </w:r>
    </w:p>
    <w:tbl>
      <w:tblPr>
        <w:tblStyle w:val="31"/>
        <w:tblW w:w="49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6885"/>
        <w:gridCol w:w="16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63"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需求编号</w:t>
            </w:r>
          </w:p>
        </w:tc>
        <w:tc>
          <w:tcPr>
            <w:tcW w:w="6885"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w:t>
            </w:r>
          </w:p>
        </w:tc>
        <w:tc>
          <w:tcPr>
            <w:tcW w:w="1612"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463" w:type="dxa"/>
            <w:vAlign w:val="center"/>
          </w:tcPr>
          <w:p>
            <w:pPr>
              <w:jc w:val="center"/>
              <w:rPr>
                <w:rFonts w:ascii="宋体" w:hAnsi="宋体"/>
              </w:rPr>
            </w:pPr>
            <w:r>
              <w:rPr>
                <w:rFonts w:ascii="宋体" w:hAnsi="宋体"/>
                <w:bCs/>
                <w:szCs w:val="21"/>
              </w:rPr>
              <w:t>URS</w:t>
            </w:r>
            <w:r>
              <w:rPr>
                <w:rFonts w:hint="eastAsia" w:ascii="宋体" w:hAnsi="宋体"/>
                <w:bCs/>
                <w:szCs w:val="21"/>
              </w:rPr>
              <w:t>106</w:t>
            </w:r>
          </w:p>
        </w:tc>
        <w:tc>
          <w:tcPr>
            <w:tcW w:w="6885" w:type="dxa"/>
            <w:vAlign w:val="center"/>
          </w:tcPr>
          <w:p>
            <w:pPr>
              <w:pStyle w:val="51"/>
              <w:tabs>
                <w:tab w:val="center" w:pos="2268"/>
                <w:tab w:val="right" w:pos="5387"/>
                <w:tab w:val="clear" w:pos="4820"/>
                <w:tab w:val="clear" w:pos="9639"/>
              </w:tabs>
              <w:spacing w:before="0" w:after="0" w:line="360" w:lineRule="exact"/>
              <w:jc w:val="both"/>
              <w:rPr>
                <w:rFonts w:ascii="宋体" w:hAnsi="宋体"/>
                <w:b w:val="0"/>
                <w:sz w:val="21"/>
                <w:szCs w:val="21"/>
                <w:lang w:eastAsia="zh-CN"/>
              </w:rPr>
            </w:pPr>
            <w:r>
              <w:rPr>
                <w:rFonts w:hint="eastAsia" w:ascii="宋体" w:hAnsi="宋体"/>
                <w:b w:val="0"/>
                <w:sz w:val="21"/>
                <w:szCs w:val="21"/>
                <w:lang w:eastAsia="zh-CN"/>
              </w:rPr>
              <w:t>技术文件按功能部件区分、针对每一部件所作的序号简明图册，以便于维护迅速辩识，且能与客户沟通无碍。</w:t>
            </w:r>
          </w:p>
        </w:tc>
        <w:tc>
          <w:tcPr>
            <w:tcW w:w="1612" w:type="dxa"/>
            <w:vAlign w:val="center"/>
          </w:tcPr>
          <w:p>
            <w:pPr>
              <w:spacing w:line="360" w:lineRule="exact"/>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63" w:type="dxa"/>
            <w:vAlign w:val="center"/>
          </w:tcPr>
          <w:p>
            <w:pPr>
              <w:jc w:val="center"/>
              <w:rPr>
                <w:rFonts w:ascii="宋体" w:hAnsi="宋体"/>
              </w:rPr>
            </w:pPr>
            <w:r>
              <w:rPr>
                <w:rFonts w:ascii="宋体" w:hAnsi="宋体"/>
                <w:bCs/>
                <w:szCs w:val="21"/>
              </w:rPr>
              <w:t>URS</w:t>
            </w:r>
            <w:r>
              <w:rPr>
                <w:rFonts w:hint="eastAsia" w:ascii="宋体" w:hAnsi="宋体"/>
                <w:bCs/>
                <w:szCs w:val="21"/>
              </w:rPr>
              <w:t>107</w:t>
            </w:r>
          </w:p>
        </w:tc>
        <w:tc>
          <w:tcPr>
            <w:tcW w:w="6885" w:type="dxa"/>
            <w:vAlign w:val="center"/>
          </w:tcPr>
          <w:p>
            <w:pPr>
              <w:pStyle w:val="51"/>
              <w:tabs>
                <w:tab w:val="center" w:pos="2268"/>
                <w:tab w:val="right" w:pos="5387"/>
                <w:tab w:val="clear" w:pos="4820"/>
                <w:tab w:val="clear" w:pos="9639"/>
              </w:tabs>
              <w:spacing w:before="0" w:after="0" w:line="360" w:lineRule="exact"/>
              <w:jc w:val="both"/>
              <w:rPr>
                <w:rFonts w:hint="eastAsia" w:ascii="宋体" w:hAnsi="宋体"/>
                <w:b w:val="0"/>
                <w:sz w:val="21"/>
                <w:szCs w:val="21"/>
                <w:lang w:eastAsia="zh-CN"/>
              </w:rPr>
            </w:pPr>
            <w:r>
              <w:rPr>
                <w:rFonts w:hint="eastAsia" w:ascii="宋体" w:hAnsi="宋体"/>
                <w:b w:val="0"/>
                <w:sz w:val="21"/>
                <w:szCs w:val="21"/>
                <w:lang w:eastAsia="zh-CN"/>
              </w:rPr>
              <w:t>设备运行综合性能：设备配备良好的减振、传动、变速、冷却、润滑装置，在维修保养周期内，连续满负荷生产条件下，没有明显漏油和温升现象、没有明显的振动和噪声恶化现象，始终符合出厂验收标准。</w:t>
            </w:r>
          </w:p>
        </w:tc>
        <w:tc>
          <w:tcPr>
            <w:tcW w:w="1612" w:type="dxa"/>
            <w:vAlign w:val="center"/>
          </w:tcPr>
          <w:p>
            <w:pPr>
              <w:spacing w:line="360" w:lineRule="exact"/>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63" w:type="dxa"/>
            <w:vAlign w:val="center"/>
          </w:tcPr>
          <w:p>
            <w:pPr>
              <w:jc w:val="center"/>
              <w:rPr>
                <w:rFonts w:ascii="宋体" w:hAnsi="宋体"/>
              </w:rPr>
            </w:pPr>
            <w:r>
              <w:rPr>
                <w:rFonts w:ascii="宋体" w:hAnsi="宋体"/>
                <w:bCs/>
                <w:szCs w:val="21"/>
              </w:rPr>
              <w:t>URS</w:t>
            </w:r>
            <w:r>
              <w:rPr>
                <w:rFonts w:hint="eastAsia" w:ascii="宋体" w:hAnsi="宋体"/>
                <w:bCs/>
                <w:szCs w:val="21"/>
              </w:rPr>
              <w:t>108</w:t>
            </w:r>
          </w:p>
        </w:tc>
        <w:tc>
          <w:tcPr>
            <w:tcW w:w="6885" w:type="dxa"/>
            <w:vAlign w:val="center"/>
          </w:tcPr>
          <w:p>
            <w:pPr>
              <w:pStyle w:val="51"/>
              <w:tabs>
                <w:tab w:val="center" w:pos="2268"/>
                <w:tab w:val="right" w:pos="5387"/>
                <w:tab w:val="clear" w:pos="4820"/>
                <w:tab w:val="clear" w:pos="9639"/>
              </w:tabs>
              <w:spacing w:before="0" w:after="0" w:line="360" w:lineRule="exact"/>
              <w:jc w:val="both"/>
              <w:rPr>
                <w:rFonts w:ascii="宋体" w:hAnsi="宋体"/>
                <w:b w:val="0"/>
                <w:sz w:val="21"/>
                <w:szCs w:val="21"/>
                <w:lang w:eastAsia="zh-CN"/>
              </w:rPr>
            </w:pPr>
            <w:r>
              <w:rPr>
                <w:rFonts w:hint="eastAsia" w:ascii="宋体" w:hAnsi="宋体"/>
                <w:b w:val="0"/>
                <w:sz w:val="21"/>
                <w:szCs w:val="21"/>
                <w:lang w:eastAsia="zh-CN"/>
              </w:rPr>
              <w:t>润滑：</w:t>
            </w:r>
            <w:r>
              <w:rPr>
                <w:rFonts w:hint="eastAsia" w:ascii="宋体" w:hAnsi="宋体"/>
                <w:b w:val="0"/>
                <w:color w:val="000000"/>
                <w:sz w:val="21"/>
                <w:szCs w:val="21"/>
                <w:lang w:eastAsia="zh-CN"/>
              </w:rPr>
              <w:t>机器所用润滑油牌号清单及润滑图表</w:t>
            </w:r>
            <w:r>
              <w:rPr>
                <w:rFonts w:hint="eastAsia" w:ascii="宋体" w:hAnsi="宋体"/>
                <w:b w:val="0"/>
                <w:sz w:val="21"/>
                <w:szCs w:val="21"/>
                <w:lang w:eastAsia="zh-CN"/>
              </w:rPr>
              <w:t>，</w:t>
            </w:r>
            <w:r>
              <w:rPr>
                <w:rFonts w:ascii="宋体" w:hAnsi="宋体"/>
                <w:b w:val="0"/>
                <w:color w:val="000000"/>
                <w:sz w:val="21"/>
                <w:szCs w:val="21"/>
                <w:lang w:eastAsia="zh-CN"/>
              </w:rPr>
              <w:t>润滑剂不</w:t>
            </w:r>
            <w:r>
              <w:rPr>
                <w:rFonts w:hint="eastAsia" w:ascii="宋体" w:hAnsi="宋体"/>
                <w:b w:val="0"/>
                <w:color w:val="000000"/>
                <w:sz w:val="21"/>
                <w:szCs w:val="21"/>
                <w:lang w:eastAsia="zh-CN"/>
              </w:rPr>
              <w:t>会</w:t>
            </w:r>
            <w:r>
              <w:rPr>
                <w:rFonts w:ascii="宋体" w:hAnsi="宋体"/>
                <w:b w:val="0"/>
                <w:color w:val="000000"/>
                <w:sz w:val="21"/>
                <w:szCs w:val="21"/>
                <w:lang w:eastAsia="zh-CN"/>
              </w:rPr>
              <w:t>对药品或容器造成污染</w:t>
            </w:r>
            <w:r>
              <w:rPr>
                <w:rFonts w:hint="eastAsia" w:ascii="宋体" w:hAnsi="宋体"/>
                <w:b w:val="0"/>
                <w:sz w:val="21"/>
                <w:szCs w:val="21"/>
                <w:lang w:eastAsia="zh-CN"/>
              </w:rPr>
              <w:t>。</w:t>
            </w:r>
          </w:p>
        </w:tc>
        <w:tc>
          <w:tcPr>
            <w:tcW w:w="1612" w:type="dxa"/>
            <w:vAlign w:val="center"/>
          </w:tcPr>
          <w:p>
            <w:pPr>
              <w:spacing w:line="360" w:lineRule="exact"/>
              <w:jc w:val="center"/>
              <w:rPr>
                <w:rFonts w:ascii="宋体" w:hAnsi="宋体"/>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463" w:type="dxa"/>
            <w:vAlign w:val="center"/>
          </w:tcPr>
          <w:p>
            <w:pPr>
              <w:jc w:val="center"/>
              <w:rPr>
                <w:rFonts w:ascii="宋体" w:hAnsi="宋体"/>
              </w:rPr>
            </w:pPr>
            <w:r>
              <w:rPr>
                <w:rFonts w:ascii="宋体" w:hAnsi="宋体"/>
                <w:bCs/>
                <w:szCs w:val="21"/>
              </w:rPr>
              <w:t>URS</w:t>
            </w:r>
            <w:r>
              <w:rPr>
                <w:rFonts w:hint="eastAsia" w:ascii="宋体" w:hAnsi="宋体"/>
                <w:bCs/>
                <w:szCs w:val="21"/>
              </w:rPr>
              <w:t>109</w:t>
            </w:r>
          </w:p>
        </w:tc>
        <w:tc>
          <w:tcPr>
            <w:tcW w:w="6885" w:type="dxa"/>
            <w:vAlign w:val="center"/>
          </w:tcPr>
          <w:p>
            <w:pPr>
              <w:pStyle w:val="51"/>
              <w:tabs>
                <w:tab w:val="center" w:pos="2268"/>
                <w:tab w:val="right" w:pos="5387"/>
                <w:tab w:val="clear" w:pos="4820"/>
                <w:tab w:val="clear" w:pos="9639"/>
              </w:tabs>
              <w:spacing w:before="0" w:after="0" w:line="360" w:lineRule="exact"/>
              <w:jc w:val="both"/>
              <w:rPr>
                <w:rFonts w:ascii="宋体" w:hAnsi="宋体"/>
                <w:b w:val="0"/>
                <w:sz w:val="21"/>
                <w:szCs w:val="21"/>
                <w:lang w:eastAsia="zh-CN"/>
              </w:rPr>
            </w:pPr>
            <w:r>
              <w:rPr>
                <w:rFonts w:hint="eastAsia" w:ascii="宋体" w:hAnsi="宋体"/>
                <w:b w:val="0"/>
                <w:sz w:val="21"/>
                <w:szCs w:val="21"/>
                <w:lang w:eastAsia="zh-CN"/>
              </w:rPr>
              <w:t>机件各个凸轮在3年内无明显磨损和点蚀剥落。</w:t>
            </w:r>
          </w:p>
        </w:tc>
        <w:tc>
          <w:tcPr>
            <w:tcW w:w="1612" w:type="dxa"/>
            <w:vAlign w:val="center"/>
          </w:tcPr>
          <w:p>
            <w:pPr>
              <w:spacing w:line="360" w:lineRule="exact"/>
              <w:jc w:val="center"/>
              <w:rPr>
                <w:rFonts w:hint="eastAsia" w:ascii="宋体" w:hAnsi="宋体" w:cs="Arial"/>
                <w:szCs w:val="21"/>
              </w:rPr>
            </w:pPr>
            <w:r>
              <w:rPr>
                <w:rFonts w:hint="eastAsia" w:ascii="宋体" w:hAnsi="宋体" w:cs="Arial"/>
                <w:szCs w:val="21"/>
              </w:rPr>
              <w:t>必须</w:t>
            </w:r>
          </w:p>
        </w:tc>
      </w:tr>
    </w:tbl>
    <w:p>
      <w:pPr>
        <w:spacing w:line="360" w:lineRule="auto"/>
        <w:jc w:val="left"/>
        <w:rPr>
          <w:rFonts w:hint="eastAsia" w:ascii="宋体" w:hAnsi="宋体"/>
          <w:b/>
          <w:sz w:val="24"/>
          <w:szCs w:val="24"/>
        </w:rPr>
      </w:pPr>
      <w:r>
        <w:rPr>
          <w:rFonts w:hint="eastAsia" w:ascii="宋体" w:hAnsi="宋体"/>
          <w:b/>
          <w:sz w:val="24"/>
          <w:szCs w:val="24"/>
        </w:rPr>
        <w:t xml:space="preserve">4.9所有设备清洗消毒要求 </w:t>
      </w:r>
    </w:p>
    <w:tbl>
      <w:tblPr>
        <w:tblStyle w:val="3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6928"/>
        <w:gridCol w:w="15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6"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需求编号</w:t>
            </w:r>
          </w:p>
        </w:tc>
        <w:tc>
          <w:tcPr>
            <w:tcW w:w="6928"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w:t>
            </w:r>
          </w:p>
        </w:tc>
        <w:tc>
          <w:tcPr>
            <w:tcW w:w="1534"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96" w:type="dxa"/>
            <w:vAlign w:val="center"/>
          </w:tcPr>
          <w:p>
            <w:pPr>
              <w:jc w:val="center"/>
              <w:rPr>
                <w:rFonts w:ascii="宋体" w:hAnsi="宋体"/>
              </w:rPr>
            </w:pPr>
            <w:r>
              <w:rPr>
                <w:rFonts w:ascii="宋体" w:hAnsi="宋体"/>
                <w:bCs/>
                <w:szCs w:val="21"/>
              </w:rPr>
              <w:t>URS</w:t>
            </w:r>
            <w:r>
              <w:rPr>
                <w:rFonts w:hint="eastAsia" w:ascii="宋体" w:hAnsi="宋体"/>
                <w:bCs/>
                <w:szCs w:val="21"/>
              </w:rPr>
              <w:t>110</w:t>
            </w:r>
          </w:p>
        </w:tc>
        <w:tc>
          <w:tcPr>
            <w:tcW w:w="6928" w:type="dxa"/>
            <w:vAlign w:val="center"/>
          </w:tcPr>
          <w:p>
            <w:pPr>
              <w:pStyle w:val="51"/>
              <w:tabs>
                <w:tab w:val="center" w:pos="2268"/>
                <w:tab w:val="right" w:pos="5387"/>
                <w:tab w:val="clear" w:pos="4820"/>
                <w:tab w:val="clear" w:pos="9639"/>
              </w:tabs>
              <w:spacing w:before="0" w:after="0" w:line="360" w:lineRule="exact"/>
              <w:jc w:val="both"/>
              <w:rPr>
                <w:rFonts w:hint="eastAsia" w:ascii="宋体" w:hAnsi="宋体"/>
                <w:b w:val="0"/>
                <w:caps w:val="0"/>
                <w:sz w:val="21"/>
                <w:szCs w:val="21"/>
                <w:lang w:eastAsia="zh-CN"/>
              </w:rPr>
            </w:pPr>
            <w:r>
              <w:rPr>
                <w:rFonts w:hint="eastAsia" w:ascii="宋体" w:hAnsi="宋体"/>
                <w:b w:val="0"/>
                <w:sz w:val="21"/>
                <w:szCs w:val="21"/>
                <w:lang w:eastAsia="zh-CN"/>
              </w:rPr>
              <w:t>设备、附件和连接管线的材质和结构设计保易拆装、无死角、易清洁。</w:t>
            </w:r>
          </w:p>
        </w:tc>
        <w:tc>
          <w:tcPr>
            <w:tcW w:w="1534" w:type="dxa"/>
            <w:vAlign w:val="center"/>
          </w:tcPr>
          <w:p>
            <w:pPr>
              <w:spacing w:line="360" w:lineRule="exact"/>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96" w:type="dxa"/>
            <w:vAlign w:val="center"/>
          </w:tcPr>
          <w:p>
            <w:pPr>
              <w:jc w:val="center"/>
              <w:rPr>
                <w:rFonts w:ascii="宋体" w:hAnsi="宋体"/>
              </w:rPr>
            </w:pPr>
            <w:r>
              <w:rPr>
                <w:rFonts w:ascii="宋体" w:hAnsi="宋体"/>
                <w:bCs/>
                <w:szCs w:val="21"/>
              </w:rPr>
              <w:t>URS</w:t>
            </w:r>
            <w:r>
              <w:rPr>
                <w:rFonts w:hint="eastAsia" w:ascii="宋体" w:hAnsi="宋体"/>
                <w:bCs/>
                <w:szCs w:val="21"/>
              </w:rPr>
              <w:t>111</w:t>
            </w:r>
          </w:p>
        </w:tc>
        <w:tc>
          <w:tcPr>
            <w:tcW w:w="6928" w:type="dxa"/>
            <w:vAlign w:val="center"/>
          </w:tcPr>
          <w:p>
            <w:pPr>
              <w:pStyle w:val="51"/>
              <w:tabs>
                <w:tab w:val="center" w:pos="2268"/>
                <w:tab w:val="right" w:pos="5387"/>
                <w:tab w:val="clear" w:pos="4820"/>
                <w:tab w:val="clear" w:pos="9639"/>
              </w:tabs>
              <w:spacing w:before="0" w:after="0" w:line="360" w:lineRule="exact"/>
              <w:jc w:val="both"/>
              <w:rPr>
                <w:rFonts w:hint="eastAsia" w:ascii="宋体" w:hAnsi="宋体"/>
                <w:b w:val="0"/>
                <w:caps w:val="0"/>
                <w:sz w:val="21"/>
                <w:szCs w:val="21"/>
                <w:lang w:eastAsia="zh-CN"/>
              </w:rPr>
            </w:pPr>
            <w:r>
              <w:rPr>
                <w:rFonts w:hint="eastAsia" w:ascii="宋体" w:hAnsi="宋体"/>
                <w:b w:val="0"/>
                <w:caps w:val="0"/>
                <w:kern w:val="2"/>
                <w:sz w:val="21"/>
                <w:szCs w:val="21"/>
                <w:lang w:val="en-US" w:eastAsia="zh-CN"/>
              </w:rPr>
              <w:t>设备电缆和辅助管线（洁净区内）有具备304洁净管外套。</w:t>
            </w:r>
          </w:p>
        </w:tc>
        <w:tc>
          <w:tcPr>
            <w:tcW w:w="1534" w:type="dxa"/>
            <w:vAlign w:val="center"/>
          </w:tcPr>
          <w:p>
            <w:pPr>
              <w:spacing w:line="360" w:lineRule="exact"/>
              <w:jc w:val="center"/>
              <w:rPr>
                <w:rFonts w:ascii="宋体" w:hAnsi="宋体"/>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96" w:type="dxa"/>
            <w:vAlign w:val="center"/>
          </w:tcPr>
          <w:p>
            <w:pPr>
              <w:jc w:val="center"/>
              <w:rPr>
                <w:rFonts w:ascii="宋体" w:hAnsi="宋体"/>
              </w:rPr>
            </w:pPr>
            <w:r>
              <w:rPr>
                <w:rFonts w:ascii="宋体" w:hAnsi="宋体"/>
                <w:bCs/>
                <w:szCs w:val="21"/>
              </w:rPr>
              <w:t>URS</w:t>
            </w:r>
            <w:r>
              <w:rPr>
                <w:rFonts w:hint="eastAsia" w:ascii="宋体" w:hAnsi="宋体"/>
                <w:bCs/>
                <w:szCs w:val="21"/>
              </w:rPr>
              <w:t>112</w:t>
            </w:r>
          </w:p>
        </w:tc>
        <w:tc>
          <w:tcPr>
            <w:tcW w:w="6928" w:type="dxa"/>
            <w:vAlign w:val="center"/>
          </w:tcPr>
          <w:p>
            <w:pPr>
              <w:pStyle w:val="51"/>
              <w:tabs>
                <w:tab w:val="center" w:pos="2268"/>
                <w:tab w:val="right" w:pos="5387"/>
                <w:tab w:val="clear" w:pos="4820"/>
                <w:tab w:val="clear" w:pos="9639"/>
              </w:tabs>
              <w:spacing w:before="0" w:after="0" w:line="360" w:lineRule="exact"/>
              <w:jc w:val="both"/>
              <w:rPr>
                <w:rFonts w:hint="eastAsia" w:ascii="宋体" w:hAnsi="宋体"/>
                <w:b w:val="0"/>
                <w:caps w:val="0"/>
                <w:sz w:val="21"/>
                <w:szCs w:val="21"/>
                <w:lang w:eastAsia="zh-CN"/>
              </w:rPr>
            </w:pPr>
            <w:r>
              <w:rPr>
                <w:rFonts w:hint="eastAsia" w:ascii="宋体" w:hAnsi="宋体"/>
                <w:b w:val="0"/>
                <w:caps w:val="0"/>
                <w:sz w:val="21"/>
                <w:szCs w:val="21"/>
                <w:lang w:eastAsia="zh-CN"/>
              </w:rPr>
              <w:t>可耐受环境臭氧消毒，本机不会产生臭氧等消毒产生故障。</w:t>
            </w:r>
          </w:p>
        </w:tc>
        <w:tc>
          <w:tcPr>
            <w:tcW w:w="1534" w:type="dxa"/>
            <w:vAlign w:val="center"/>
          </w:tcPr>
          <w:p>
            <w:pPr>
              <w:spacing w:line="360" w:lineRule="exact"/>
              <w:jc w:val="center"/>
              <w:rPr>
                <w:rFonts w:ascii="宋体" w:hAnsi="宋体"/>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496" w:type="dxa"/>
            <w:vAlign w:val="center"/>
          </w:tcPr>
          <w:p>
            <w:pPr>
              <w:jc w:val="center"/>
              <w:rPr>
                <w:rFonts w:ascii="宋体" w:hAnsi="宋体"/>
              </w:rPr>
            </w:pPr>
            <w:r>
              <w:rPr>
                <w:rFonts w:ascii="宋体" w:hAnsi="宋体"/>
                <w:bCs/>
                <w:szCs w:val="21"/>
              </w:rPr>
              <w:t>URS</w:t>
            </w:r>
            <w:r>
              <w:rPr>
                <w:rFonts w:hint="eastAsia" w:ascii="宋体" w:hAnsi="宋体"/>
                <w:bCs/>
                <w:szCs w:val="21"/>
              </w:rPr>
              <w:t>113</w:t>
            </w:r>
          </w:p>
        </w:tc>
        <w:tc>
          <w:tcPr>
            <w:tcW w:w="6928" w:type="dxa"/>
            <w:vAlign w:val="center"/>
          </w:tcPr>
          <w:p>
            <w:pPr>
              <w:pStyle w:val="51"/>
              <w:tabs>
                <w:tab w:val="center" w:pos="2268"/>
                <w:tab w:val="right" w:pos="5387"/>
                <w:tab w:val="clear" w:pos="4820"/>
                <w:tab w:val="clear" w:pos="9639"/>
              </w:tabs>
              <w:spacing w:before="0" w:after="0" w:line="360" w:lineRule="exact"/>
              <w:jc w:val="both"/>
              <w:rPr>
                <w:rFonts w:hint="eastAsia" w:ascii="宋体" w:hAnsi="宋体"/>
                <w:b w:val="0"/>
                <w:caps w:val="0"/>
                <w:sz w:val="21"/>
                <w:szCs w:val="21"/>
                <w:lang w:eastAsia="zh-CN"/>
              </w:rPr>
            </w:pPr>
            <w:r>
              <w:rPr>
                <w:rFonts w:hint="eastAsia" w:ascii="宋体" w:hAnsi="宋体"/>
                <w:b w:val="0"/>
                <w:caps w:val="0"/>
                <w:kern w:val="2"/>
                <w:sz w:val="21"/>
                <w:szCs w:val="21"/>
                <w:lang w:val="en-US" w:eastAsia="zh-CN"/>
              </w:rPr>
              <w:t>设备、附件和连接管线的材质和结构设计，保易拆装、无死角、易清洁。</w:t>
            </w:r>
            <w:r>
              <w:rPr>
                <w:rFonts w:hint="eastAsia" w:ascii="宋体" w:hAnsi="宋体"/>
                <w:b w:val="0"/>
                <w:caps w:val="0"/>
                <w:sz w:val="21"/>
                <w:szCs w:val="21"/>
                <w:lang w:eastAsia="zh-CN"/>
              </w:rPr>
              <w:t>方便使用消毒剂如酒精等擦洗消毒。</w:t>
            </w:r>
          </w:p>
        </w:tc>
        <w:tc>
          <w:tcPr>
            <w:tcW w:w="1534" w:type="dxa"/>
            <w:vAlign w:val="center"/>
          </w:tcPr>
          <w:p>
            <w:pPr>
              <w:spacing w:line="360" w:lineRule="exact"/>
              <w:jc w:val="center"/>
              <w:rPr>
                <w:rFonts w:ascii="宋体" w:hAnsi="宋体"/>
                <w:szCs w:val="21"/>
              </w:rPr>
            </w:pPr>
            <w:r>
              <w:rPr>
                <w:rFonts w:hint="eastAsia" w:ascii="宋体" w:hAnsi="宋体" w:cs="Arial"/>
                <w:szCs w:val="21"/>
              </w:rPr>
              <w:t>必须</w:t>
            </w:r>
          </w:p>
        </w:tc>
      </w:tr>
    </w:tbl>
    <w:p>
      <w:pPr>
        <w:spacing w:line="360" w:lineRule="auto"/>
        <w:jc w:val="left"/>
        <w:rPr>
          <w:rFonts w:hint="eastAsia" w:ascii="宋体" w:hAnsi="宋体"/>
          <w:b/>
          <w:sz w:val="24"/>
          <w:szCs w:val="24"/>
        </w:rPr>
      </w:pPr>
      <w:r>
        <w:rPr>
          <w:rFonts w:hint="eastAsia" w:ascii="宋体" w:hAnsi="宋体"/>
          <w:b/>
          <w:sz w:val="24"/>
          <w:szCs w:val="24"/>
        </w:rPr>
        <w:t>4.10所有设备</w:t>
      </w:r>
      <w:r>
        <w:rPr>
          <w:rFonts w:hint="eastAsia" w:ascii="宋体" w:hAnsi="宋体"/>
          <w:b/>
          <w:bCs/>
          <w:sz w:val="24"/>
          <w:szCs w:val="24"/>
        </w:rPr>
        <w:t>安全环境健康要求</w:t>
      </w:r>
    </w:p>
    <w:tbl>
      <w:tblPr>
        <w:tblStyle w:val="3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6888"/>
        <w:gridCol w:w="159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72"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需求编号</w:t>
            </w:r>
          </w:p>
        </w:tc>
        <w:tc>
          <w:tcPr>
            <w:tcW w:w="6888" w:type="dxa"/>
            <w:shd w:val="clear" w:color="auto" w:fill="C0C0C0"/>
            <w:vAlign w:val="center"/>
          </w:tcPr>
          <w:p>
            <w:pPr>
              <w:pStyle w:val="51"/>
              <w:tabs>
                <w:tab w:val="center" w:pos="2268"/>
                <w:tab w:val="right" w:pos="5387"/>
                <w:tab w:val="clear" w:pos="4820"/>
                <w:tab w:val="clear" w:pos="9639"/>
              </w:tabs>
              <w:spacing w:before="0" w:after="0" w:line="360" w:lineRule="auto"/>
              <w:jc w:val="center"/>
              <w:rPr>
                <w:rFonts w:ascii="宋体" w:hAnsi="宋体" w:cs="Arial"/>
                <w:sz w:val="21"/>
                <w:szCs w:val="21"/>
                <w:lang w:val="en-US"/>
              </w:rPr>
            </w:pPr>
            <w:r>
              <w:rPr>
                <w:rFonts w:ascii="宋体" w:hAnsi="宋体" w:cs="Arial"/>
                <w:sz w:val="21"/>
                <w:szCs w:val="21"/>
                <w:lang w:val="en-US"/>
              </w:rPr>
              <w:t>需求</w:t>
            </w:r>
          </w:p>
        </w:tc>
        <w:tc>
          <w:tcPr>
            <w:tcW w:w="1598" w:type="dxa"/>
            <w:shd w:val="clear" w:color="auto" w:fill="C0C0C0"/>
          </w:tcPr>
          <w:p>
            <w:pPr>
              <w:pStyle w:val="51"/>
              <w:tabs>
                <w:tab w:val="center" w:pos="2268"/>
                <w:tab w:val="right" w:pos="5387"/>
                <w:tab w:val="clear" w:pos="4820"/>
                <w:tab w:val="clear" w:pos="9639"/>
              </w:tabs>
              <w:spacing w:before="0" w:after="0" w:line="360" w:lineRule="auto"/>
              <w:jc w:val="center"/>
              <w:rPr>
                <w:rFonts w:hint="eastAsia" w:ascii="宋体" w:hAnsi="宋体" w:cs="Arial"/>
                <w:sz w:val="21"/>
                <w:szCs w:val="21"/>
                <w:lang w:val="en-US" w:eastAsia="zh-CN"/>
              </w:rPr>
            </w:pPr>
            <w:r>
              <w:rPr>
                <w:rFonts w:hint="eastAsia" w:ascii="宋体" w:hAnsi="宋体" w:cs="Arial"/>
                <w:sz w:val="21"/>
                <w:szCs w:val="21"/>
                <w:lang w:val="en-US" w:eastAsia="zh-CN"/>
              </w:rPr>
              <w:t>必须/期望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472" w:type="dxa"/>
            <w:vAlign w:val="center"/>
          </w:tcPr>
          <w:p>
            <w:pPr>
              <w:jc w:val="center"/>
              <w:rPr>
                <w:rFonts w:ascii="宋体" w:hAnsi="宋体"/>
              </w:rPr>
            </w:pPr>
            <w:r>
              <w:rPr>
                <w:rFonts w:ascii="宋体" w:hAnsi="宋体"/>
                <w:bCs/>
                <w:szCs w:val="21"/>
              </w:rPr>
              <w:t>URS</w:t>
            </w:r>
            <w:r>
              <w:rPr>
                <w:rFonts w:hint="eastAsia" w:ascii="宋体" w:hAnsi="宋体"/>
                <w:bCs/>
                <w:szCs w:val="21"/>
              </w:rPr>
              <w:t>114</w:t>
            </w:r>
          </w:p>
        </w:tc>
        <w:tc>
          <w:tcPr>
            <w:tcW w:w="6888" w:type="dxa"/>
          </w:tcPr>
          <w:p>
            <w:pPr>
              <w:autoSpaceDE w:val="0"/>
              <w:autoSpaceDN w:val="0"/>
              <w:adjustRightInd w:val="0"/>
              <w:spacing w:line="360" w:lineRule="exact"/>
              <w:jc w:val="left"/>
              <w:rPr>
                <w:rFonts w:hint="eastAsia" w:ascii="宋体" w:hAnsi="宋体" w:cs="宋体"/>
                <w:kern w:val="0"/>
                <w:szCs w:val="21"/>
              </w:rPr>
            </w:pPr>
            <w:r>
              <w:rPr>
                <w:rFonts w:hint="eastAsia" w:ascii="宋体" w:hAnsi="宋体"/>
                <w:szCs w:val="21"/>
              </w:rPr>
              <w:t>工作无异常声响，符合行业及使用标准。</w:t>
            </w:r>
          </w:p>
        </w:tc>
        <w:tc>
          <w:tcPr>
            <w:tcW w:w="1598" w:type="dxa"/>
            <w:vAlign w:val="center"/>
          </w:tcPr>
          <w:p>
            <w:pPr>
              <w:spacing w:line="360" w:lineRule="exact"/>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72" w:type="dxa"/>
            <w:vAlign w:val="center"/>
          </w:tcPr>
          <w:p>
            <w:pPr>
              <w:jc w:val="center"/>
              <w:rPr>
                <w:rFonts w:ascii="宋体" w:hAnsi="宋体"/>
              </w:rPr>
            </w:pPr>
            <w:r>
              <w:rPr>
                <w:rFonts w:ascii="宋体" w:hAnsi="宋体"/>
                <w:bCs/>
                <w:szCs w:val="21"/>
              </w:rPr>
              <w:t>URS</w:t>
            </w:r>
            <w:r>
              <w:rPr>
                <w:rFonts w:hint="eastAsia" w:ascii="宋体" w:hAnsi="宋体"/>
                <w:bCs/>
                <w:szCs w:val="21"/>
              </w:rPr>
              <w:t>115</w:t>
            </w:r>
          </w:p>
        </w:tc>
        <w:tc>
          <w:tcPr>
            <w:tcW w:w="6888" w:type="dxa"/>
            <w:vAlign w:val="center"/>
          </w:tcPr>
          <w:p>
            <w:pPr>
              <w:widowControl/>
              <w:spacing w:line="360" w:lineRule="exact"/>
              <w:jc w:val="left"/>
              <w:rPr>
                <w:rFonts w:hint="eastAsia" w:ascii="宋体" w:hAnsi="宋体"/>
                <w:kern w:val="0"/>
                <w:szCs w:val="21"/>
              </w:rPr>
            </w:pPr>
            <w:r>
              <w:rPr>
                <w:rFonts w:hint="eastAsia" w:ascii="宋体" w:hAnsi="宋体"/>
                <w:bCs/>
                <w:color w:val="000000"/>
                <w:szCs w:val="21"/>
              </w:rPr>
              <w:t>设备使用、操作和维修等方面的结构设计合理，便于维护操作，设计制造满足相关设备安全设计规范。</w:t>
            </w:r>
          </w:p>
        </w:tc>
        <w:tc>
          <w:tcPr>
            <w:tcW w:w="1598" w:type="dxa"/>
            <w:vAlign w:val="center"/>
          </w:tcPr>
          <w:p>
            <w:pPr>
              <w:spacing w:line="360" w:lineRule="exact"/>
              <w:jc w:val="center"/>
              <w:rPr>
                <w:rFonts w:ascii="宋体" w:hAnsi="宋体"/>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1472" w:type="dxa"/>
            <w:vAlign w:val="center"/>
          </w:tcPr>
          <w:p>
            <w:pPr>
              <w:jc w:val="center"/>
              <w:rPr>
                <w:rFonts w:ascii="宋体" w:hAnsi="宋体"/>
              </w:rPr>
            </w:pPr>
            <w:r>
              <w:rPr>
                <w:rFonts w:ascii="宋体" w:hAnsi="宋体"/>
                <w:bCs/>
                <w:szCs w:val="21"/>
              </w:rPr>
              <w:t>URS</w:t>
            </w:r>
            <w:r>
              <w:rPr>
                <w:rFonts w:hint="eastAsia" w:ascii="宋体" w:hAnsi="宋体"/>
                <w:bCs/>
                <w:szCs w:val="21"/>
              </w:rPr>
              <w:t>116</w:t>
            </w:r>
          </w:p>
        </w:tc>
        <w:tc>
          <w:tcPr>
            <w:tcW w:w="6888" w:type="dxa"/>
            <w:vAlign w:val="center"/>
          </w:tcPr>
          <w:p>
            <w:pPr>
              <w:widowControl/>
              <w:spacing w:line="360" w:lineRule="exact"/>
              <w:rPr>
                <w:rFonts w:ascii="宋体" w:hAnsi="宋体" w:cs="宋体"/>
                <w:color w:val="000000"/>
                <w:kern w:val="0"/>
                <w:szCs w:val="21"/>
              </w:rPr>
            </w:pPr>
            <w:r>
              <w:rPr>
                <w:rFonts w:hint="eastAsia" w:ascii="宋体" w:hAnsi="宋体" w:cs="宋体"/>
                <w:color w:val="000000"/>
                <w:kern w:val="0"/>
                <w:szCs w:val="21"/>
              </w:rPr>
              <w:t>设备防护罩有足够的厚度和安全保护作用。</w:t>
            </w:r>
            <w:r>
              <w:rPr>
                <w:rFonts w:hint="eastAsia" w:ascii="宋体" w:hAnsi="宋体"/>
                <w:caps/>
                <w:szCs w:val="24"/>
              </w:rPr>
              <w:t>工作区安全门：具有良好的密闭性，具有良好的透光性（门关闭状态下机器运行情况目视清晰）。</w:t>
            </w:r>
          </w:p>
        </w:tc>
        <w:tc>
          <w:tcPr>
            <w:tcW w:w="1598" w:type="dxa"/>
            <w:vAlign w:val="center"/>
          </w:tcPr>
          <w:p>
            <w:pPr>
              <w:spacing w:line="360" w:lineRule="exact"/>
              <w:jc w:val="center"/>
              <w:rPr>
                <w:rFonts w:ascii="宋体" w:hAnsi="宋体"/>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72" w:type="dxa"/>
            <w:vAlign w:val="center"/>
          </w:tcPr>
          <w:p>
            <w:pPr>
              <w:jc w:val="center"/>
              <w:rPr>
                <w:rFonts w:ascii="宋体" w:hAnsi="宋体"/>
              </w:rPr>
            </w:pPr>
            <w:r>
              <w:rPr>
                <w:rFonts w:ascii="宋体" w:hAnsi="宋体"/>
                <w:bCs/>
                <w:szCs w:val="21"/>
              </w:rPr>
              <w:t>URS</w:t>
            </w:r>
            <w:r>
              <w:rPr>
                <w:rFonts w:hint="eastAsia" w:ascii="宋体" w:hAnsi="宋体"/>
                <w:bCs/>
                <w:szCs w:val="21"/>
              </w:rPr>
              <w:t>117</w:t>
            </w:r>
          </w:p>
        </w:tc>
        <w:tc>
          <w:tcPr>
            <w:tcW w:w="6888" w:type="dxa"/>
            <w:vAlign w:val="center"/>
          </w:tcPr>
          <w:p>
            <w:pPr>
              <w:widowControl/>
              <w:spacing w:line="360" w:lineRule="exact"/>
              <w:rPr>
                <w:rFonts w:hint="eastAsia" w:ascii="宋体" w:hAnsi="宋体" w:cs="宋体"/>
                <w:color w:val="000000"/>
                <w:kern w:val="0"/>
                <w:szCs w:val="21"/>
              </w:rPr>
            </w:pPr>
            <w:r>
              <w:rPr>
                <w:rFonts w:hint="eastAsia" w:ascii="宋体" w:hAnsi="宋体" w:cs="Arial"/>
                <w:bCs/>
                <w:kern w:val="0"/>
                <w:szCs w:val="21"/>
              </w:rPr>
              <w:t>设备边缘应该平整，没有潜在尖角伤及操作员工。</w:t>
            </w:r>
          </w:p>
        </w:tc>
        <w:tc>
          <w:tcPr>
            <w:tcW w:w="1598" w:type="dxa"/>
            <w:vAlign w:val="center"/>
          </w:tcPr>
          <w:p>
            <w:pPr>
              <w:spacing w:line="360" w:lineRule="exact"/>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72" w:type="dxa"/>
            <w:vAlign w:val="center"/>
          </w:tcPr>
          <w:p>
            <w:pPr>
              <w:jc w:val="center"/>
              <w:rPr>
                <w:rFonts w:ascii="宋体" w:hAnsi="宋体"/>
              </w:rPr>
            </w:pPr>
            <w:r>
              <w:rPr>
                <w:rFonts w:ascii="宋体" w:hAnsi="宋体"/>
                <w:bCs/>
                <w:szCs w:val="21"/>
              </w:rPr>
              <w:t>URS</w:t>
            </w:r>
            <w:r>
              <w:rPr>
                <w:rFonts w:hint="eastAsia" w:ascii="宋体" w:hAnsi="宋体"/>
                <w:bCs/>
                <w:szCs w:val="21"/>
              </w:rPr>
              <w:t>118</w:t>
            </w:r>
          </w:p>
        </w:tc>
        <w:tc>
          <w:tcPr>
            <w:tcW w:w="6888" w:type="dxa"/>
            <w:vAlign w:val="center"/>
          </w:tcPr>
          <w:p>
            <w:pPr>
              <w:widowControl/>
              <w:spacing w:line="360" w:lineRule="exact"/>
              <w:rPr>
                <w:rFonts w:hint="eastAsia" w:ascii="宋体" w:hAnsi="宋体" w:cs="宋体"/>
                <w:color w:val="000000"/>
                <w:kern w:val="0"/>
                <w:szCs w:val="21"/>
              </w:rPr>
            </w:pPr>
            <w:r>
              <w:rPr>
                <w:rFonts w:hint="eastAsia" w:ascii="宋体" w:hAnsi="宋体"/>
                <w:szCs w:val="24"/>
              </w:rPr>
              <w:t>具有</w:t>
            </w:r>
            <w:r>
              <w:rPr>
                <w:rFonts w:hint="eastAsia" w:ascii="宋体" w:hAnsi="宋体" w:cs="宋体"/>
                <w:color w:val="000000"/>
                <w:kern w:val="0"/>
                <w:szCs w:val="21"/>
              </w:rPr>
              <w:t>温度、压力、安全门等防护及无包装材料</w:t>
            </w:r>
            <w:r>
              <w:rPr>
                <w:rFonts w:hint="eastAsia" w:ascii="宋体" w:hAnsi="宋体"/>
                <w:szCs w:val="24"/>
              </w:rPr>
              <w:t>缺料、机械过载、电机过流及其他机械故障的自动诊断监控自动报警和停车功能。</w:t>
            </w:r>
            <w:r>
              <w:rPr>
                <w:rFonts w:hint="eastAsia" w:ascii="宋体" w:hAnsi="宋体"/>
                <w:caps/>
                <w:szCs w:val="24"/>
              </w:rPr>
              <w:t>各加热部件具备超限报警功能。电气连接可靠配有过载、短路、过热、漏电保护装置。</w:t>
            </w:r>
          </w:p>
        </w:tc>
        <w:tc>
          <w:tcPr>
            <w:tcW w:w="1598" w:type="dxa"/>
            <w:vAlign w:val="center"/>
          </w:tcPr>
          <w:p>
            <w:pPr>
              <w:spacing w:line="360" w:lineRule="exact"/>
              <w:jc w:val="center"/>
              <w:rPr>
                <w:rFonts w:hint="eastAsia" w:ascii="宋体" w:hAnsi="宋体" w:cs="Arial"/>
                <w:szCs w:val="21"/>
              </w:rPr>
            </w:pPr>
            <w:r>
              <w:rPr>
                <w:rFonts w:hint="eastAsia" w:ascii="宋体" w:hAnsi="宋体" w:cs="Arial"/>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72" w:type="dxa"/>
            <w:vAlign w:val="center"/>
          </w:tcPr>
          <w:p>
            <w:pPr>
              <w:jc w:val="center"/>
              <w:rPr>
                <w:rFonts w:ascii="宋体" w:hAnsi="宋体"/>
              </w:rPr>
            </w:pPr>
            <w:r>
              <w:rPr>
                <w:rFonts w:ascii="宋体" w:hAnsi="宋体"/>
                <w:bCs/>
                <w:szCs w:val="21"/>
              </w:rPr>
              <w:t>URS</w:t>
            </w:r>
            <w:r>
              <w:rPr>
                <w:rFonts w:hint="eastAsia" w:ascii="宋体" w:hAnsi="宋体"/>
                <w:bCs/>
                <w:szCs w:val="21"/>
              </w:rPr>
              <w:t>119</w:t>
            </w:r>
          </w:p>
        </w:tc>
        <w:tc>
          <w:tcPr>
            <w:tcW w:w="6888" w:type="dxa"/>
            <w:vAlign w:val="center"/>
          </w:tcPr>
          <w:p>
            <w:pPr>
              <w:widowControl/>
              <w:spacing w:line="360" w:lineRule="exact"/>
              <w:jc w:val="left"/>
              <w:rPr>
                <w:rFonts w:hint="eastAsia" w:ascii="宋体" w:hAnsi="宋体"/>
                <w:bCs/>
                <w:kern w:val="0"/>
                <w:szCs w:val="21"/>
              </w:rPr>
            </w:pPr>
            <w:r>
              <w:rPr>
                <w:rFonts w:hint="eastAsia" w:ascii="宋体" w:hAnsi="宋体"/>
                <w:caps/>
                <w:szCs w:val="24"/>
              </w:rPr>
              <w:t>在易发生危险处有显著的警示标志，如加热部件防烫伤警示、冲裁防剪切警示、热封防挤压警示，并在成型单元附近设有急停开关。</w:t>
            </w:r>
            <w:r>
              <w:rPr>
                <w:rFonts w:hint="eastAsia" w:ascii="宋体" w:hAnsi="宋体"/>
                <w:bCs/>
                <w:color w:val="000000"/>
                <w:szCs w:val="21"/>
              </w:rPr>
              <w:t>电力故障时设备处于停止状态，电源重新启动必须人工操作后方可启动。</w:t>
            </w:r>
          </w:p>
        </w:tc>
        <w:tc>
          <w:tcPr>
            <w:tcW w:w="1598" w:type="dxa"/>
            <w:vAlign w:val="center"/>
          </w:tcPr>
          <w:p>
            <w:pPr>
              <w:spacing w:line="360" w:lineRule="exact"/>
              <w:jc w:val="center"/>
              <w:rPr>
                <w:rFonts w:hint="eastAsia" w:ascii="宋体" w:hAnsi="宋体" w:cs="Arial"/>
                <w:szCs w:val="21"/>
              </w:rPr>
            </w:pPr>
            <w:r>
              <w:rPr>
                <w:rFonts w:hint="eastAsia" w:ascii="宋体" w:hAnsi="宋体" w:cs="Arial"/>
                <w:szCs w:val="21"/>
              </w:rPr>
              <w:t>必须</w:t>
            </w:r>
          </w:p>
        </w:tc>
      </w:tr>
    </w:tbl>
    <w:p>
      <w:pPr>
        <w:spacing w:line="360" w:lineRule="auto"/>
        <w:jc w:val="left"/>
        <w:rPr>
          <w:rFonts w:hint="eastAsia" w:ascii="黑体" w:hAnsi="黑体" w:eastAsia="黑体"/>
          <w:b/>
          <w:sz w:val="36"/>
          <w:szCs w:val="36"/>
        </w:rPr>
      </w:pPr>
      <w:r>
        <w:rPr>
          <w:rFonts w:hint="eastAsia" w:ascii="黑体" w:hAnsi="黑体" w:eastAsia="黑体"/>
          <w:b/>
          <w:sz w:val="36"/>
          <w:szCs w:val="36"/>
        </w:rPr>
        <w:t>5.服务要求</w:t>
      </w:r>
    </w:p>
    <w:p>
      <w:pPr>
        <w:spacing w:line="360" w:lineRule="auto"/>
        <w:jc w:val="left"/>
        <w:rPr>
          <w:rFonts w:hint="eastAsia" w:ascii="宋体" w:hAnsi="宋体"/>
          <w:b/>
          <w:sz w:val="24"/>
          <w:szCs w:val="24"/>
        </w:rPr>
      </w:pPr>
      <w:bookmarkStart w:id="268" w:name="_Toc353031590"/>
      <w:bookmarkStart w:id="269" w:name="_Toc319075706"/>
      <w:bookmarkStart w:id="270" w:name="_Toc242689286"/>
      <w:r>
        <w:rPr>
          <w:rFonts w:hint="eastAsia" w:ascii="宋体" w:hAnsi="宋体"/>
          <w:b/>
          <w:sz w:val="24"/>
          <w:szCs w:val="24"/>
        </w:rPr>
        <w:t xml:space="preserve">5.1 </w:t>
      </w:r>
      <w:r>
        <w:rPr>
          <w:rFonts w:ascii="宋体" w:hAnsi="宋体"/>
          <w:b/>
          <w:sz w:val="24"/>
          <w:szCs w:val="24"/>
        </w:rPr>
        <w:t>URS</w:t>
      </w:r>
      <w:r>
        <w:rPr>
          <w:rFonts w:hint="eastAsia" w:ascii="宋体" w:hAnsi="宋体"/>
          <w:b/>
          <w:sz w:val="24"/>
          <w:szCs w:val="24"/>
        </w:rPr>
        <w:t>0</w:t>
      </w:r>
      <w:r>
        <w:rPr>
          <w:rFonts w:ascii="宋体" w:hAnsi="宋体"/>
          <w:b/>
          <w:sz w:val="24"/>
          <w:szCs w:val="24"/>
        </w:rPr>
        <w:t>1：文件要</w:t>
      </w:r>
      <w:r>
        <w:rPr>
          <w:rFonts w:hint="eastAsia" w:ascii="宋体" w:hAnsi="宋体"/>
          <w:b/>
          <w:sz w:val="24"/>
          <w:szCs w:val="24"/>
        </w:rPr>
        <w:t>求</w:t>
      </w:r>
      <w:bookmarkEnd w:id="268"/>
      <w:bookmarkEnd w:id="269"/>
      <w:bookmarkEnd w:id="270"/>
    </w:p>
    <w:tbl>
      <w:tblPr>
        <w:tblStyle w:val="31"/>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44"/>
        <w:gridCol w:w="6871"/>
        <w:gridCol w:w="15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7" w:hRule="exact"/>
          <w:tblHeader/>
        </w:trPr>
        <w:tc>
          <w:tcPr>
            <w:tcW w:w="1544" w:type="dxa"/>
            <w:shd w:val="clear" w:color="auto" w:fill="CCCCCC"/>
            <w:vAlign w:val="center"/>
          </w:tcPr>
          <w:p>
            <w:pPr>
              <w:spacing w:line="360" w:lineRule="exact"/>
              <w:rPr>
                <w:rFonts w:ascii="宋体" w:hAnsi="宋体"/>
                <w:b/>
              </w:rPr>
            </w:pPr>
            <w:r>
              <w:rPr>
                <w:rFonts w:ascii="宋体" w:hAnsi="宋体"/>
                <w:b/>
              </w:rPr>
              <w:t>编号</w:t>
            </w:r>
          </w:p>
        </w:tc>
        <w:tc>
          <w:tcPr>
            <w:tcW w:w="6871" w:type="dxa"/>
            <w:shd w:val="clear" w:color="auto" w:fill="CCCCCC"/>
            <w:vAlign w:val="center"/>
          </w:tcPr>
          <w:p>
            <w:pPr>
              <w:spacing w:line="360" w:lineRule="exact"/>
              <w:jc w:val="center"/>
              <w:rPr>
                <w:rFonts w:ascii="宋体" w:hAnsi="宋体"/>
                <w:b/>
              </w:rPr>
            </w:pPr>
            <w:r>
              <w:rPr>
                <w:rFonts w:ascii="宋体" w:hAnsi="宋体"/>
                <w:b/>
              </w:rPr>
              <w:t>要求</w:t>
            </w:r>
          </w:p>
        </w:tc>
        <w:tc>
          <w:tcPr>
            <w:tcW w:w="1545" w:type="dxa"/>
            <w:shd w:val="clear" w:color="auto" w:fill="CCCCCC"/>
            <w:vAlign w:val="center"/>
          </w:tcPr>
          <w:p>
            <w:pPr>
              <w:spacing w:line="360" w:lineRule="exact"/>
              <w:jc w:val="center"/>
              <w:rPr>
                <w:rFonts w:ascii="宋体" w:hAnsi="宋体"/>
                <w:b/>
              </w:rPr>
            </w:pPr>
            <w:r>
              <w:rPr>
                <w:rFonts w:hint="eastAsia" w:ascii="宋体" w:hAnsi="宋体"/>
                <w:b/>
                <w:szCs w:val="21"/>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01</w:t>
            </w:r>
            <w:r>
              <w:rPr>
                <w:rFonts w:ascii="宋体" w:hAnsi="宋体"/>
              </w:rPr>
              <w:t>-</w:t>
            </w:r>
            <w:r>
              <w:rPr>
                <w:rFonts w:hint="eastAsia" w:ascii="宋体" w:hAnsi="宋体"/>
              </w:rPr>
              <w:t>0</w:t>
            </w:r>
            <w:r>
              <w:rPr>
                <w:rFonts w:ascii="宋体" w:hAnsi="宋体"/>
              </w:rPr>
              <w:t>1</w:t>
            </w:r>
          </w:p>
        </w:tc>
        <w:tc>
          <w:tcPr>
            <w:tcW w:w="6871" w:type="dxa"/>
            <w:vAlign w:val="center"/>
          </w:tcPr>
          <w:p>
            <w:pPr>
              <w:spacing w:line="360" w:lineRule="exact"/>
              <w:rPr>
                <w:rFonts w:hint="eastAsia" w:ascii="宋体" w:hAnsi="宋体"/>
              </w:rPr>
            </w:pPr>
            <w:r>
              <w:rPr>
                <w:rFonts w:ascii="宋体" w:hAnsi="宋体"/>
              </w:rPr>
              <w:t>供应商</w:t>
            </w:r>
            <w:r>
              <w:rPr>
                <w:rFonts w:hint="eastAsia" w:ascii="宋体" w:hAnsi="宋体"/>
              </w:rPr>
              <w:t>应</w:t>
            </w:r>
            <w:r>
              <w:rPr>
                <w:rFonts w:ascii="宋体" w:hAnsi="宋体"/>
              </w:rPr>
              <w:t>提供</w:t>
            </w:r>
            <w:r>
              <w:rPr>
                <w:rFonts w:hint="eastAsia" w:ascii="宋体" w:hAnsi="宋体"/>
              </w:rPr>
              <w:t>可通过最新版GMP审核的</w:t>
            </w:r>
            <w:r>
              <w:rPr>
                <w:rFonts w:ascii="宋体" w:hAnsi="宋体"/>
              </w:rPr>
              <w:t>标准文件</w:t>
            </w:r>
            <w:r>
              <w:rPr>
                <w:rFonts w:hint="eastAsia" w:ascii="宋体" w:hAnsi="宋体"/>
              </w:rPr>
              <w:t>。</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02</w:t>
            </w:r>
            <w:r>
              <w:rPr>
                <w:rFonts w:ascii="宋体" w:hAnsi="宋体"/>
              </w:rPr>
              <w:t>-</w:t>
            </w:r>
            <w:r>
              <w:rPr>
                <w:rFonts w:hint="eastAsia" w:ascii="宋体" w:hAnsi="宋体"/>
              </w:rPr>
              <w:t>02</w:t>
            </w:r>
          </w:p>
        </w:tc>
        <w:tc>
          <w:tcPr>
            <w:tcW w:w="6871" w:type="dxa"/>
            <w:vAlign w:val="center"/>
          </w:tcPr>
          <w:p>
            <w:pPr>
              <w:spacing w:line="360" w:lineRule="exact"/>
              <w:rPr>
                <w:rFonts w:ascii="宋体" w:hAnsi="宋体"/>
              </w:rPr>
            </w:pPr>
            <w:r>
              <w:rPr>
                <w:rFonts w:hint="eastAsia" w:ascii="宋体" w:hAnsi="宋体"/>
              </w:rPr>
              <w:t>须提供文件清单，所有文件资料均须提供至少一份。</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02</w:t>
            </w:r>
            <w:r>
              <w:rPr>
                <w:rFonts w:ascii="宋体" w:hAnsi="宋体"/>
              </w:rPr>
              <w:t>-</w:t>
            </w:r>
            <w:r>
              <w:rPr>
                <w:rFonts w:hint="eastAsia" w:ascii="宋体" w:hAnsi="宋体"/>
              </w:rPr>
              <w:t>03</w:t>
            </w:r>
          </w:p>
        </w:tc>
        <w:tc>
          <w:tcPr>
            <w:tcW w:w="6871" w:type="dxa"/>
            <w:vAlign w:val="center"/>
          </w:tcPr>
          <w:p>
            <w:pPr>
              <w:spacing w:line="360" w:lineRule="exact"/>
              <w:rPr>
                <w:rFonts w:ascii="宋体" w:hAnsi="宋体"/>
              </w:rPr>
            </w:pPr>
            <w:r>
              <w:rPr>
                <w:rFonts w:hint="eastAsia" w:ascii="宋体" w:hAnsi="宋体"/>
              </w:rPr>
              <w:t>须提供机器总装示意图及部件型录。</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03-03</w:t>
            </w:r>
          </w:p>
        </w:tc>
        <w:tc>
          <w:tcPr>
            <w:tcW w:w="6871" w:type="dxa"/>
            <w:vAlign w:val="center"/>
          </w:tcPr>
          <w:p>
            <w:pPr>
              <w:spacing w:line="360" w:lineRule="exact"/>
              <w:rPr>
                <w:rFonts w:ascii="宋体" w:hAnsi="宋体"/>
              </w:rPr>
            </w:pPr>
            <w:r>
              <w:rPr>
                <w:rFonts w:hint="eastAsia" w:ascii="宋体" w:hAnsi="宋体"/>
              </w:rPr>
              <w:t>须提供机器部件图及其编号。</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03-04</w:t>
            </w:r>
          </w:p>
        </w:tc>
        <w:tc>
          <w:tcPr>
            <w:tcW w:w="6871" w:type="dxa"/>
            <w:vAlign w:val="center"/>
          </w:tcPr>
          <w:p>
            <w:pPr>
              <w:spacing w:line="360" w:lineRule="exact"/>
              <w:rPr>
                <w:rFonts w:ascii="宋体" w:hAnsi="宋体"/>
              </w:rPr>
            </w:pPr>
            <w:r>
              <w:rPr>
                <w:rFonts w:hint="eastAsia" w:ascii="宋体" w:hAnsi="宋体"/>
              </w:rPr>
              <w:t>须提供机器操作保养手册或说明书、故障排除说明书。</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03-05</w:t>
            </w:r>
          </w:p>
        </w:tc>
        <w:tc>
          <w:tcPr>
            <w:tcW w:w="6871" w:type="dxa"/>
            <w:vAlign w:val="center"/>
          </w:tcPr>
          <w:p>
            <w:pPr>
              <w:spacing w:line="360" w:lineRule="exact"/>
              <w:rPr>
                <w:rFonts w:ascii="宋体" w:hAnsi="宋体"/>
              </w:rPr>
            </w:pPr>
            <w:r>
              <w:rPr>
                <w:rFonts w:hint="eastAsia" w:ascii="宋体" w:hAnsi="宋体"/>
              </w:rPr>
              <w:t>须提供机器附属配件清单</w:t>
            </w:r>
            <w:r>
              <w:rPr>
                <w:rFonts w:ascii="宋体" w:hAnsi="宋体"/>
              </w:rPr>
              <w:t>,</w:t>
            </w:r>
            <w:r>
              <w:rPr>
                <w:rFonts w:hint="eastAsia" w:ascii="宋体" w:hAnsi="宋体"/>
              </w:rPr>
              <w:t>两年内易损坏品之建议清单。</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03-06</w:t>
            </w:r>
          </w:p>
        </w:tc>
        <w:tc>
          <w:tcPr>
            <w:tcW w:w="6871" w:type="dxa"/>
            <w:vAlign w:val="center"/>
          </w:tcPr>
          <w:p>
            <w:pPr>
              <w:spacing w:line="360" w:lineRule="exact"/>
              <w:rPr>
                <w:rFonts w:ascii="宋体" w:hAnsi="宋体"/>
              </w:rPr>
            </w:pPr>
            <w:r>
              <w:rPr>
                <w:rFonts w:hint="eastAsia" w:ascii="宋体" w:hAnsi="宋体"/>
              </w:rPr>
              <w:t>须提供电路控制线路图</w:t>
            </w:r>
            <w:r>
              <w:rPr>
                <w:rFonts w:ascii="宋体" w:hAnsi="宋体"/>
              </w:rPr>
              <w:t>(</w:t>
            </w:r>
            <w:r>
              <w:rPr>
                <w:rFonts w:hint="eastAsia" w:ascii="宋体" w:hAnsi="宋体"/>
              </w:rPr>
              <w:t>电路之配线以符号标明于接在线以便核查</w:t>
            </w:r>
            <w:r>
              <w:rPr>
                <w:rFonts w:ascii="宋体" w:hAnsi="宋体"/>
              </w:rPr>
              <w:t>)</w:t>
            </w:r>
            <w:r>
              <w:rPr>
                <w:rFonts w:hint="eastAsia" w:ascii="宋体" w:hAnsi="宋体"/>
              </w:rPr>
              <w:t>。</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03-07</w:t>
            </w:r>
          </w:p>
        </w:tc>
        <w:tc>
          <w:tcPr>
            <w:tcW w:w="6871" w:type="dxa"/>
            <w:vAlign w:val="center"/>
          </w:tcPr>
          <w:p>
            <w:pPr>
              <w:spacing w:line="360" w:lineRule="exact"/>
              <w:rPr>
                <w:rFonts w:ascii="宋体" w:hAnsi="宋体"/>
              </w:rPr>
            </w:pPr>
            <w:r>
              <w:rPr>
                <w:rFonts w:hint="eastAsia" w:ascii="宋体" w:hAnsi="宋体"/>
              </w:rPr>
              <w:t>须提供控制盘面仪表、开关配置图。</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03-08</w:t>
            </w:r>
          </w:p>
        </w:tc>
        <w:tc>
          <w:tcPr>
            <w:tcW w:w="6871" w:type="dxa"/>
            <w:vAlign w:val="center"/>
          </w:tcPr>
          <w:p>
            <w:pPr>
              <w:spacing w:line="360" w:lineRule="exact"/>
              <w:rPr>
                <w:rFonts w:ascii="宋体" w:hAnsi="宋体"/>
              </w:rPr>
            </w:pPr>
            <w:r>
              <w:rPr>
                <w:rFonts w:hint="eastAsia" w:ascii="宋体" w:hAnsi="宋体"/>
              </w:rPr>
              <w:t>机器使用</w:t>
            </w:r>
            <w:r>
              <w:rPr>
                <w:rFonts w:ascii="宋体" w:hAnsi="宋体"/>
              </w:rPr>
              <w:t>PLC</w:t>
            </w:r>
            <w:r>
              <w:rPr>
                <w:rFonts w:hint="eastAsia" w:ascii="宋体" w:hAnsi="宋体"/>
              </w:rPr>
              <w:t>编辑须随机需要附有</w:t>
            </w:r>
            <w:r>
              <w:rPr>
                <w:rFonts w:ascii="宋体" w:hAnsi="宋体"/>
              </w:rPr>
              <w:t>PLC</w:t>
            </w:r>
            <w:r>
              <w:rPr>
                <w:rFonts w:hint="eastAsia" w:ascii="宋体" w:hAnsi="宋体"/>
              </w:rPr>
              <w:t>相关附件及驱动程序。</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03-09</w:t>
            </w:r>
          </w:p>
        </w:tc>
        <w:tc>
          <w:tcPr>
            <w:tcW w:w="6871" w:type="dxa"/>
            <w:vAlign w:val="center"/>
          </w:tcPr>
          <w:p>
            <w:pPr>
              <w:spacing w:line="360" w:lineRule="exact"/>
              <w:rPr>
                <w:rFonts w:ascii="宋体" w:hAnsi="宋体"/>
              </w:rPr>
            </w:pPr>
            <w:r>
              <w:rPr>
                <w:rFonts w:ascii="宋体" w:hAnsi="宋体"/>
              </w:rPr>
              <w:t>供应商提供的确认文件包括</w:t>
            </w:r>
            <w:r>
              <w:rPr>
                <w:rFonts w:hint="eastAsia" w:ascii="宋体" w:hAnsi="宋体"/>
              </w:rPr>
              <w:t>DQ、</w:t>
            </w:r>
            <w:r>
              <w:rPr>
                <w:rFonts w:ascii="宋体" w:hAnsi="宋体"/>
              </w:rPr>
              <w:t>FAT、</w:t>
            </w:r>
            <w:r>
              <w:rPr>
                <w:rFonts w:hint="eastAsia" w:ascii="宋体" w:hAnsi="宋体"/>
              </w:rPr>
              <w:t>SAT、</w:t>
            </w:r>
            <w:r>
              <w:rPr>
                <w:rFonts w:ascii="宋体" w:hAnsi="宋体"/>
              </w:rPr>
              <w:t xml:space="preserve">IQ </w:t>
            </w:r>
            <w:r>
              <w:rPr>
                <w:rFonts w:hint="eastAsia" w:ascii="宋体" w:hAnsi="宋体"/>
              </w:rPr>
              <w:t>、</w:t>
            </w:r>
            <w:r>
              <w:rPr>
                <w:rFonts w:ascii="宋体" w:hAnsi="宋体"/>
              </w:rPr>
              <w:t>OQ文件</w:t>
            </w:r>
            <w:r>
              <w:rPr>
                <w:rFonts w:hint="eastAsia" w:ascii="宋体" w:hAnsi="宋体"/>
              </w:rPr>
              <w:t>，并协助用户完成验证确认（PQ）。</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03-10</w:t>
            </w:r>
          </w:p>
        </w:tc>
        <w:tc>
          <w:tcPr>
            <w:tcW w:w="6871" w:type="dxa"/>
            <w:vAlign w:val="center"/>
          </w:tcPr>
          <w:p>
            <w:pPr>
              <w:spacing w:line="360" w:lineRule="exact"/>
              <w:rPr>
                <w:rFonts w:ascii="宋体" w:hAnsi="宋体"/>
              </w:rPr>
            </w:pPr>
            <w:r>
              <w:rPr>
                <w:rFonts w:hint="eastAsia" w:ascii="宋体" w:hAnsi="宋体"/>
              </w:rPr>
              <w:t>须提供设备标准操作规程、清洗和维护检修操作</w:t>
            </w:r>
            <w:r>
              <w:rPr>
                <w:rFonts w:ascii="宋体" w:hAnsi="宋体"/>
              </w:rPr>
              <w:t>SOP</w:t>
            </w:r>
            <w:r>
              <w:rPr>
                <w:rFonts w:hint="eastAsia" w:ascii="宋体" w:hAnsi="宋体"/>
              </w:rPr>
              <w:t>。</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03-11</w:t>
            </w:r>
          </w:p>
        </w:tc>
        <w:tc>
          <w:tcPr>
            <w:tcW w:w="6871" w:type="dxa"/>
            <w:vAlign w:val="center"/>
          </w:tcPr>
          <w:p>
            <w:pPr>
              <w:spacing w:line="360" w:lineRule="exact"/>
              <w:rPr>
                <w:rFonts w:hint="eastAsia" w:ascii="宋体" w:hAnsi="宋体"/>
              </w:rPr>
            </w:pPr>
            <w:r>
              <w:rPr>
                <w:rFonts w:hint="eastAsia" w:ascii="宋体" w:hAnsi="宋体"/>
              </w:rPr>
              <w:t>须提供设备质量风险评估、清洁风险评估报告</w:t>
            </w:r>
          </w:p>
        </w:tc>
        <w:tc>
          <w:tcPr>
            <w:tcW w:w="1545" w:type="dxa"/>
            <w:vAlign w:val="center"/>
          </w:tcPr>
          <w:p>
            <w:pPr>
              <w:spacing w:line="360" w:lineRule="exact"/>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8" w:hRule="exact"/>
        </w:trPr>
        <w:tc>
          <w:tcPr>
            <w:tcW w:w="1544" w:type="dxa"/>
            <w:vAlign w:val="center"/>
          </w:tcPr>
          <w:p>
            <w:pPr>
              <w:spacing w:line="360" w:lineRule="exact"/>
              <w:rPr>
                <w:rFonts w:ascii="宋体" w:hAnsi="宋体"/>
              </w:rPr>
            </w:pPr>
            <w:r>
              <w:rPr>
                <w:rFonts w:ascii="宋体" w:hAnsi="宋体"/>
              </w:rPr>
              <w:t>URS</w:t>
            </w:r>
            <w:r>
              <w:rPr>
                <w:rFonts w:hint="eastAsia" w:ascii="宋体" w:hAnsi="宋体"/>
              </w:rPr>
              <w:t>03-12</w:t>
            </w:r>
          </w:p>
        </w:tc>
        <w:tc>
          <w:tcPr>
            <w:tcW w:w="6871" w:type="dxa"/>
            <w:vAlign w:val="center"/>
          </w:tcPr>
          <w:p>
            <w:pPr>
              <w:spacing w:line="360" w:lineRule="exact"/>
              <w:rPr>
                <w:rFonts w:hint="eastAsia" w:ascii="宋体" w:hAnsi="宋体"/>
              </w:rPr>
            </w:pPr>
            <w:r>
              <w:rPr>
                <w:rFonts w:hint="eastAsia" w:ascii="宋体" w:hAnsi="宋体"/>
              </w:rPr>
              <w:t>应标时供应商应提交一份文件响应目录清单；与附件内容不同的，供应商可以合并在一份文件中，但要包括上述内容。</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9" w:hRule="exac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03-13</w:t>
            </w:r>
          </w:p>
        </w:tc>
        <w:tc>
          <w:tcPr>
            <w:tcW w:w="6871" w:type="dxa"/>
            <w:vAlign w:val="center"/>
          </w:tcPr>
          <w:p>
            <w:pPr>
              <w:spacing w:line="360" w:lineRule="exact"/>
              <w:rPr>
                <w:rFonts w:ascii="宋体" w:hAnsi="宋体"/>
              </w:rPr>
            </w:pPr>
            <w:r>
              <w:rPr>
                <w:rFonts w:hint="eastAsia" w:ascii="宋体" w:hAnsi="宋体"/>
              </w:rPr>
              <w:t>响应文件的提供进度，供应商应在提供项目进度计划表中列出，但所有的文件应在最终验收通过前一并提交。</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9" w:hRule="exac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03-14</w:t>
            </w:r>
          </w:p>
        </w:tc>
        <w:tc>
          <w:tcPr>
            <w:tcW w:w="6871" w:type="dxa"/>
            <w:vAlign w:val="center"/>
          </w:tcPr>
          <w:p>
            <w:pPr>
              <w:spacing w:line="360" w:lineRule="exact"/>
              <w:rPr>
                <w:rFonts w:hint="eastAsia" w:ascii="宋体" w:hAnsi="宋体"/>
              </w:rPr>
            </w:pPr>
            <w:r>
              <w:rPr>
                <w:rFonts w:hint="eastAsia" w:ascii="宋体" w:hAnsi="宋体"/>
              </w:rPr>
              <w:t>技术文件中应有按功能部件区分、针对每一部件所作的序号简明图册，以便于维护迅速辩识，且能与厂家沟通无碍。</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exac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03-15</w:t>
            </w:r>
          </w:p>
        </w:tc>
        <w:tc>
          <w:tcPr>
            <w:tcW w:w="6871" w:type="dxa"/>
            <w:vAlign w:val="center"/>
          </w:tcPr>
          <w:p>
            <w:pPr>
              <w:spacing w:line="360" w:lineRule="exact"/>
              <w:rPr>
                <w:rFonts w:hint="eastAsia" w:ascii="宋体" w:hAnsi="宋体"/>
              </w:rPr>
            </w:pPr>
            <w:r>
              <w:rPr>
                <w:rFonts w:hint="eastAsia" w:ascii="宋体" w:hAnsi="宋体"/>
              </w:rPr>
              <w:t>应提供所有外购件的合格证和说明书及相关资料及材质证明。</w:t>
            </w:r>
          </w:p>
        </w:tc>
        <w:tc>
          <w:tcPr>
            <w:tcW w:w="1545" w:type="dxa"/>
            <w:vAlign w:val="center"/>
          </w:tcPr>
          <w:p>
            <w:pPr>
              <w:spacing w:line="360" w:lineRule="exact"/>
              <w:jc w:val="center"/>
              <w:rPr>
                <w:rFonts w:hint="eastAsia" w:ascii="宋体" w:hAnsi="宋体"/>
                <w:szCs w:val="21"/>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exac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03-16</w:t>
            </w:r>
          </w:p>
        </w:tc>
        <w:tc>
          <w:tcPr>
            <w:tcW w:w="6871" w:type="dxa"/>
            <w:vAlign w:val="center"/>
          </w:tcPr>
          <w:p>
            <w:pPr>
              <w:spacing w:line="360" w:lineRule="exact"/>
              <w:rPr>
                <w:rFonts w:hint="eastAsia" w:ascii="宋体" w:hAnsi="宋体"/>
              </w:rPr>
            </w:pPr>
            <w:r>
              <w:rPr>
                <w:rFonts w:hint="eastAsia" w:ascii="宋体" w:hAnsi="宋体"/>
                <w:bCs/>
              </w:rPr>
              <w:t>提供风险评估文件（RA）</w:t>
            </w:r>
            <w:r>
              <w:rPr>
                <w:rFonts w:hint="eastAsia" w:ascii="宋体" w:hAnsi="宋体"/>
              </w:rPr>
              <w:t>一份。</w:t>
            </w:r>
          </w:p>
        </w:tc>
        <w:tc>
          <w:tcPr>
            <w:tcW w:w="1545" w:type="dxa"/>
            <w:vAlign w:val="center"/>
          </w:tcPr>
          <w:p>
            <w:pPr>
              <w:spacing w:line="360" w:lineRule="exact"/>
              <w:jc w:val="center"/>
              <w:rPr>
                <w:rFonts w:hint="eastAsia" w:ascii="宋体" w:hAnsi="宋体"/>
                <w:szCs w:val="21"/>
              </w:rPr>
            </w:pPr>
            <w:r>
              <w:rPr>
                <w:rFonts w:hint="eastAsia" w:ascii="宋体" w:hAnsi="宋体"/>
                <w:szCs w:val="21"/>
              </w:rPr>
              <w:t>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9" w:hRule="exac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03-17</w:t>
            </w:r>
          </w:p>
        </w:tc>
        <w:tc>
          <w:tcPr>
            <w:tcW w:w="6871" w:type="dxa"/>
          </w:tcPr>
          <w:p>
            <w:pPr>
              <w:spacing w:line="360" w:lineRule="exact"/>
              <w:rPr>
                <w:rFonts w:hint="eastAsia" w:ascii="宋体" w:hAnsi="宋体"/>
              </w:rPr>
            </w:pPr>
            <w:r>
              <w:rPr>
                <w:rFonts w:hint="eastAsia" w:ascii="宋体" w:hAnsi="宋体"/>
              </w:rPr>
              <w:t>对供应商所提供的各种文件内容进行如下规定：</w:t>
            </w:r>
          </w:p>
          <w:p>
            <w:pPr>
              <w:spacing w:line="360" w:lineRule="exact"/>
              <w:rPr>
                <w:rFonts w:hint="eastAsia" w:ascii="宋体" w:hAnsi="宋体"/>
              </w:rPr>
            </w:pPr>
            <w:r>
              <w:rPr>
                <w:rFonts w:hint="eastAsia" w:ascii="宋体" w:hAnsi="宋体"/>
              </w:rPr>
              <w:t>1、文件统一用A4纸打印，采用A4尺寸塑料插页文件档案盒或其它形式；</w:t>
            </w:r>
          </w:p>
          <w:p>
            <w:pPr>
              <w:spacing w:line="360" w:lineRule="exact"/>
              <w:rPr>
                <w:rFonts w:hint="eastAsia" w:ascii="宋体" w:hAnsi="宋体"/>
              </w:rPr>
            </w:pPr>
            <w:r>
              <w:rPr>
                <w:rFonts w:hint="eastAsia" w:ascii="宋体" w:hAnsi="宋体"/>
              </w:rPr>
              <w:t>2、所有大于A3的文件及图纸，应折叠成A4尺寸；</w:t>
            </w:r>
          </w:p>
          <w:p>
            <w:pPr>
              <w:spacing w:line="360" w:lineRule="exact"/>
              <w:rPr>
                <w:rFonts w:hint="eastAsia" w:ascii="宋体" w:hAnsi="宋体"/>
              </w:rPr>
            </w:pPr>
            <w:r>
              <w:rPr>
                <w:rFonts w:hint="eastAsia" w:ascii="宋体" w:hAnsi="宋体"/>
              </w:rPr>
              <w:t>3、所有设备的文件及图纸应使用中文和英文对照，如不能达到上述要求，需经质量负责人批准。</w:t>
            </w:r>
          </w:p>
          <w:p>
            <w:pPr>
              <w:spacing w:line="360" w:lineRule="exact"/>
              <w:rPr>
                <w:rFonts w:hint="eastAsia" w:ascii="宋体" w:hAnsi="宋体"/>
              </w:rPr>
            </w:pPr>
            <w:r>
              <w:rPr>
                <w:rFonts w:hint="eastAsia" w:ascii="宋体" w:hAnsi="宋体"/>
              </w:rPr>
              <w:t>4、正文除标题以外用宋体小四；</w:t>
            </w:r>
          </w:p>
          <w:p>
            <w:pPr>
              <w:spacing w:line="360" w:lineRule="exact"/>
              <w:rPr>
                <w:rFonts w:hint="eastAsia" w:ascii="宋体" w:hAnsi="宋体"/>
              </w:rPr>
            </w:pPr>
            <w:r>
              <w:rPr>
                <w:rFonts w:hint="eastAsia" w:ascii="宋体" w:hAnsi="宋体"/>
              </w:rPr>
              <w:t>5、页边距的设置：上边距2.5cm、下边距2cm、内侧边距2.5cm、外边距2cm；</w:t>
            </w:r>
          </w:p>
          <w:p>
            <w:pPr>
              <w:spacing w:line="360" w:lineRule="exact"/>
              <w:rPr>
                <w:rFonts w:hint="eastAsia" w:ascii="宋体" w:hAnsi="宋体"/>
              </w:rPr>
            </w:pPr>
            <w:r>
              <w:rPr>
                <w:rFonts w:hint="eastAsia" w:ascii="宋体" w:hAnsi="宋体"/>
              </w:rPr>
              <w:t>6、行间距：固定值20磅；</w:t>
            </w:r>
          </w:p>
        </w:tc>
        <w:tc>
          <w:tcPr>
            <w:tcW w:w="1545" w:type="dxa"/>
            <w:vAlign w:val="center"/>
          </w:tcPr>
          <w:p>
            <w:pPr>
              <w:spacing w:line="360" w:lineRule="exact"/>
              <w:jc w:val="center"/>
              <w:rPr>
                <w:rFonts w:ascii="宋体" w:hAnsi="宋体"/>
              </w:rPr>
            </w:pPr>
            <w:r>
              <w:rPr>
                <w:rFonts w:hint="eastAsia" w:ascii="宋体" w:hAnsi="宋体"/>
                <w:szCs w:val="21"/>
              </w:rPr>
              <w:t>必需</w:t>
            </w:r>
          </w:p>
        </w:tc>
      </w:tr>
    </w:tbl>
    <w:p>
      <w:pPr>
        <w:spacing w:line="360" w:lineRule="auto"/>
        <w:jc w:val="left"/>
        <w:rPr>
          <w:rFonts w:hint="eastAsia" w:ascii="宋体" w:hAnsi="宋体"/>
          <w:b/>
          <w:sz w:val="24"/>
          <w:szCs w:val="24"/>
        </w:rPr>
      </w:pPr>
      <w:bookmarkStart w:id="271" w:name="_Toc319075707"/>
      <w:bookmarkStart w:id="272" w:name="_Toc353031591"/>
      <w:bookmarkStart w:id="273" w:name="_Toc242689287"/>
    </w:p>
    <w:p>
      <w:pPr>
        <w:spacing w:line="360" w:lineRule="auto"/>
        <w:jc w:val="left"/>
        <w:rPr>
          <w:rFonts w:hint="eastAsia" w:ascii="宋体" w:hAnsi="宋体"/>
          <w:b/>
          <w:sz w:val="24"/>
          <w:szCs w:val="24"/>
        </w:rPr>
      </w:pPr>
      <w:r>
        <w:rPr>
          <w:rFonts w:hint="eastAsia" w:ascii="宋体" w:hAnsi="宋体"/>
          <w:b/>
          <w:sz w:val="24"/>
          <w:szCs w:val="24"/>
        </w:rPr>
        <w:t xml:space="preserve">5.2 </w:t>
      </w:r>
      <w:r>
        <w:rPr>
          <w:rFonts w:ascii="宋体" w:hAnsi="宋体"/>
          <w:b/>
          <w:sz w:val="24"/>
          <w:szCs w:val="24"/>
        </w:rPr>
        <w:t>URS</w:t>
      </w:r>
      <w:r>
        <w:rPr>
          <w:rFonts w:hint="eastAsia" w:ascii="宋体" w:hAnsi="宋体"/>
          <w:b/>
          <w:sz w:val="24"/>
          <w:szCs w:val="24"/>
        </w:rPr>
        <w:t>02</w:t>
      </w:r>
      <w:r>
        <w:rPr>
          <w:rFonts w:ascii="宋体" w:hAnsi="宋体"/>
          <w:b/>
          <w:sz w:val="24"/>
          <w:szCs w:val="24"/>
        </w:rPr>
        <w:t>：设备转运要求</w:t>
      </w:r>
      <w:bookmarkEnd w:id="271"/>
      <w:bookmarkEnd w:id="272"/>
      <w:bookmarkEnd w:id="273"/>
    </w:p>
    <w:p>
      <w:pPr>
        <w:spacing w:line="360" w:lineRule="auto"/>
        <w:jc w:val="left"/>
        <w:rPr>
          <w:rFonts w:hint="eastAsia" w:ascii="宋体" w:hAnsi="宋体"/>
          <w:b/>
          <w:sz w:val="24"/>
          <w:szCs w:val="24"/>
        </w:rPr>
      </w:pPr>
    </w:p>
    <w:tbl>
      <w:tblPr>
        <w:tblStyle w:val="31"/>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44"/>
        <w:gridCol w:w="6871"/>
        <w:gridCol w:w="15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exact"/>
          <w:tblHeader/>
        </w:trPr>
        <w:tc>
          <w:tcPr>
            <w:tcW w:w="1544" w:type="dxa"/>
            <w:shd w:val="clear" w:color="auto" w:fill="CCCCCC"/>
            <w:vAlign w:val="center"/>
          </w:tcPr>
          <w:p>
            <w:pPr>
              <w:spacing w:line="360" w:lineRule="exact"/>
              <w:rPr>
                <w:rFonts w:ascii="宋体" w:hAnsi="宋体"/>
                <w:b/>
              </w:rPr>
            </w:pPr>
            <w:r>
              <w:rPr>
                <w:rFonts w:ascii="宋体" w:hAnsi="宋体"/>
                <w:b/>
              </w:rPr>
              <w:t>编号</w:t>
            </w:r>
          </w:p>
        </w:tc>
        <w:tc>
          <w:tcPr>
            <w:tcW w:w="6871" w:type="dxa"/>
            <w:shd w:val="clear" w:color="auto" w:fill="CCCCCC"/>
            <w:vAlign w:val="center"/>
          </w:tcPr>
          <w:p>
            <w:pPr>
              <w:spacing w:line="360" w:lineRule="exact"/>
              <w:jc w:val="center"/>
              <w:rPr>
                <w:rFonts w:ascii="宋体" w:hAnsi="宋体"/>
                <w:b/>
              </w:rPr>
            </w:pPr>
            <w:r>
              <w:rPr>
                <w:rFonts w:ascii="宋体" w:hAnsi="宋体"/>
                <w:b/>
              </w:rPr>
              <w:t>要求内容</w:t>
            </w:r>
          </w:p>
        </w:tc>
        <w:tc>
          <w:tcPr>
            <w:tcW w:w="1545" w:type="dxa"/>
            <w:shd w:val="clear" w:color="auto" w:fill="CCCCCC"/>
            <w:vAlign w:val="center"/>
          </w:tcPr>
          <w:p>
            <w:pPr>
              <w:spacing w:line="360" w:lineRule="exact"/>
              <w:jc w:val="center"/>
              <w:rPr>
                <w:rFonts w:ascii="宋体" w:hAnsi="宋体"/>
                <w:b/>
              </w:rPr>
            </w:pPr>
            <w:r>
              <w:rPr>
                <w:rFonts w:hint="eastAsia" w:ascii="宋体" w:hAnsi="宋体"/>
                <w:b/>
                <w:szCs w:val="21"/>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544" w:type="dxa"/>
            <w:vAlign w:val="center"/>
          </w:tcPr>
          <w:p>
            <w:pPr>
              <w:spacing w:line="360" w:lineRule="exact"/>
              <w:jc w:val="center"/>
              <w:rPr>
                <w:rFonts w:ascii="宋体" w:hAnsi="宋体"/>
              </w:rPr>
            </w:pPr>
            <w:r>
              <w:rPr>
                <w:rFonts w:ascii="宋体" w:hAnsi="宋体"/>
              </w:rPr>
              <w:t>URS</w:t>
            </w:r>
            <w:r>
              <w:rPr>
                <w:rFonts w:hint="eastAsia" w:ascii="宋体" w:hAnsi="宋体"/>
              </w:rPr>
              <w:t>02-01</w:t>
            </w:r>
          </w:p>
        </w:tc>
        <w:tc>
          <w:tcPr>
            <w:tcW w:w="6871" w:type="dxa"/>
            <w:vAlign w:val="center"/>
          </w:tcPr>
          <w:p>
            <w:pPr>
              <w:spacing w:line="360" w:lineRule="exact"/>
              <w:rPr>
                <w:rFonts w:hint="eastAsia" w:ascii="宋体" w:hAnsi="宋体"/>
              </w:rPr>
            </w:pPr>
            <w:r>
              <w:rPr>
                <w:rFonts w:ascii="宋体" w:hAnsi="宋体"/>
              </w:rPr>
              <w:t>供应商</w:t>
            </w:r>
            <w:r>
              <w:rPr>
                <w:rFonts w:hint="eastAsia" w:ascii="宋体" w:hAnsi="宋体"/>
              </w:rPr>
              <w:t>应使用可靠的包装形式以保证设备运输安全。</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1544" w:type="dxa"/>
            <w:vAlign w:val="center"/>
          </w:tcPr>
          <w:p>
            <w:pPr>
              <w:spacing w:line="360" w:lineRule="exact"/>
              <w:jc w:val="center"/>
              <w:rPr>
                <w:rFonts w:hint="eastAsia" w:ascii="宋体" w:hAnsi="宋体"/>
              </w:rPr>
            </w:pPr>
            <w:r>
              <w:rPr>
                <w:rFonts w:ascii="宋体" w:hAnsi="宋体"/>
              </w:rPr>
              <w:t>URS</w:t>
            </w:r>
            <w:r>
              <w:rPr>
                <w:rFonts w:hint="eastAsia" w:ascii="宋体" w:hAnsi="宋体"/>
              </w:rPr>
              <w:t>02-02</w:t>
            </w:r>
          </w:p>
        </w:tc>
        <w:tc>
          <w:tcPr>
            <w:tcW w:w="6871" w:type="dxa"/>
            <w:vAlign w:val="center"/>
          </w:tcPr>
          <w:p>
            <w:pPr>
              <w:spacing w:line="360" w:lineRule="exact"/>
              <w:rPr>
                <w:rFonts w:ascii="宋体" w:hAnsi="宋体"/>
              </w:rPr>
            </w:pPr>
            <w:r>
              <w:rPr>
                <w:rFonts w:hint="eastAsia" w:ascii="宋体" w:hAnsi="宋体"/>
              </w:rPr>
              <w:t>机器到货拆箱时供应商必须陪同现场人员进行拆箱</w:t>
            </w:r>
            <w:r>
              <w:rPr>
                <w:rFonts w:ascii="宋体" w:hAnsi="宋体"/>
              </w:rPr>
              <w:t>,</w:t>
            </w:r>
            <w:r>
              <w:rPr>
                <w:rFonts w:hint="eastAsia" w:ascii="宋体" w:hAnsi="宋体"/>
              </w:rPr>
              <w:t>如供应商授权我方自行拆箱</w:t>
            </w:r>
            <w:r>
              <w:rPr>
                <w:rFonts w:ascii="宋体" w:hAnsi="宋体"/>
              </w:rPr>
              <w:t>,</w:t>
            </w:r>
            <w:r>
              <w:rPr>
                <w:rFonts w:hint="eastAsia" w:ascii="宋体" w:hAnsi="宋体"/>
              </w:rPr>
              <w:t>拆箱后如发现机器及零配件有任何损坏、缺少，供应商应负全责,不得推诿。</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44" w:type="dxa"/>
            <w:vAlign w:val="center"/>
          </w:tcPr>
          <w:p>
            <w:pPr>
              <w:spacing w:line="360" w:lineRule="exact"/>
              <w:jc w:val="center"/>
              <w:rPr>
                <w:rFonts w:hint="eastAsia" w:ascii="宋体" w:hAnsi="宋体"/>
              </w:rPr>
            </w:pPr>
            <w:r>
              <w:rPr>
                <w:rFonts w:ascii="宋体" w:hAnsi="宋体"/>
              </w:rPr>
              <w:t>URS</w:t>
            </w:r>
            <w:r>
              <w:rPr>
                <w:rFonts w:hint="eastAsia" w:ascii="宋体" w:hAnsi="宋体"/>
              </w:rPr>
              <w:t>02-03</w:t>
            </w:r>
          </w:p>
        </w:tc>
        <w:tc>
          <w:tcPr>
            <w:tcW w:w="6871" w:type="dxa"/>
            <w:vAlign w:val="center"/>
          </w:tcPr>
          <w:p>
            <w:pPr>
              <w:spacing w:line="360" w:lineRule="exact"/>
              <w:rPr>
                <w:rFonts w:ascii="宋体" w:hAnsi="宋体"/>
              </w:rPr>
            </w:pPr>
            <w:r>
              <w:rPr>
                <w:rFonts w:hint="eastAsia" w:ascii="宋体" w:hAnsi="宋体"/>
              </w:rPr>
              <w:t>机器到需方工厂后由需方负责搬运、吊装，安装期间供方派技术人员全程配合。</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44" w:type="dxa"/>
            <w:vAlign w:val="center"/>
          </w:tcPr>
          <w:p>
            <w:pPr>
              <w:spacing w:line="360" w:lineRule="exact"/>
              <w:jc w:val="center"/>
              <w:rPr>
                <w:rFonts w:hint="eastAsia" w:ascii="宋体" w:hAnsi="宋体"/>
              </w:rPr>
            </w:pPr>
            <w:r>
              <w:rPr>
                <w:rFonts w:ascii="宋体" w:hAnsi="宋体"/>
              </w:rPr>
              <w:t>URS</w:t>
            </w:r>
            <w:r>
              <w:rPr>
                <w:rFonts w:hint="eastAsia" w:ascii="宋体" w:hAnsi="宋体"/>
              </w:rPr>
              <w:t>02-04</w:t>
            </w:r>
          </w:p>
        </w:tc>
        <w:tc>
          <w:tcPr>
            <w:tcW w:w="6871" w:type="dxa"/>
            <w:vAlign w:val="center"/>
          </w:tcPr>
          <w:p>
            <w:pPr>
              <w:spacing w:line="360" w:lineRule="exact"/>
              <w:rPr>
                <w:rFonts w:ascii="宋体" w:hAnsi="宋体"/>
              </w:rPr>
            </w:pPr>
            <w:r>
              <w:rPr>
                <w:rFonts w:hint="eastAsia" w:ascii="宋体" w:hAnsi="宋体"/>
              </w:rPr>
              <w:t>供方负责把机器安全运至需方工厂的全部费用，供方派技术人员协助需方对机器进行安装、调试。</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44" w:type="dxa"/>
          </w:tcPr>
          <w:p>
            <w:pPr>
              <w:jc w:val="center"/>
              <w:rPr>
                <w:rFonts w:hint="eastAsia" w:ascii="宋体" w:hAnsi="宋体"/>
              </w:rPr>
            </w:pPr>
          </w:p>
          <w:p>
            <w:pPr>
              <w:jc w:val="center"/>
              <w:rPr>
                <w:rFonts w:hint="eastAsia" w:ascii="宋体" w:hAnsi="宋体"/>
              </w:rPr>
            </w:pPr>
            <w:r>
              <w:rPr>
                <w:rFonts w:ascii="宋体" w:hAnsi="宋体"/>
              </w:rPr>
              <w:t>URS</w:t>
            </w:r>
            <w:r>
              <w:rPr>
                <w:rFonts w:hint="eastAsia" w:ascii="宋体" w:hAnsi="宋体"/>
              </w:rPr>
              <w:t>02-05</w:t>
            </w:r>
          </w:p>
        </w:tc>
        <w:tc>
          <w:tcPr>
            <w:tcW w:w="6871" w:type="dxa"/>
            <w:vAlign w:val="center"/>
          </w:tcPr>
          <w:p>
            <w:pPr>
              <w:spacing w:line="360" w:lineRule="exact"/>
              <w:rPr>
                <w:rFonts w:ascii="宋体" w:hAnsi="宋体"/>
              </w:rPr>
            </w:pPr>
            <w:r>
              <w:rPr>
                <w:rFonts w:hint="eastAsia" w:ascii="宋体" w:hAnsi="宋体"/>
              </w:rPr>
              <w:t>机器到货，我公司通知供应商来厂安装日期起，应在xx个工作日内完成安装</w:t>
            </w:r>
            <w:r>
              <w:rPr>
                <w:rFonts w:ascii="宋体" w:hAnsi="宋体"/>
              </w:rPr>
              <w:t>,</w:t>
            </w:r>
            <w:r>
              <w:rPr>
                <w:rFonts w:hint="eastAsia" w:ascii="宋体" w:hAnsi="宋体"/>
              </w:rPr>
              <w:t>试车完毕。</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44" w:type="dxa"/>
          </w:tcPr>
          <w:p>
            <w:pPr>
              <w:jc w:val="center"/>
              <w:rPr>
                <w:rFonts w:hint="eastAsia" w:ascii="宋体" w:hAnsi="宋体"/>
              </w:rPr>
            </w:pPr>
            <w:r>
              <w:rPr>
                <w:rFonts w:ascii="宋体" w:hAnsi="宋体"/>
              </w:rPr>
              <w:t>URS</w:t>
            </w:r>
            <w:r>
              <w:rPr>
                <w:rFonts w:hint="eastAsia" w:ascii="宋体" w:hAnsi="宋体"/>
              </w:rPr>
              <w:t>02-06</w:t>
            </w:r>
          </w:p>
        </w:tc>
        <w:tc>
          <w:tcPr>
            <w:tcW w:w="6871" w:type="dxa"/>
            <w:vAlign w:val="center"/>
          </w:tcPr>
          <w:p>
            <w:pPr>
              <w:spacing w:line="360" w:lineRule="exact"/>
              <w:rPr>
                <w:rFonts w:ascii="宋体" w:hAnsi="宋体"/>
              </w:rPr>
            </w:pPr>
            <w:r>
              <w:rPr>
                <w:rFonts w:hint="eastAsia" w:ascii="宋体" w:hAnsi="宋体"/>
              </w:rPr>
              <w:t>试车零件更换等寄送费用</w:t>
            </w:r>
            <w:r>
              <w:rPr>
                <w:rFonts w:ascii="宋体" w:hAnsi="宋体"/>
              </w:rPr>
              <w:t>,</w:t>
            </w:r>
            <w:r>
              <w:rPr>
                <w:rFonts w:hint="eastAsia" w:ascii="宋体" w:hAnsi="宋体"/>
              </w:rPr>
              <w:t>由供应商负责。</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44" w:type="dxa"/>
          </w:tcPr>
          <w:p>
            <w:pPr>
              <w:jc w:val="center"/>
              <w:rPr>
                <w:rFonts w:hint="eastAsia" w:ascii="宋体" w:hAnsi="宋体"/>
              </w:rPr>
            </w:pPr>
            <w:r>
              <w:rPr>
                <w:rFonts w:ascii="宋体" w:hAnsi="宋体"/>
              </w:rPr>
              <w:t>URS</w:t>
            </w:r>
            <w:r>
              <w:rPr>
                <w:rFonts w:hint="eastAsia" w:ascii="宋体" w:hAnsi="宋体"/>
              </w:rPr>
              <w:t>02-07</w:t>
            </w:r>
          </w:p>
        </w:tc>
        <w:tc>
          <w:tcPr>
            <w:tcW w:w="6871" w:type="dxa"/>
            <w:vAlign w:val="center"/>
          </w:tcPr>
          <w:p>
            <w:pPr>
              <w:spacing w:line="360" w:lineRule="exact"/>
              <w:rPr>
                <w:rFonts w:ascii="宋体" w:hAnsi="宋体"/>
              </w:rPr>
            </w:pPr>
            <w:r>
              <w:rPr>
                <w:rFonts w:hint="eastAsia" w:ascii="宋体" w:hAnsi="宋体"/>
              </w:rPr>
              <w:t>依原厂提供之机器性能条件逐一验收。</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44" w:type="dxa"/>
          </w:tcPr>
          <w:p>
            <w:pPr>
              <w:ind w:firstLine="105" w:firstLineChars="50"/>
              <w:rPr>
                <w:rFonts w:hint="eastAsia" w:ascii="宋体" w:hAnsi="宋体"/>
              </w:rPr>
            </w:pPr>
            <w:r>
              <w:rPr>
                <w:rFonts w:ascii="宋体" w:hAnsi="宋体"/>
              </w:rPr>
              <w:t>URS</w:t>
            </w:r>
            <w:r>
              <w:rPr>
                <w:rFonts w:hint="eastAsia" w:ascii="宋体" w:hAnsi="宋体"/>
              </w:rPr>
              <w:t>02-08</w:t>
            </w:r>
          </w:p>
        </w:tc>
        <w:tc>
          <w:tcPr>
            <w:tcW w:w="6871" w:type="dxa"/>
            <w:vAlign w:val="center"/>
          </w:tcPr>
          <w:p>
            <w:pPr>
              <w:spacing w:line="360" w:lineRule="exact"/>
              <w:rPr>
                <w:rFonts w:ascii="宋体" w:hAnsi="宋体"/>
              </w:rPr>
            </w:pPr>
            <w:r>
              <w:rPr>
                <w:rFonts w:hint="eastAsia" w:ascii="宋体" w:hAnsi="宋体"/>
              </w:rPr>
              <w:t>依合约内容条件逐一验收。</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1544" w:type="dxa"/>
          </w:tcPr>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ascii="宋体" w:hAnsi="宋体"/>
              </w:rPr>
              <w:t>URS</w:t>
            </w:r>
            <w:r>
              <w:rPr>
                <w:rFonts w:hint="eastAsia" w:ascii="宋体" w:hAnsi="宋体"/>
              </w:rPr>
              <w:t>02-09</w:t>
            </w:r>
          </w:p>
        </w:tc>
        <w:tc>
          <w:tcPr>
            <w:tcW w:w="6871" w:type="dxa"/>
            <w:vAlign w:val="center"/>
          </w:tcPr>
          <w:p>
            <w:pPr>
              <w:spacing w:line="360" w:lineRule="exact"/>
              <w:rPr>
                <w:rFonts w:ascii="宋体" w:hAnsi="宋体"/>
              </w:rPr>
            </w:pPr>
            <w:r>
              <w:rPr>
                <w:rFonts w:hint="eastAsia" w:ascii="宋体" w:hAnsi="宋体"/>
              </w:rPr>
              <w:t>机器安装完成后供应商应有技术人员协同我方进行产品试生产，能够连续生产三批合格产品为验收合格标准。</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0"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02-10</w:t>
            </w:r>
          </w:p>
        </w:tc>
        <w:tc>
          <w:tcPr>
            <w:tcW w:w="6871" w:type="dxa"/>
            <w:vAlign w:val="center"/>
          </w:tcPr>
          <w:p>
            <w:pPr>
              <w:spacing w:line="360" w:lineRule="exact"/>
              <w:rPr>
                <w:rFonts w:hint="eastAsia" w:ascii="宋体" w:hAnsi="宋体"/>
              </w:rPr>
            </w:pPr>
            <w:r>
              <w:rPr>
                <w:rFonts w:hint="eastAsia" w:ascii="宋体" w:hAnsi="宋体"/>
              </w:rPr>
              <w:t>负责对技术管理人员、操作人员、维修人员进行结构原理、性能、操作、维修、故障排除等基本知识的培训，使我方人员至一定熟练度</w:t>
            </w:r>
            <w:r>
              <w:rPr>
                <w:rFonts w:ascii="宋体" w:hAnsi="宋体"/>
              </w:rPr>
              <w:t>,</w:t>
            </w:r>
            <w:r>
              <w:rPr>
                <w:rFonts w:hint="eastAsia" w:ascii="宋体" w:hAnsi="宋体"/>
              </w:rPr>
              <w:t>由双方人员认可。</w:t>
            </w:r>
          </w:p>
        </w:tc>
        <w:tc>
          <w:tcPr>
            <w:tcW w:w="1545" w:type="dxa"/>
            <w:vAlign w:val="center"/>
          </w:tcPr>
          <w:p>
            <w:pPr>
              <w:spacing w:line="360" w:lineRule="exact"/>
              <w:jc w:val="center"/>
              <w:rPr>
                <w:rFonts w:ascii="宋体" w:hAnsi="宋体"/>
              </w:rPr>
            </w:pPr>
            <w:r>
              <w:rPr>
                <w:rFonts w:hint="eastAsia" w:ascii="宋体" w:hAnsi="宋体"/>
                <w:szCs w:val="21"/>
              </w:rPr>
              <w:t>必需</w:t>
            </w:r>
          </w:p>
        </w:tc>
      </w:tr>
    </w:tbl>
    <w:p>
      <w:pPr>
        <w:spacing w:line="360" w:lineRule="auto"/>
        <w:jc w:val="left"/>
        <w:rPr>
          <w:rFonts w:hint="eastAsia" w:ascii="宋体" w:hAnsi="宋体"/>
          <w:b/>
          <w:sz w:val="24"/>
          <w:szCs w:val="24"/>
        </w:rPr>
      </w:pPr>
      <w:bookmarkStart w:id="274" w:name="_Toc353031592"/>
      <w:bookmarkStart w:id="275" w:name="_Toc242689288"/>
      <w:bookmarkStart w:id="276" w:name="_Toc319075708"/>
    </w:p>
    <w:p>
      <w:pPr>
        <w:spacing w:line="360" w:lineRule="auto"/>
        <w:jc w:val="left"/>
        <w:rPr>
          <w:rFonts w:hint="eastAsia" w:ascii="宋体" w:hAnsi="宋体"/>
          <w:b/>
          <w:sz w:val="24"/>
          <w:szCs w:val="24"/>
        </w:rPr>
      </w:pPr>
      <w:r>
        <w:rPr>
          <w:rFonts w:hint="eastAsia" w:ascii="宋体" w:hAnsi="宋体"/>
          <w:b/>
          <w:sz w:val="24"/>
          <w:szCs w:val="24"/>
        </w:rPr>
        <w:t xml:space="preserve">5.3 </w:t>
      </w:r>
      <w:r>
        <w:rPr>
          <w:rFonts w:ascii="宋体" w:hAnsi="宋体"/>
          <w:b/>
          <w:sz w:val="24"/>
          <w:szCs w:val="24"/>
        </w:rPr>
        <w:t>URS</w:t>
      </w:r>
      <w:r>
        <w:rPr>
          <w:rFonts w:hint="eastAsia" w:ascii="宋体" w:hAnsi="宋体"/>
          <w:b/>
          <w:sz w:val="24"/>
          <w:szCs w:val="24"/>
        </w:rPr>
        <w:t>03</w:t>
      </w:r>
      <w:r>
        <w:rPr>
          <w:rFonts w:ascii="宋体" w:hAnsi="宋体"/>
          <w:b/>
          <w:sz w:val="24"/>
          <w:szCs w:val="24"/>
        </w:rPr>
        <w:t>：验证/确认要求</w:t>
      </w:r>
      <w:bookmarkEnd w:id="274"/>
      <w:bookmarkEnd w:id="275"/>
      <w:bookmarkEnd w:id="276"/>
    </w:p>
    <w:p>
      <w:pPr>
        <w:spacing w:line="360" w:lineRule="auto"/>
        <w:jc w:val="left"/>
        <w:rPr>
          <w:rFonts w:hint="eastAsia" w:ascii="宋体" w:hAnsi="宋体"/>
          <w:b/>
          <w:sz w:val="24"/>
          <w:szCs w:val="24"/>
        </w:rPr>
      </w:pPr>
    </w:p>
    <w:tbl>
      <w:tblPr>
        <w:tblStyle w:val="31"/>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44"/>
        <w:gridCol w:w="6871"/>
        <w:gridCol w:w="15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6" w:hRule="exact"/>
          <w:tblHeader/>
        </w:trPr>
        <w:tc>
          <w:tcPr>
            <w:tcW w:w="1544" w:type="dxa"/>
            <w:shd w:val="clear" w:color="auto" w:fill="CCCCCC"/>
            <w:vAlign w:val="center"/>
          </w:tcPr>
          <w:p>
            <w:pPr>
              <w:spacing w:line="360" w:lineRule="exact"/>
              <w:rPr>
                <w:rFonts w:ascii="宋体" w:hAnsi="宋体"/>
                <w:b/>
              </w:rPr>
            </w:pPr>
            <w:r>
              <w:rPr>
                <w:rFonts w:ascii="宋体" w:hAnsi="宋体"/>
                <w:b/>
              </w:rPr>
              <w:t>编号</w:t>
            </w:r>
          </w:p>
        </w:tc>
        <w:tc>
          <w:tcPr>
            <w:tcW w:w="6871" w:type="dxa"/>
            <w:shd w:val="clear" w:color="auto" w:fill="CCCCCC"/>
            <w:vAlign w:val="center"/>
          </w:tcPr>
          <w:p>
            <w:pPr>
              <w:spacing w:line="360" w:lineRule="exact"/>
              <w:jc w:val="center"/>
              <w:rPr>
                <w:rFonts w:ascii="宋体" w:hAnsi="宋体"/>
                <w:b/>
              </w:rPr>
            </w:pPr>
            <w:r>
              <w:rPr>
                <w:rFonts w:ascii="宋体" w:hAnsi="宋体"/>
                <w:b/>
              </w:rPr>
              <w:t>要求内容</w:t>
            </w:r>
          </w:p>
        </w:tc>
        <w:tc>
          <w:tcPr>
            <w:tcW w:w="1545" w:type="dxa"/>
            <w:shd w:val="clear" w:color="auto" w:fill="CCCCCC"/>
            <w:vAlign w:val="center"/>
          </w:tcPr>
          <w:p>
            <w:pPr>
              <w:spacing w:line="360" w:lineRule="exact"/>
              <w:jc w:val="center"/>
              <w:rPr>
                <w:rFonts w:ascii="宋体" w:hAnsi="宋体"/>
                <w:b/>
              </w:rPr>
            </w:pPr>
            <w:r>
              <w:rPr>
                <w:rFonts w:hint="eastAsia" w:ascii="宋体" w:hAnsi="宋体"/>
                <w:b/>
                <w:szCs w:val="21"/>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03-01</w:t>
            </w:r>
          </w:p>
        </w:tc>
        <w:tc>
          <w:tcPr>
            <w:tcW w:w="6871" w:type="dxa"/>
            <w:vAlign w:val="center"/>
          </w:tcPr>
          <w:p>
            <w:pPr>
              <w:spacing w:line="360" w:lineRule="exact"/>
              <w:rPr>
                <w:rFonts w:hint="eastAsia" w:ascii="宋体" w:hAnsi="宋体"/>
              </w:rPr>
            </w:pPr>
            <w:r>
              <w:rPr>
                <w:rFonts w:hint="eastAsia" w:ascii="宋体" w:hAnsi="宋体"/>
                <w:kern w:val="0"/>
                <w:szCs w:val="21"/>
              </w:rPr>
              <w:t>供应商</w:t>
            </w:r>
            <w:r>
              <w:rPr>
                <w:rFonts w:ascii="宋体" w:hAnsi="宋体"/>
                <w:kern w:val="0"/>
                <w:szCs w:val="21"/>
              </w:rPr>
              <w:t>回复URS：在</w:t>
            </w:r>
            <w:r>
              <w:rPr>
                <w:rFonts w:hint="eastAsia" w:ascii="宋体" w:hAnsi="宋体"/>
                <w:kern w:val="0"/>
                <w:szCs w:val="21"/>
              </w:rPr>
              <w:t>收</w:t>
            </w:r>
            <w:r>
              <w:rPr>
                <w:rFonts w:ascii="宋体" w:hAnsi="宋体"/>
                <w:kern w:val="0"/>
                <w:szCs w:val="21"/>
              </w:rPr>
              <w:t>接到URS</w:t>
            </w:r>
            <w:r>
              <w:rPr>
                <w:rFonts w:hint="eastAsia" w:ascii="宋体" w:hAnsi="宋体"/>
                <w:kern w:val="0"/>
                <w:szCs w:val="21"/>
              </w:rPr>
              <w:t xml:space="preserve"> </w:t>
            </w:r>
            <w:r>
              <w:rPr>
                <w:rFonts w:ascii="宋体" w:hAnsi="宋体"/>
                <w:kern w:val="0"/>
                <w:szCs w:val="21"/>
              </w:rPr>
              <w:t>1周内</w:t>
            </w:r>
            <w:r>
              <w:rPr>
                <w:rFonts w:hint="eastAsia" w:ascii="宋体" w:hAnsi="宋体"/>
                <w:kern w:val="0"/>
                <w:szCs w:val="21"/>
              </w:rPr>
              <w:t>，并根据用户需求，结合自身的技术能力进行初步的功能设计，形成FRS文件。</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03-02</w:t>
            </w:r>
          </w:p>
        </w:tc>
        <w:tc>
          <w:tcPr>
            <w:tcW w:w="6871" w:type="dxa"/>
            <w:vAlign w:val="center"/>
          </w:tcPr>
          <w:p>
            <w:pPr>
              <w:spacing w:line="360" w:lineRule="exact"/>
              <w:rPr>
                <w:rFonts w:hint="eastAsia" w:ascii="宋体" w:hAnsi="宋体"/>
              </w:rPr>
            </w:pPr>
            <w:r>
              <w:rPr>
                <w:rFonts w:hint="eastAsia" w:ascii="宋体" w:hAnsi="宋体"/>
              </w:rPr>
              <w:t>需方确认U</w:t>
            </w:r>
            <w:r>
              <w:rPr>
                <w:rFonts w:hint="eastAsia" w:ascii="宋体" w:hAnsi="宋体"/>
                <w:kern w:val="0"/>
                <w:szCs w:val="21"/>
              </w:rPr>
              <w:t>RS文件后，由供应商形成的DDS文件（是对URS文件的补充与完善），并经双方确认。</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44" w:type="dxa"/>
            <w:vAlign w:val="center"/>
          </w:tcPr>
          <w:p>
            <w:pPr>
              <w:spacing w:line="360" w:lineRule="exact"/>
              <w:rPr>
                <w:rFonts w:hint="eastAsia" w:ascii="宋体" w:hAnsi="宋体"/>
              </w:rPr>
            </w:pPr>
            <w:r>
              <w:rPr>
                <w:rFonts w:ascii="宋体" w:hAnsi="宋体"/>
              </w:rPr>
              <w:t>URS</w:t>
            </w:r>
            <w:r>
              <w:rPr>
                <w:rFonts w:hint="eastAsia" w:ascii="宋体" w:hAnsi="宋体"/>
              </w:rPr>
              <w:t>03-03</w:t>
            </w:r>
          </w:p>
        </w:tc>
        <w:tc>
          <w:tcPr>
            <w:tcW w:w="6871" w:type="dxa"/>
            <w:vAlign w:val="center"/>
          </w:tcPr>
          <w:p>
            <w:pPr>
              <w:tabs>
                <w:tab w:val="left" w:pos="1040"/>
              </w:tabs>
              <w:autoSpaceDE w:val="0"/>
              <w:autoSpaceDN w:val="0"/>
              <w:adjustRightInd w:val="0"/>
              <w:spacing w:line="360" w:lineRule="exact"/>
              <w:jc w:val="left"/>
              <w:rPr>
                <w:rFonts w:hint="eastAsia" w:ascii="宋体" w:hAnsi="宋体"/>
              </w:rPr>
            </w:pPr>
            <w:r>
              <w:rPr>
                <w:rFonts w:ascii="宋体" w:hAnsi="宋体"/>
                <w:kern w:val="0"/>
                <w:szCs w:val="21"/>
              </w:rPr>
              <w:t>合同签订后四周内</w:t>
            </w:r>
            <w:r>
              <w:rPr>
                <w:rFonts w:hint="eastAsia" w:ascii="宋体" w:hAnsi="宋体"/>
                <w:kern w:val="0"/>
                <w:szCs w:val="21"/>
              </w:rPr>
              <w:t>，</w:t>
            </w:r>
            <w:r>
              <w:rPr>
                <w:rFonts w:hint="eastAsia" w:ascii="宋体" w:hAnsi="宋体"/>
              </w:rPr>
              <w:t>供应商提供设计确认</w:t>
            </w:r>
            <w:r>
              <w:rPr>
                <w:rFonts w:ascii="宋体" w:hAnsi="宋体"/>
                <w:kern w:val="0"/>
                <w:szCs w:val="21"/>
              </w:rPr>
              <w:t>（</w:t>
            </w:r>
            <w:r>
              <w:rPr>
                <w:rFonts w:hint="eastAsia" w:ascii="宋体" w:hAnsi="宋体"/>
                <w:kern w:val="0"/>
                <w:szCs w:val="21"/>
              </w:rPr>
              <w:t>D</w:t>
            </w:r>
            <w:r>
              <w:rPr>
                <w:rFonts w:ascii="宋体" w:hAnsi="宋体"/>
                <w:kern w:val="0"/>
                <w:szCs w:val="21"/>
              </w:rPr>
              <w:t>Q）</w:t>
            </w:r>
            <w:r>
              <w:rPr>
                <w:rFonts w:hint="eastAsia" w:ascii="宋体" w:hAnsi="宋体"/>
                <w:kern w:val="0"/>
                <w:szCs w:val="21"/>
              </w:rPr>
              <w:t>草案。</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03-04</w:t>
            </w:r>
          </w:p>
        </w:tc>
        <w:tc>
          <w:tcPr>
            <w:tcW w:w="6871" w:type="dxa"/>
            <w:vAlign w:val="center"/>
          </w:tcPr>
          <w:p>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供应商与需方共同对设备完成</w:t>
            </w:r>
            <w:r>
              <w:rPr>
                <w:rFonts w:ascii="宋体" w:hAnsi="宋体"/>
                <w:kern w:val="0"/>
                <w:szCs w:val="21"/>
              </w:rPr>
              <w:t>（</w:t>
            </w:r>
            <w:r>
              <w:rPr>
                <w:rFonts w:hint="eastAsia" w:ascii="宋体" w:hAnsi="宋体"/>
                <w:kern w:val="0"/>
                <w:szCs w:val="21"/>
              </w:rPr>
              <w:t>D</w:t>
            </w:r>
            <w:r>
              <w:rPr>
                <w:rFonts w:ascii="宋体" w:hAnsi="宋体"/>
                <w:kern w:val="0"/>
                <w:szCs w:val="21"/>
              </w:rPr>
              <w:t>Q）</w:t>
            </w:r>
            <w:r>
              <w:rPr>
                <w:rFonts w:hint="eastAsia" w:ascii="宋体" w:hAnsi="宋体"/>
                <w:kern w:val="0"/>
                <w:szCs w:val="21"/>
              </w:rPr>
              <w:t xml:space="preserve">确认。 </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03-05</w:t>
            </w:r>
          </w:p>
        </w:tc>
        <w:tc>
          <w:tcPr>
            <w:tcW w:w="6871" w:type="dxa"/>
            <w:vAlign w:val="center"/>
          </w:tcPr>
          <w:p>
            <w:pPr>
              <w:autoSpaceDE w:val="0"/>
              <w:autoSpaceDN w:val="0"/>
              <w:adjustRightInd w:val="0"/>
              <w:spacing w:line="360" w:lineRule="exact"/>
              <w:jc w:val="left"/>
              <w:rPr>
                <w:rFonts w:hint="eastAsia" w:ascii="宋体" w:hAnsi="宋体"/>
                <w:kern w:val="0"/>
                <w:szCs w:val="21"/>
              </w:rPr>
            </w:pPr>
            <w:r>
              <w:rPr>
                <w:rFonts w:ascii="宋体" w:hAnsi="宋体"/>
                <w:kern w:val="0"/>
                <w:szCs w:val="21"/>
              </w:rPr>
              <w:t>FAT 测试前</w:t>
            </w:r>
            <w:r>
              <w:rPr>
                <w:rFonts w:hint="eastAsia" w:ascii="宋体" w:hAnsi="宋体"/>
                <w:kern w:val="0"/>
                <w:szCs w:val="21"/>
              </w:rPr>
              <w:t xml:space="preserve"> 1</w:t>
            </w:r>
            <w:r>
              <w:rPr>
                <w:rFonts w:ascii="宋体" w:hAnsi="宋体"/>
                <w:kern w:val="0"/>
                <w:szCs w:val="21"/>
              </w:rPr>
              <w:t>周</w:t>
            </w:r>
            <w:r>
              <w:rPr>
                <w:rFonts w:hint="eastAsia" w:ascii="宋体" w:hAnsi="宋体"/>
                <w:kern w:val="0"/>
                <w:szCs w:val="21"/>
              </w:rPr>
              <w:t>，供应商提供</w:t>
            </w:r>
            <w:r>
              <w:rPr>
                <w:rFonts w:ascii="宋体" w:hAnsi="宋体"/>
                <w:kern w:val="0"/>
                <w:szCs w:val="21"/>
              </w:rPr>
              <w:t>FAT/SAT 说明</w:t>
            </w:r>
            <w:r>
              <w:rPr>
                <w:rFonts w:hint="eastAsia" w:ascii="宋体" w:hAnsi="宋体"/>
                <w:kern w:val="0"/>
                <w:szCs w:val="21"/>
              </w:rPr>
              <w:t>方案，必要时，需方到供应方共同进行测试与预验收。</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03-06</w:t>
            </w:r>
          </w:p>
        </w:tc>
        <w:tc>
          <w:tcPr>
            <w:tcW w:w="6871" w:type="dxa"/>
            <w:vAlign w:val="center"/>
          </w:tcPr>
          <w:p>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设备安装完成后，双方进行验收或测试（</w:t>
            </w:r>
            <w:r>
              <w:rPr>
                <w:rFonts w:ascii="宋体" w:hAnsi="宋体"/>
                <w:kern w:val="0"/>
                <w:szCs w:val="21"/>
              </w:rPr>
              <w:t>SAT</w:t>
            </w:r>
            <w:r>
              <w:rPr>
                <w:rFonts w:hint="eastAsia" w:ascii="宋体" w:hAnsi="宋体"/>
                <w:kern w:val="0"/>
                <w:szCs w:val="21"/>
              </w:rPr>
              <w:t>），双方代表签字，但该文件不作为设备最终验收。</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03-07</w:t>
            </w:r>
          </w:p>
        </w:tc>
        <w:tc>
          <w:tcPr>
            <w:tcW w:w="6871" w:type="dxa"/>
            <w:vAlign w:val="center"/>
          </w:tcPr>
          <w:p>
            <w:pPr>
              <w:spacing w:line="360" w:lineRule="exact"/>
              <w:rPr>
                <w:rFonts w:hint="eastAsia" w:ascii="宋体" w:hAnsi="宋体"/>
              </w:rPr>
            </w:pPr>
            <w:r>
              <w:rPr>
                <w:rFonts w:ascii="宋体" w:hAnsi="宋体"/>
                <w:kern w:val="0"/>
                <w:szCs w:val="21"/>
              </w:rPr>
              <w:t>发货时</w:t>
            </w:r>
            <w:r>
              <w:rPr>
                <w:rFonts w:hint="eastAsia" w:ascii="宋体" w:hAnsi="宋体"/>
                <w:kern w:val="0"/>
                <w:szCs w:val="21"/>
              </w:rPr>
              <w:t>供应商向需方</w:t>
            </w:r>
            <w:r>
              <w:rPr>
                <w:rFonts w:ascii="宋体" w:hAnsi="宋体"/>
                <w:kern w:val="0"/>
                <w:szCs w:val="21"/>
              </w:rPr>
              <w:t>提供安装确认（IQ）</w:t>
            </w:r>
            <w:r>
              <w:rPr>
                <w:rFonts w:hint="eastAsia" w:ascii="宋体" w:hAnsi="宋体"/>
                <w:kern w:val="0"/>
                <w:szCs w:val="21"/>
              </w:rPr>
              <w:t>、运行</w:t>
            </w:r>
            <w:r>
              <w:rPr>
                <w:rFonts w:ascii="宋体" w:hAnsi="宋体"/>
                <w:kern w:val="0"/>
                <w:szCs w:val="21"/>
              </w:rPr>
              <w:t>确认（OQ）草案</w:t>
            </w:r>
            <w:r>
              <w:rPr>
                <w:rFonts w:hint="eastAsia" w:ascii="宋体" w:hAnsi="宋体"/>
                <w:kern w:val="0"/>
                <w:szCs w:val="21"/>
              </w:rPr>
              <w:t>。</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03-08</w:t>
            </w:r>
          </w:p>
        </w:tc>
        <w:tc>
          <w:tcPr>
            <w:tcW w:w="6871" w:type="dxa"/>
            <w:vAlign w:val="center"/>
          </w:tcPr>
          <w:p>
            <w:pPr>
              <w:spacing w:line="360" w:lineRule="exact"/>
              <w:rPr>
                <w:rFonts w:hint="eastAsia" w:ascii="宋体" w:hAnsi="宋体"/>
              </w:rPr>
            </w:pPr>
            <w:r>
              <w:rPr>
                <w:rFonts w:hint="eastAsia" w:ascii="宋体" w:hAnsi="宋体"/>
              </w:rPr>
              <w:t>协助需方完成</w:t>
            </w:r>
            <w:r>
              <w:rPr>
                <w:rFonts w:ascii="宋体" w:hAnsi="宋体"/>
                <w:kern w:val="0"/>
                <w:szCs w:val="21"/>
              </w:rPr>
              <w:t>安装确认（IQ）和</w:t>
            </w:r>
            <w:r>
              <w:rPr>
                <w:rFonts w:hint="eastAsia" w:ascii="宋体" w:hAnsi="宋体"/>
                <w:kern w:val="0"/>
                <w:szCs w:val="21"/>
              </w:rPr>
              <w:t>运行</w:t>
            </w:r>
            <w:r>
              <w:rPr>
                <w:rFonts w:ascii="宋体" w:hAnsi="宋体"/>
                <w:kern w:val="0"/>
                <w:szCs w:val="21"/>
              </w:rPr>
              <w:t>确认（OQ）</w:t>
            </w:r>
            <w:r>
              <w:rPr>
                <w:rFonts w:hint="eastAsia" w:ascii="宋体" w:hAnsi="宋体"/>
              </w:rPr>
              <w:t>。</w:t>
            </w:r>
          </w:p>
        </w:tc>
        <w:tc>
          <w:tcPr>
            <w:tcW w:w="1545"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03-09</w:t>
            </w:r>
          </w:p>
        </w:tc>
        <w:tc>
          <w:tcPr>
            <w:tcW w:w="6871" w:type="dxa"/>
            <w:vAlign w:val="center"/>
          </w:tcPr>
          <w:p>
            <w:pPr>
              <w:spacing w:line="360" w:lineRule="exact"/>
              <w:rPr>
                <w:rFonts w:hint="eastAsia" w:ascii="宋体" w:hAnsi="宋体"/>
              </w:rPr>
            </w:pPr>
            <w:r>
              <w:rPr>
                <w:rFonts w:ascii="宋体" w:hAnsi="宋体"/>
                <w:kern w:val="0"/>
                <w:szCs w:val="21"/>
              </w:rPr>
              <w:t>机械和电路图：设备交付时提供</w:t>
            </w:r>
            <w:r>
              <w:rPr>
                <w:rFonts w:hint="eastAsia" w:ascii="宋体" w:hAnsi="宋体"/>
                <w:kern w:val="0"/>
                <w:szCs w:val="21"/>
              </w:rPr>
              <w:t>。</w:t>
            </w:r>
          </w:p>
        </w:tc>
        <w:tc>
          <w:tcPr>
            <w:tcW w:w="1545" w:type="dxa"/>
            <w:vAlign w:val="center"/>
          </w:tcPr>
          <w:p>
            <w:pPr>
              <w:spacing w:line="360" w:lineRule="exact"/>
              <w:jc w:val="center"/>
              <w:rPr>
                <w:rFonts w:hint="eastAsia" w:ascii="宋体" w:hAnsi="宋体"/>
                <w:szCs w:val="21"/>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44" w:type="dxa"/>
            <w:vAlign w:val="center"/>
          </w:tcPr>
          <w:p>
            <w:pPr>
              <w:spacing w:line="360" w:lineRule="exact"/>
              <w:rPr>
                <w:rFonts w:ascii="宋体" w:hAnsi="宋体"/>
              </w:rPr>
            </w:pPr>
            <w:r>
              <w:rPr>
                <w:rFonts w:ascii="宋体" w:hAnsi="宋体"/>
              </w:rPr>
              <w:t>URS</w:t>
            </w:r>
            <w:r>
              <w:rPr>
                <w:rFonts w:hint="eastAsia" w:ascii="宋体" w:hAnsi="宋体"/>
              </w:rPr>
              <w:t>03</w:t>
            </w:r>
            <w:r>
              <w:rPr>
                <w:rFonts w:ascii="宋体" w:hAnsi="宋体"/>
              </w:rPr>
              <w:t>-</w:t>
            </w:r>
            <w:r>
              <w:rPr>
                <w:rFonts w:hint="eastAsia" w:ascii="宋体" w:hAnsi="宋体"/>
              </w:rPr>
              <w:t>10</w:t>
            </w:r>
          </w:p>
        </w:tc>
        <w:tc>
          <w:tcPr>
            <w:tcW w:w="6871" w:type="dxa"/>
            <w:vAlign w:val="center"/>
          </w:tcPr>
          <w:p>
            <w:pPr>
              <w:spacing w:line="360" w:lineRule="exact"/>
              <w:rPr>
                <w:rFonts w:hint="eastAsia" w:ascii="宋体" w:hAnsi="宋体"/>
              </w:rPr>
            </w:pPr>
            <w:r>
              <w:rPr>
                <w:rFonts w:ascii="宋体" w:hAnsi="宋体"/>
              </w:rPr>
              <w:t>在设备完全交付使用前，</w:t>
            </w:r>
            <w:r>
              <w:rPr>
                <w:rFonts w:hint="eastAsia" w:ascii="宋体" w:hAnsi="宋体"/>
              </w:rPr>
              <w:t>供应商</w:t>
            </w:r>
            <w:r>
              <w:rPr>
                <w:rFonts w:ascii="宋体" w:hAnsi="宋体"/>
              </w:rPr>
              <w:t>应完成</w:t>
            </w:r>
            <w:r>
              <w:rPr>
                <w:rFonts w:hint="eastAsia" w:ascii="宋体" w:hAnsi="宋体"/>
              </w:rPr>
              <w:t>或协助完成</w:t>
            </w:r>
            <w:r>
              <w:rPr>
                <w:rFonts w:ascii="宋体" w:hAnsi="宋体"/>
              </w:rPr>
              <w:t>下列验证：</w:t>
            </w:r>
            <w:r>
              <w:rPr>
                <w:rFonts w:hint="eastAsia" w:ascii="宋体" w:hAnsi="宋体"/>
              </w:rPr>
              <w:t>DQ、</w:t>
            </w:r>
            <w:r>
              <w:rPr>
                <w:rFonts w:ascii="宋体" w:hAnsi="宋体"/>
              </w:rPr>
              <w:t>FAT、</w:t>
            </w:r>
            <w:r>
              <w:rPr>
                <w:rFonts w:hint="eastAsia" w:ascii="宋体" w:hAnsi="宋体"/>
              </w:rPr>
              <w:t>SAT、</w:t>
            </w:r>
            <w:r>
              <w:rPr>
                <w:rFonts w:ascii="宋体" w:hAnsi="宋体"/>
              </w:rPr>
              <w:t>IQ、OQ</w:t>
            </w:r>
            <w:r>
              <w:rPr>
                <w:rFonts w:hint="eastAsia" w:ascii="宋体" w:hAnsi="宋体"/>
              </w:rPr>
              <w:t>。</w:t>
            </w:r>
          </w:p>
        </w:tc>
        <w:tc>
          <w:tcPr>
            <w:tcW w:w="1545" w:type="dxa"/>
            <w:vAlign w:val="center"/>
          </w:tcPr>
          <w:p>
            <w:pPr>
              <w:spacing w:line="360" w:lineRule="exact"/>
              <w:jc w:val="center"/>
              <w:rPr>
                <w:rFonts w:ascii="宋体" w:hAnsi="宋体"/>
              </w:rPr>
            </w:pPr>
            <w:r>
              <w:rPr>
                <w:rFonts w:hint="eastAsia" w:ascii="宋体" w:hAnsi="宋体"/>
                <w:szCs w:val="21"/>
              </w:rPr>
              <w:t>必需</w:t>
            </w:r>
          </w:p>
        </w:tc>
      </w:tr>
    </w:tbl>
    <w:p>
      <w:pPr>
        <w:spacing w:line="360" w:lineRule="auto"/>
        <w:jc w:val="left"/>
        <w:rPr>
          <w:rFonts w:hint="eastAsia" w:ascii="宋体" w:hAnsi="宋体"/>
          <w:b/>
          <w:sz w:val="24"/>
          <w:szCs w:val="24"/>
        </w:rPr>
      </w:pPr>
      <w:bookmarkStart w:id="277" w:name="_Toc353031593"/>
      <w:bookmarkStart w:id="278" w:name="_Toc319075709"/>
      <w:bookmarkStart w:id="279" w:name="_Toc242689289"/>
    </w:p>
    <w:p>
      <w:pPr>
        <w:spacing w:line="360" w:lineRule="auto"/>
        <w:jc w:val="left"/>
        <w:rPr>
          <w:rFonts w:hint="eastAsia" w:ascii="宋体" w:hAnsi="宋体"/>
          <w:b/>
          <w:sz w:val="24"/>
          <w:szCs w:val="24"/>
        </w:rPr>
      </w:pPr>
      <w:r>
        <w:rPr>
          <w:rFonts w:hint="eastAsia" w:ascii="宋体" w:hAnsi="宋体"/>
          <w:b/>
          <w:sz w:val="24"/>
          <w:szCs w:val="24"/>
        </w:rPr>
        <w:t xml:space="preserve">5.4 </w:t>
      </w:r>
      <w:r>
        <w:rPr>
          <w:rFonts w:ascii="宋体" w:hAnsi="宋体"/>
          <w:b/>
          <w:sz w:val="24"/>
          <w:szCs w:val="24"/>
        </w:rPr>
        <w:t>URS</w:t>
      </w:r>
      <w:r>
        <w:rPr>
          <w:rFonts w:hint="eastAsia" w:ascii="宋体" w:hAnsi="宋体"/>
          <w:b/>
          <w:sz w:val="24"/>
          <w:szCs w:val="24"/>
        </w:rPr>
        <w:t>04</w:t>
      </w:r>
      <w:r>
        <w:rPr>
          <w:rFonts w:ascii="宋体" w:hAnsi="宋体"/>
          <w:b/>
          <w:sz w:val="24"/>
          <w:szCs w:val="24"/>
        </w:rPr>
        <w:t>：服务与维修要求</w:t>
      </w:r>
      <w:bookmarkEnd w:id="277"/>
      <w:bookmarkEnd w:id="278"/>
      <w:bookmarkEnd w:id="279"/>
    </w:p>
    <w:p>
      <w:pPr>
        <w:spacing w:after="120" w:afterLines="50" w:line="360" w:lineRule="exact"/>
        <w:ind w:left="210" w:leftChars="100"/>
        <w:rPr>
          <w:rFonts w:hint="eastAsia" w:ascii="宋体" w:hAnsi="宋体"/>
          <w:b/>
        </w:rPr>
      </w:pPr>
      <w:r>
        <w:rPr>
          <w:rFonts w:hint="eastAsia" w:ascii="宋体" w:hAnsi="宋体"/>
          <w:b/>
        </w:rPr>
        <w:t xml:space="preserve">5.4.1 </w:t>
      </w:r>
      <w:r>
        <w:rPr>
          <w:rFonts w:ascii="宋体" w:hAnsi="宋体"/>
          <w:b/>
        </w:rPr>
        <w:t>URS</w:t>
      </w:r>
      <w:r>
        <w:rPr>
          <w:rFonts w:hint="eastAsia" w:ascii="宋体" w:hAnsi="宋体"/>
          <w:b/>
        </w:rPr>
        <w:t>04</w:t>
      </w:r>
      <w:r>
        <w:rPr>
          <w:rFonts w:ascii="宋体" w:hAnsi="宋体"/>
          <w:b/>
        </w:rPr>
        <w:t>-</w:t>
      </w:r>
      <w:r>
        <w:rPr>
          <w:rFonts w:hint="eastAsia" w:ascii="宋体" w:hAnsi="宋体"/>
          <w:b/>
        </w:rPr>
        <w:t>01 培训要求</w:t>
      </w:r>
    </w:p>
    <w:tbl>
      <w:tblPr>
        <w:tblStyle w:val="31"/>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17"/>
        <w:gridCol w:w="6697"/>
        <w:gridCol w:w="15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tblHeader/>
        </w:trPr>
        <w:tc>
          <w:tcPr>
            <w:tcW w:w="1717" w:type="dxa"/>
            <w:shd w:val="clear" w:color="auto" w:fill="CCCCCC"/>
            <w:vAlign w:val="center"/>
          </w:tcPr>
          <w:p>
            <w:pPr>
              <w:spacing w:line="360" w:lineRule="exact"/>
              <w:rPr>
                <w:rFonts w:ascii="宋体" w:hAnsi="宋体"/>
                <w:b/>
              </w:rPr>
            </w:pPr>
            <w:r>
              <w:rPr>
                <w:rFonts w:ascii="宋体" w:hAnsi="宋体"/>
                <w:b/>
              </w:rPr>
              <w:t>编号</w:t>
            </w:r>
          </w:p>
        </w:tc>
        <w:tc>
          <w:tcPr>
            <w:tcW w:w="6697" w:type="dxa"/>
            <w:shd w:val="clear" w:color="auto" w:fill="CCCCCC"/>
            <w:vAlign w:val="center"/>
          </w:tcPr>
          <w:p>
            <w:pPr>
              <w:spacing w:line="360" w:lineRule="exact"/>
              <w:jc w:val="center"/>
              <w:rPr>
                <w:rFonts w:hint="eastAsia" w:ascii="宋体" w:hAnsi="宋体"/>
                <w:b/>
              </w:rPr>
            </w:pPr>
            <w:r>
              <w:rPr>
                <w:rFonts w:ascii="宋体" w:hAnsi="宋体"/>
                <w:b/>
              </w:rPr>
              <w:t>要求内容</w:t>
            </w:r>
          </w:p>
        </w:tc>
        <w:tc>
          <w:tcPr>
            <w:tcW w:w="1544" w:type="dxa"/>
            <w:shd w:val="clear" w:color="auto" w:fill="CCCCCC"/>
            <w:vAlign w:val="center"/>
          </w:tcPr>
          <w:p>
            <w:pPr>
              <w:spacing w:line="360" w:lineRule="exact"/>
              <w:jc w:val="center"/>
              <w:rPr>
                <w:rFonts w:ascii="宋体" w:hAnsi="宋体"/>
                <w:b/>
              </w:rPr>
            </w:pPr>
            <w:r>
              <w:rPr>
                <w:rFonts w:hint="eastAsia" w:ascii="宋体" w:hAnsi="宋体"/>
                <w:b/>
                <w:szCs w:val="21"/>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1717" w:type="dxa"/>
            <w:vAlign w:val="center"/>
          </w:tcPr>
          <w:p>
            <w:pPr>
              <w:spacing w:line="360" w:lineRule="exact"/>
              <w:rPr>
                <w:rFonts w:hint="eastAsia" w:ascii="宋体" w:hAnsi="宋体"/>
              </w:rPr>
            </w:pPr>
            <w:r>
              <w:rPr>
                <w:rFonts w:ascii="宋体" w:hAnsi="宋体"/>
              </w:rPr>
              <w:t>URS</w:t>
            </w:r>
            <w:r>
              <w:rPr>
                <w:rFonts w:hint="eastAsia" w:ascii="宋体" w:hAnsi="宋体"/>
              </w:rPr>
              <w:t>04-01-01</w:t>
            </w:r>
          </w:p>
        </w:tc>
        <w:tc>
          <w:tcPr>
            <w:tcW w:w="6697" w:type="dxa"/>
            <w:vAlign w:val="center"/>
          </w:tcPr>
          <w:p>
            <w:pPr>
              <w:spacing w:line="360" w:lineRule="exact"/>
              <w:rPr>
                <w:rFonts w:ascii="宋体" w:hAnsi="宋体"/>
              </w:rPr>
            </w:pPr>
            <w:r>
              <w:rPr>
                <w:rFonts w:ascii="宋体" w:hAnsi="宋体"/>
              </w:rPr>
              <w:t>设备供应商负责所有技术指导和人员培训，包括：图纸、工艺、操作、设备维护、设备性能及问题解答。</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717" w:type="dxa"/>
            <w:vAlign w:val="center"/>
          </w:tcPr>
          <w:p>
            <w:pPr>
              <w:spacing w:line="360" w:lineRule="exact"/>
              <w:rPr>
                <w:rFonts w:ascii="宋体" w:hAnsi="宋体"/>
              </w:rPr>
            </w:pPr>
            <w:r>
              <w:rPr>
                <w:rFonts w:hint="eastAsia" w:ascii="宋体" w:hAnsi="宋体"/>
              </w:rPr>
              <w:t>U</w:t>
            </w:r>
            <w:r>
              <w:rPr>
                <w:rFonts w:ascii="宋体" w:hAnsi="宋体"/>
              </w:rPr>
              <w:t>RS</w:t>
            </w:r>
            <w:r>
              <w:rPr>
                <w:rFonts w:hint="eastAsia" w:ascii="宋体" w:hAnsi="宋体"/>
              </w:rPr>
              <w:t>04-01-0</w:t>
            </w:r>
            <w:r>
              <w:rPr>
                <w:rFonts w:ascii="宋体" w:hAnsi="宋体"/>
              </w:rPr>
              <w:t>2</w:t>
            </w:r>
          </w:p>
        </w:tc>
        <w:tc>
          <w:tcPr>
            <w:tcW w:w="6697" w:type="dxa"/>
            <w:vAlign w:val="center"/>
          </w:tcPr>
          <w:p>
            <w:pPr>
              <w:spacing w:line="360" w:lineRule="exact"/>
              <w:rPr>
                <w:rFonts w:hint="eastAsia" w:ascii="宋体" w:hAnsi="宋体"/>
              </w:rPr>
            </w:pPr>
            <w:r>
              <w:rPr>
                <w:rFonts w:hint="eastAsia" w:ascii="宋体" w:hAnsi="宋体"/>
              </w:rPr>
              <w:t>培训对象：管理、技术、维修、操作及相关人员。</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3" w:hRule="atLeast"/>
        </w:trPr>
        <w:tc>
          <w:tcPr>
            <w:tcW w:w="1717" w:type="dxa"/>
            <w:vAlign w:val="center"/>
          </w:tcPr>
          <w:p>
            <w:pPr>
              <w:spacing w:line="360" w:lineRule="exact"/>
              <w:rPr>
                <w:rFonts w:ascii="宋体" w:hAnsi="宋体"/>
              </w:rPr>
            </w:pPr>
            <w:r>
              <w:rPr>
                <w:rFonts w:hint="eastAsia" w:ascii="宋体" w:hAnsi="宋体"/>
              </w:rPr>
              <w:t>U</w:t>
            </w:r>
            <w:r>
              <w:rPr>
                <w:rFonts w:ascii="宋体" w:hAnsi="宋体"/>
              </w:rPr>
              <w:t>RS</w:t>
            </w:r>
            <w:r>
              <w:rPr>
                <w:rFonts w:hint="eastAsia" w:ascii="宋体" w:hAnsi="宋体"/>
              </w:rPr>
              <w:t>04-01-0</w:t>
            </w:r>
            <w:r>
              <w:rPr>
                <w:rFonts w:ascii="宋体" w:hAnsi="宋体"/>
              </w:rPr>
              <w:t>3</w:t>
            </w:r>
          </w:p>
        </w:tc>
        <w:tc>
          <w:tcPr>
            <w:tcW w:w="6697" w:type="dxa"/>
            <w:vAlign w:val="center"/>
          </w:tcPr>
          <w:p>
            <w:pPr>
              <w:spacing w:line="360" w:lineRule="exact"/>
              <w:rPr>
                <w:rFonts w:hint="eastAsia" w:ascii="宋体" w:hAnsi="宋体"/>
              </w:rPr>
            </w:pPr>
            <w:r>
              <w:rPr>
                <w:rFonts w:hint="eastAsia" w:ascii="宋体" w:hAnsi="宋体"/>
              </w:rPr>
              <w:t>培训内容：</w:t>
            </w:r>
          </w:p>
          <w:p>
            <w:pPr>
              <w:spacing w:line="360" w:lineRule="exact"/>
              <w:rPr>
                <w:rFonts w:hint="eastAsia" w:ascii="宋体" w:hAnsi="宋体"/>
              </w:rPr>
            </w:pPr>
            <w:r>
              <w:rPr>
                <w:rFonts w:hint="eastAsia" w:ascii="宋体" w:hAnsi="宋体"/>
              </w:rPr>
              <w:tab/>
            </w:r>
            <w:r>
              <w:rPr>
                <w:rFonts w:hint="eastAsia" w:ascii="宋体" w:hAnsi="宋体"/>
              </w:rPr>
              <w:t>综合培训（掌握设备理论知识）</w:t>
            </w:r>
          </w:p>
          <w:p>
            <w:pPr>
              <w:spacing w:line="360" w:lineRule="exact"/>
              <w:rPr>
                <w:rFonts w:hint="eastAsia" w:ascii="宋体" w:hAnsi="宋体"/>
              </w:rPr>
            </w:pPr>
            <w:r>
              <w:rPr>
                <w:rFonts w:hint="eastAsia" w:ascii="宋体" w:hAnsi="宋体"/>
              </w:rPr>
              <w:tab/>
            </w:r>
            <w:r>
              <w:rPr>
                <w:rFonts w:hint="eastAsia" w:ascii="宋体" w:hAnsi="宋体"/>
              </w:rPr>
              <w:t>现场培训（设备实践操作知识）</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717" w:type="dxa"/>
            <w:vAlign w:val="center"/>
          </w:tcPr>
          <w:p>
            <w:pPr>
              <w:spacing w:line="360" w:lineRule="exact"/>
              <w:rPr>
                <w:rFonts w:hint="eastAsia" w:ascii="宋体" w:hAnsi="宋体"/>
              </w:rPr>
            </w:pPr>
            <w:r>
              <w:rPr>
                <w:rFonts w:hint="eastAsia" w:ascii="宋体" w:hAnsi="宋体"/>
              </w:rPr>
              <w:t>U</w:t>
            </w:r>
            <w:r>
              <w:rPr>
                <w:rFonts w:ascii="宋体" w:hAnsi="宋体"/>
              </w:rPr>
              <w:t>RS</w:t>
            </w:r>
            <w:r>
              <w:rPr>
                <w:rFonts w:hint="eastAsia" w:ascii="宋体" w:hAnsi="宋体"/>
              </w:rPr>
              <w:t>04-01-04</w:t>
            </w:r>
          </w:p>
        </w:tc>
        <w:tc>
          <w:tcPr>
            <w:tcW w:w="6697" w:type="dxa"/>
            <w:vAlign w:val="center"/>
          </w:tcPr>
          <w:p>
            <w:pPr>
              <w:spacing w:line="360" w:lineRule="exact"/>
              <w:rPr>
                <w:rFonts w:hint="eastAsia" w:ascii="宋体" w:hAnsi="宋体"/>
              </w:rPr>
            </w:pPr>
            <w:r>
              <w:rPr>
                <w:rFonts w:hint="eastAsia" w:ascii="宋体" w:hAnsi="宋体"/>
              </w:rPr>
              <w:t>免费提供不少于2天的设备操作及维护知识的培训。</w:t>
            </w:r>
          </w:p>
        </w:tc>
        <w:tc>
          <w:tcPr>
            <w:tcW w:w="1544" w:type="dxa"/>
            <w:vAlign w:val="center"/>
          </w:tcPr>
          <w:p>
            <w:pPr>
              <w:spacing w:line="360" w:lineRule="exact"/>
              <w:jc w:val="center"/>
              <w:rPr>
                <w:rFonts w:ascii="宋体" w:hAnsi="宋体"/>
              </w:rPr>
            </w:pPr>
            <w:r>
              <w:rPr>
                <w:rFonts w:hint="eastAsia" w:ascii="宋体" w:hAnsi="宋体"/>
                <w:szCs w:val="21"/>
              </w:rPr>
              <w:t>必需</w:t>
            </w:r>
          </w:p>
        </w:tc>
      </w:tr>
    </w:tbl>
    <w:p>
      <w:pPr>
        <w:spacing w:after="120" w:afterLines="50" w:line="360" w:lineRule="exact"/>
        <w:ind w:left="210" w:leftChars="100"/>
        <w:rPr>
          <w:rFonts w:hint="eastAsia" w:ascii="宋体" w:hAnsi="宋体"/>
          <w:b/>
        </w:rPr>
      </w:pPr>
      <w:r>
        <w:rPr>
          <w:rFonts w:hint="eastAsia" w:ascii="宋体" w:hAnsi="宋体"/>
          <w:b/>
        </w:rPr>
        <w:t xml:space="preserve">5.4.2 </w:t>
      </w:r>
      <w:r>
        <w:rPr>
          <w:rFonts w:ascii="宋体" w:hAnsi="宋体"/>
          <w:b/>
        </w:rPr>
        <w:t>URS</w:t>
      </w:r>
      <w:r>
        <w:rPr>
          <w:rFonts w:hint="eastAsia" w:ascii="宋体" w:hAnsi="宋体"/>
          <w:b/>
        </w:rPr>
        <w:t>04</w:t>
      </w:r>
      <w:r>
        <w:rPr>
          <w:rFonts w:ascii="宋体" w:hAnsi="宋体"/>
          <w:b/>
        </w:rPr>
        <w:t>-</w:t>
      </w:r>
      <w:r>
        <w:rPr>
          <w:rFonts w:hint="eastAsia" w:ascii="宋体" w:hAnsi="宋体"/>
          <w:b/>
        </w:rPr>
        <w:t>02 设备包装、发运、运输、检查、存储、开箱和安装</w:t>
      </w:r>
    </w:p>
    <w:tbl>
      <w:tblPr>
        <w:tblStyle w:val="31"/>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17"/>
        <w:gridCol w:w="6697"/>
        <w:gridCol w:w="15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blHeader/>
        </w:trPr>
        <w:tc>
          <w:tcPr>
            <w:tcW w:w="1717" w:type="dxa"/>
            <w:shd w:val="clear" w:color="auto" w:fill="CCCCCC"/>
            <w:vAlign w:val="center"/>
          </w:tcPr>
          <w:p>
            <w:pPr>
              <w:spacing w:line="360" w:lineRule="exact"/>
              <w:rPr>
                <w:rFonts w:ascii="宋体" w:hAnsi="宋体"/>
              </w:rPr>
            </w:pPr>
            <w:r>
              <w:rPr>
                <w:rFonts w:ascii="宋体" w:hAnsi="宋体"/>
              </w:rPr>
              <w:t>编号</w:t>
            </w:r>
          </w:p>
        </w:tc>
        <w:tc>
          <w:tcPr>
            <w:tcW w:w="6697" w:type="dxa"/>
            <w:shd w:val="clear" w:color="auto" w:fill="CCCCCC"/>
            <w:vAlign w:val="center"/>
          </w:tcPr>
          <w:p>
            <w:pPr>
              <w:spacing w:line="360" w:lineRule="exact"/>
              <w:rPr>
                <w:rFonts w:ascii="宋体" w:hAnsi="宋体"/>
              </w:rPr>
            </w:pPr>
            <w:r>
              <w:rPr>
                <w:rFonts w:ascii="宋体" w:hAnsi="宋体"/>
              </w:rPr>
              <w:t>要求内容</w:t>
            </w:r>
          </w:p>
        </w:tc>
        <w:tc>
          <w:tcPr>
            <w:tcW w:w="1544" w:type="dxa"/>
            <w:shd w:val="clear" w:color="auto" w:fill="CCCCCC"/>
            <w:vAlign w:val="center"/>
          </w:tcPr>
          <w:p>
            <w:pPr>
              <w:spacing w:line="360" w:lineRule="exact"/>
              <w:jc w:val="center"/>
              <w:rPr>
                <w:rFonts w:ascii="宋体" w:hAnsi="宋体"/>
              </w:rPr>
            </w:pPr>
            <w:r>
              <w:rPr>
                <w:rFonts w:hint="eastAsia" w:ascii="宋体" w:hAnsi="宋体"/>
                <w:szCs w:val="21"/>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2" w:hRule="atLeast"/>
        </w:trPr>
        <w:tc>
          <w:tcPr>
            <w:tcW w:w="1717" w:type="dxa"/>
            <w:vAlign w:val="center"/>
          </w:tcPr>
          <w:p>
            <w:pPr>
              <w:spacing w:line="360" w:lineRule="exact"/>
              <w:rPr>
                <w:rFonts w:hint="eastAsia" w:ascii="宋体" w:hAnsi="宋体"/>
              </w:rPr>
            </w:pPr>
            <w:r>
              <w:rPr>
                <w:rFonts w:ascii="宋体" w:hAnsi="宋体"/>
              </w:rPr>
              <w:t>URS</w:t>
            </w:r>
            <w:r>
              <w:rPr>
                <w:rFonts w:hint="eastAsia" w:ascii="宋体" w:hAnsi="宋体"/>
              </w:rPr>
              <w:t>04</w:t>
            </w:r>
            <w:r>
              <w:rPr>
                <w:rFonts w:ascii="宋体" w:hAnsi="宋体"/>
              </w:rPr>
              <w:t>-</w:t>
            </w:r>
            <w:r>
              <w:rPr>
                <w:rFonts w:hint="eastAsia" w:ascii="宋体" w:hAnsi="宋体"/>
              </w:rPr>
              <w:t>02-01</w:t>
            </w:r>
          </w:p>
        </w:tc>
        <w:tc>
          <w:tcPr>
            <w:tcW w:w="6697" w:type="dxa"/>
            <w:vAlign w:val="center"/>
          </w:tcPr>
          <w:p>
            <w:pPr>
              <w:spacing w:line="360" w:lineRule="exact"/>
              <w:rPr>
                <w:rFonts w:ascii="宋体" w:hAnsi="宋体"/>
              </w:rPr>
            </w:pPr>
            <w:r>
              <w:rPr>
                <w:rFonts w:hint="eastAsia" w:ascii="宋体" w:hAnsi="宋体"/>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1" w:hRule="atLeast"/>
        </w:trPr>
        <w:tc>
          <w:tcPr>
            <w:tcW w:w="1717" w:type="dxa"/>
            <w:vAlign w:val="center"/>
          </w:tcPr>
          <w:p>
            <w:pPr>
              <w:spacing w:line="360" w:lineRule="exact"/>
              <w:rPr>
                <w:rFonts w:ascii="宋体" w:hAnsi="宋体"/>
              </w:rPr>
            </w:pPr>
            <w:r>
              <w:rPr>
                <w:rFonts w:ascii="宋体" w:hAnsi="宋体"/>
              </w:rPr>
              <w:t>URS</w:t>
            </w:r>
            <w:r>
              <w:rPr>
                <w:rFonts w:hint="eastAsia" w:ascii="宋体" w:hAnsi="宋体"/>
              </w:rPr>
              <w:t>04</w:t>
            </w:r>
            <w:r>
              <w:rPr>
                <w:rFonts w:ascii="宋体" w:hAnsi="宋体"/>
              </w:rPr>
              <w:t>-</w:t>
            </w:r>
            <w:r>
              <w:rPr>
                <w:rFonts w:hint="eastAsia" w:ascii="宋体" w:hAnsi="宋体"/>
              </w:rPr>
              <w:t>02-01</w:t>
            </w:r>
          </w:p>
        </w:tc>
        <w:tc>
          <w:tcPr>
            <w:tcW w:w="6697" w:type="dxa"/>
            <w:vAlign w:val="center"/>
          </w:tcPr>
          <w:p>
            <w:pPr>
              <w:spacing w:line="360" w:lineRule="exact"/>
              <w:rPr>
                <w:rFonts w:hint="eastAsia" w:ascii="宋体" w:hAnsi="宋体"/>
              </w:rPr>
            </w:pPr>
            <w:r>
              <w:rPr>
                <w:rFonts w:hint="eastAsia" w:ascii="宋体" w:hAnsi="宋体"/>
              </w:rPr>
              <w:t>货物的开箱启包和检查要在设备安装现场进行，应由设备制造商、供应商、买方各派代表参加；根据运单和装箱单查对设备及其配套件的数量和质量；同时将检查结果准确填入《设备开箱验收记录》并签字。</w:t>
            </w:r>
          </w:p>
        </w:tc>
        <w:tc>
          <w:tcPr>
            <w:tcW w:w="1544" w:type="dxa"/>
            <w:vAlign w:val="center"/>
          </w:tcPr>
          <w:p>
            <w:pPr>
              <w:spacing w:line="360" w:lineRule="exact"/>
              <w:jc w:val="center"/>
              <w:rPr>
                <w:rFonts w:ascii="宋体" w:hAnsi="宋体"/>
              </w:rPr>
            </w:pPr>
            <w:r>
              <w:rPr>
                <w:rFonts w:hint="eastAsia" w:ascii="宋体" w:hAnsi="宋体"/>
                <w:szCs w:val="21"/>
              </w:rPr>
              <w:t>必需</w:t>
            </w:r>
          </w:p>
        </w:tc>
      </w:tr>
    </w:tbl>
    <w:p>
      <w:pPr>
        <w:spacing w:after="120" w:afterLines="50" w:line="360" w:lineRule="exact"/>
        <w:ind w:left="210" w:leftChars="100"/>
        <w:rPr>
          <w:rFonts w:hint="eastAsia" w:ascii="宋体" w:hAnsi="宋体"/>
          <w:b/>
        </w:rPr>
      </w:pPr>
      <w:r>
        <w:rPr>
          <w:rFonts w:hint="eastAsia" w:ascii="宋体" w:hAnsi="宋体"/>
          <w:b/>
        </w:rPr>
        <w:t xml:space="preserve">5.4.3 </w:t>
      </w:r>
      <w:r>
        <w:rPr>
          <w:rFonts w:ascii="宋体" w:hAnsi="宋体"/>
          <w:b/>
        </w:rPr>
        <w:t>URS</w:t>
      </w:r>
      <w:r>
        <w:rPr>
          <w:rFonts w:hint="eastAsia" w:ascii="宋体" w:hAnsi="宋体"/>
          <w:b/>
        </w:rPr>
        <w:t>04</w:t>
      </w:r>
      <w:r>
        <w:rPr>
          <w:rFonts w:ascii="宋体" w:hAnsi="宋体"/>
          <w:b/>
        </w:rPr>
        <w:t>-</w:t>
      </w:r>
      <w:r>
        <w:rPr>
          <w:rFonts w:hint="eastAsia" w:ascii="宋体" w:hAnsi="宋体"/>
          <w:b/>
        </w:rPr>
        <w:t>03 设备安装和验收</w:t>
      </w:r>
    </w:p>
    <w:tbl>
      <w:tblPr>
        <w:tblStyle w:val="31"/>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17"/>
        <w:gridCol w:w="6697"/>
        <w:gridCol w:w="15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tblHeader/>
        </w:trPr>
        <w:tc>
          <w:tcPr>
            <w:tcW w:w="1717" w:type="dxa"/>
            <w:shd w:val="clear" w:color="auto" w:fill="CCCCCC"/>
            <w:vAlign w:val="center"/>
          </w:tcPr>
          <w:p>
            <w:pPr>
              <w:spacing w:line="360" w:lineRule="exact"/>
              <w:rPr>
                <w:rFonts w:ascii="宋体" w:hAnsi="宋体"/>
              </w:rPr>
            </w:pPr>
            <w:r>
              <w:rPr>
                <w:rFonts w:ascii="宋体" w:hAnsi="宋体"/>
              </w:rPr>
              <w:t>编号</w:t>
            </w:r>
          </w:p>
        </w:tc>
        <w:tc>
          <w:tcPr>
            <w:tcW w:w="6697" w:type="dxa"/>
            <w:shd w:val="clear" w:color="auto" w:fill="CCCCCC"/>
            <w:vAlign w:val="center"/>
          </w:tcPr>
          <w:p>
            <w:pPr>
              <w:spacing w:line="360" w:lineRule="exact"/>
              <w:rPr>
                <w:rFonts w:ascii="宋体" w:hAnsi="宋体"/>
              </w:rPr>
            </w:pPr>
            <w:r>
              <w:rPr>
                <w:rFonts w:ascii="宋体" w:hAnsi="宋体"/>
              </w:rPr>
              <w:t>要求内容</w:t>
            </w:r>
          </w:p>
        </w:tc>
        <w:tc>
          <w:tcPr>
            <w:tcW w:w="1544" w:type="dxa"/>
            <w:shd w:val="clear" w:color="auto" w:fill="CCCCCC"/>
            <w:vAlign w:val="center"/>
          </w:tcPr>
          <w:p>
            <w:pPr>
              <w:spacing w:line="360" w:lineRule="exact"/>
              <w:jc w:val="center"/>
              <w:rPr>
                <w:rFonts w:ascii="宋体" w:hAnsi="宋体"/>
              </w:rPr>
            </w:pPr>
            <w:r>
              <w:rPr>
                <w:rFonts w:hint="eastAsia" w:ascii="宋体" w:hAnsi="宋体"/>
                <w:szCs w:val="21"/>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1" w:hRule="atLeast"/>
        </w:trPr>
        <w:tc>
          <w:tcPr>
            <w:tcW w:w="1717" w:type="dxa"/>
            <w:vAlign w:val="center"/>
          </w:tcPr>
          <w:p>
            <w:pPr>
              <w:spacing w:line="360" w:lineRule="exact"/>
              <w:rPr>
                <w:rFonts w:hint="eastAsia" w:ascii="宋体" w:hAnsi="宋体"/>
              </w:rPr>
            </w:pPr>
            <w:r>
              <w:rPr>
                <w:rFonts w:ascii="宋体" w:hAnsi="宋体"/>
              </w:rPr>
              <w:t>URS</w:t>
            </w:r>
            <w:r>
              <w:rPr>
                <w:rFonts w:hint="eastAsia" w:ascii="宋体" w:hAnsi="宋体"/>
              </w:rPr>
              <w:t>04-03-01</w:t>
            </w:r>
          </w:p>
        </w:tc>
        <w:tc>
          <w:tcPr>
            <w:tcW w:w="6697" w:type="dxa"/>
            <w:vAlign w:val="center"/>
          </w:tcPr>
          <w:p>
            <w:pPr>
              <w:spacing w:line="360" w:lineRule="exact"/>
              <w:rPr>
                <w:rFonts w:ascii="宋体" w:hAnsi="宋体"/>
              </w:rPr>
            </w:pPr>
            <w:r>
              <w:rPr>
                <w:rFonts w:hint="eastAsia" w:ascii="宋体" w:hAnsi="宋体"/>
              </w:rPr>
              <w:t>由制造商承担设备组装、调整、测试和IQ/OQ协助验证工作，制造商必须在投标文件中明确设备安装、调试的周期及交验时间。</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717" w:type="dxa"/>
            <w:vAlign w:val="center"/>
          </w:tcPr>
          <w:p>
            <w:pPr>
              <w:spacing w:line="360" w:lineRule="exact"/>
              <w:rPr>
                <w:rFonts w:ascii="宋体" w:hAnsi="宋体"/>
              </w:rPr>
            </w:pPr>
            <w:r>
              <w:rPr>
                <w:rFonts w:ascii="宋体" w:hAnsi="宋体"/>
              </w:rPr>
              <w:t>URS</w:t>
            </w:r>
            <w:r>
              <w:rPr>
                <w:rFonts w:hint="eastAsia" w:ascii="宋体" w:hAnsi="宋体"/>
              </w:rPr>
              <w:t>04-03-0</w:t>
            </w:r>
            <w:r>
              <w:rPr>
                <w:rFonts w:ascii="宋体" w:hAnsi="宋体"/>
              </w:rPr>
              <w:t>2</w:t>
            </w:r>
          </w:p>
        </w:tc>
        <w:tc>
          <w:tcPr>
            <w:tcW w:w="6697" w:type="dxa"/>
            <w:vAlign w:val="center"/>
          </w:tcPr>
          <w:p>
            <w:pPr>
              <w:spacing w:line="360" w:lineRule="exact"/>
              <w:rPr>
                <w:rFonts w:hint="eastAsia" w:ascii="宋体" w:hAnsi="宋体"/>
              </w:rPr>
            </w:pPr>
            <w:r>
              <w:rPr>
                <w:rFonts w:hint="eastAsia" w:ascii="宋体" w:hAnsi="宋体"/>
              </w:rPr>
              <w:t>在制造商工厂进行预验收(FAT)，预验收期间买方要对设备是否达到技术要求进行确认，并提出整改项目，预验收整改项目完成后，买方签字验收，设备才能进行包装和发运。</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717" w:type="dxa"/>
            <w:vAlign w:val="center"/>
          </w:tcPr>
          <w:p>
            <w:pPr>
              <w:spacing w:line="360" w:lineRule="exact"/>
              <w:rPr>
                <w:rFonts w:hint="eastAsia" w:ascii="宋体" w:hAnsi="宋体"/>
              </w:rPr>
            </w:pPr>
            <w:r>
              <w:rPr>
                <w:rFonts w:ascii="宋体" w:hAnsi="宋体"/>
              </w:rPr>
              <w:t>URS</w:t>
            </w:r>
            <w:r>
              <w:rPr>
                <w:rFonts w:hint="eastAsia" w:ascii="宋体" w:hAnsi="宋体"/>
              </w:rPr>
              <w:t>04-03-03</w:t>
            </w:r>
          </w:p>
        </w:tc>
        <w:tc>
          <w:tcPr>
            <w:tcW w:w="6697" w:type="dxa"/>
            <w:vAlign w:val="center"/>
          </w:tcPr>
          <w:p>
            <w:pPr>
              <w:spacing w:line="360" w:lineRule="exact"/>
              <w:rPr>
                <w:rFonts w:hint="eastAsia" w:ascii="宋体" w:hAnsi="宋体"/>
              </w:rPr>
            </w:pPr>
            <w:r>
              <w:rPr>
                <w:rFonts w:hint="eastAsia" w:ascii="宋体" w:hAnsi="宋体"/>
              </w:rPr>
              <w:t>1、终验收在买方工厂进行，卖方负责在买方现场安装、调试设备，并对操作、维修等人员进行技术培训。</w:t>
            </w:r>
          </w:p>
          <w:p>
            <w:pPr>
              <w:spacing w:line="360" w:lineRule="exact"/>
              <w:rPr>
                <w:rFonts w:hint="eastAsia" w:ascii="宋体" w:hAnsi="宋体"/>
              </w:rPr>
            </w:pPr>
            <w:r>
              <w:rPr>
                <w:rFonts w:hint="eastAsia" w:ascii="宋体" w:hAnsi="宋体"/>
              </w:rPr>
              <w:t>2、卖方负责协助买方进行相关验证活动，并对验证中出现的问题提出对策和解决方案，具体内容和要求见协议条款。</w:t>
            </w:r>
          </w:p>
          <w:p>
            <w:pPr>
              <w:spacing w:line="360" w:lineRule="exact"/>
              <w:rPr>
                <w:rFonts w:hint="eastAsia" w:ascii="宋体" w:hAnsi="宋体"/>
              </w:rPr>
            </w:pPr>
            <w:r>
              <w:rPr>
                <w:rFonts w:hint="eastAsia" w:ascii="宋体" w:hAnsi="宋体"/>
              </w:rPr>
              <w:t>3、只有在安装确认（IQ）、运行确认（OQ）通过后才认为终验收合格。</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717" w:type="dxa"/>
            <w:vAlign w:val="center"/>
          </w:tcPr>
          <w:p>
            <w:pPr>
              <w:spacing w:line="360" w:lineRule="exact"/>
              <w:rPr>
                <w:rFonts w:ascii="宋体" w:hAnsi="宋体"/>
              </w:rPr>
            </w:pPr>
            <w:r>
              <w:rPr>
                <w:rFonts w:ascii="宋体" w:hAnsi="宋体"/>
              </w:rPr>
              <w:t>URS</w:t>
            </w:r>
            <w:r>
              <w:rPr>
                <w:rFonts w:hint="eastAsia" w:ascii="宋体" w:hAnsi="宋体"/>
              </w:rPr>
              <w:t>04-03-04</w:t>
            </w:r>
          </w:p>
        </w:tc>
        <w:tc>
          <w:tcPr>
            <w:tcW w:w="6697" w:type="dxa"/>
            <w:vAlign w:val="center"/>
          </w:tcPr>
          <w:p>
            <w:pPr>
              <w:spacing w:line="360" w:lineRule="exact"/>
              <w:rPr>
                <w:rFonts w:hint="eastAsia" w:ascii="宋体" w:hAnsi="宋体"/>
              </w:rPr>
            </w:pPr>
            <w:r>
              <w:rPr>
                <w:rFonts w:hint="eastAsia" w:ascii="宋体" w:hAnsi="宋体"/>
              </w:rPr>
              <w:t>在启动订单和安装设备之前，设备供应商应提供一份工作计划，并提供详细的设备制造、运输、安装进度。</w:t>
            </w:r>
          </w:p>
        </w:tc>
        <w:tc>
          <w:tcPr>
            <w:tcW w:w="1544" w:type="dxa"/>
            <w:vAlign w:val="center"/>
          </w:tcPr>
          <w:p>
            <w:pPr>
              <w:spacing w:line="360" w:lineRule="exact"/>
              <w:jc w:val="center"/>
              <w:rPr>
                <w:rFonts w:ascii="宋体" w:hAnsi="宋体"/>
              </w:rPr>
            </w:pPr>
            <w:r>
              <w:rPr>
                <w:rFonts w:hint="eastAsia" w:ascii="宋体" w:hAnsi="宋体"/>
                <w:szCs w:val="21"/>
              </w:rPr>
              <w:t>必需</w:t>
            </w:r>
          </w:p>
        </w:tc>
      </w:tr>
    </w:tbl>
    <w:p>
      <w:pPr>
        <w:spacing w:after="120" w:afterLines="50" w:line="360" w:lineRule="exact"/>
        <w:ind w:left="210" w:leftChars="100"/>
        <w:rPr>
          <w:rFonts w:ascii="宋体" w:hAnsi="宋体"/>
          <w:b/>
        </w:rPr>
      </w:pPr>
      <w:r>
        <w:rPr>
          <w:rFonts w:hint="eastAsia" w:ascii="宋体" w:hAnsi="宋体"/>
          <w:b/>
        </w:rPr>
        <w:t xml:space="preserve">5.4.4 </w:t>
      </w:r>
      <w:r>
        <w:rPr>
          <w:rFonts w:ascii="宋体" w:hAnsi="宋体"/>
          <w:b/>
        </w:rPr>
        <w:t>URS</w:t>
      </w:r>
      <w:r>
        <w:rPr>
          <w:rFonts w:hint="eastAsia" w:ascii="宋体" w:hAnsi="宋体"/>
          <w:b/>
        </w:rPr>
        <w:t>04</w:t>
      </w:r>
      <w:r>
        <w:rPr>
          <w:rFonts w:ascii="宋体" w:hAnsi="宋体"/>
          <w:b/>
        </w:rPr>
        <w:t>-</w:t>
      </w:r>
      <w:r>
        <w:rPr>
          <w:rFonts w:hint="eastAsia" w:ascii="宋体" w:hAnsi="宋体"/>
          <w:b/>
        </w:rPr>
        <w:t>04 质量保证和售后服务</w:t>
      </w:r>
    </w:p>
    <w:tbl>
      <w:tblPr>
        <w:tblStyle w:val="31"/>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17"/>
        <w:gridCol w:w="6697"/>
        <w:gridCol w:w="15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tblHeader/>
        </w:trPr>
        <w:tc>
          <w:tcPr>
            <w:tcW w:w="1717" w:type="dxa"/>
            <w:shd w:val="clear" w:color="auto" w:fill="CCCCCC"/>
            <w:vAlign w:val="center"/>
          </w:tcPr>
          <w:p>
            <w:pPr>
              <w:spacing w:line="360" w:lineRule="exact"/>
              <w:rPr>
                <w:rFonts w:ascii="宋体" w:hAnsi="宋体"/>
              </w:rPr>
            </w:pPr>
            <w:r>
              <w:rPr>
                <w:rFonts w:ascii="宋体" w:hAnsi="宋体"/>
              </w:rPr>
              <w:t>编号</w:t>
            </w:r>
          </w:p>
        </w:tc>
        <w:tc>
          <w:tcPr>
            <w:tcW w:w="6697" w:type="dxa"/>
            <w:shd w:val="clear" w:color="auto" w:fill="CCCCCC"/>
            <w:vAlign w:val="center"/>
          </w:tcPr>
          <w:p>
            <w:pPr>
              <w:spacing w:line="360" w:lineRule="exact"/>
              <w:rPr>
                <w:rFonts w:ascii="宋体" w:hAnsi="宋体"/>
              </w:rPr>
            </w:pPr>
            <w:r>
              <w:rPr>
                <w:rFonts w:ascii="宋体" w:hAnsi="宋体"/>
              </w:rPr>
              <w:t>要求内容</w:t>
            </w:r>
          </w:p>
        </w:tc>
        <w:tc>
          <w:tcPr>
            <w:tcW w:w="1544" w:type="dxa"/>
            <w:shd w:val="clear" w:color="auto" w:fill="CCCCCC"/>
            <w:vAlign w:val="center"/>
          </w:tcPr>
          <w:p>
            <w:pPr>
              <w:spacing w:line="360" w:lineRule="exact"/>
              <w:jc w:val="center"/>
              <w:rPr>
                <w:rFonts w:ascii="宋体" w:hAnsi="宋体"/>
              </w:rPr>
            </w:pPr>
            <w:r>
              <w:rPr>
                <w:rFonts w:hint="eastAsia" w:ascii="宋体" w:hAnsi="宋体"/>
                <w:szCs w:val="21"/>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1717" w:type="dxa"/>
            <w:vAlign w:val="center"/>
          </w:tcPr>
          <w:p>
            <w:pPr>
              <w:spacing w:line="360" w:lineRule="exact"/>
              <w:rPr>
                <w:rFonts w:hint="eastAsia" w:ascii="宋体" w:hAnsi="宋体"/>
              </w:rPr>
            </w:pPr>
            <w:r>
              <w:rPr>
                <w:rFonts w:ascii="宋体" w:hAnsi="宋体"/>
              </w:rPr>
              <w:t>URS</w:t>
            </w:r>
            <w:r>
              <w:rPr>
                <w:rFonts w:hint="eastAsia" w:ascii="宋体" w:hAnsi="宋体"/>
              </w:rPr>
              <w:t>04-04-01</w:t>
            </w:r>
          </w:p>
        </w:tc>
        <w:tc>
          <w:tcPr>
            <w:tcW w:w="6697" w:type="dxa"/>
            <w:vAlign w:val="center"/>
          </w:tcPr>
          <w:p>
            <w:pPr>
              <w:spacing w:line="360" w:lineRule="exact"/>
              <w:rPr>
                <w:rFonts w:hint="eastAsia" w:ascii="宋体" w:hAnsi="宋体"/>
              </w:rPr>
            </w:pPr>
            <w:r>
              <w:rPr>
                <w:rFonts w:hint="eastAsia" w:ascii="宋体" w:hAnsi="宋体"/>
              </w:rPr>
              <w:t>设备保修期自终验收合格后算起12个月，控制系统保修期自终验收合格后算起12个月，重复出现的故障（质量问题）保修期顺延。</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717" w:type="dxa"/>
            <w:vAlign w:val="center"/>
          </w:tcPr>
          <w:p>
            <w:pPr>
              <w:spacing w:line="360" w:lineRule="exact"/>
              <w:rPr>
                <w:rFonts w:hint="eastAsia" w:ascii="宋体" w:hAnsi="宋体"/>
              </w:rPr>
            </w:pPr>
            <w:r>
              <w:rPr>
                <w:rFonts w:ascii="宋体" w:hAnsi="宋体"/>
              </w:rPr>
              <w:t>URS</w:t>
            </w:r>
            <w:r>
              <w:rPr>
                <w:rFonts w:hint="eastAsia" w:ascii="宋体" w:hAnsi="宋体"/>
              </w:rPr>
              <w:t>04-04-02</w:t>
            </w:r>
          </w:p>
        </w:tc>
        <w:tc>
          <w:tcPr>
            <w:tcW w:w="6697" w:type="dxa"/>
            <w:vAlign w:val="center"/>
          </w:tcPr>
          <w:p>
            <w:pPr>
              <w:spacing w:line="360" w:lineRule="exact"/>
              <w:rPr>
                <w:rFonts w:hint="eastAsia" w:ascii="宋体" w:hAnsi="宋体"/>
              </w:rPr>
            </w:pPr>
            <w:r>
              <w:rPr>
                <w:rFonts w:hint="eastAsia" w:ascii="宋体" w:hAnsi="宋体"/>
              </w:rPr>
              <w:t>保修期内，卖方免费为买方维修设备（包括零部件费用）；保修期外，长期提供优惠的维修服务及零部件，明确零部件的供货周期，维修响应时间48小时。</w:t>
            </w:r>
          </w:p>
        </w:tc>
        <w:tc>
          <w:tcPr>
            <w:tcW w:w="1544" w:type="dxa"/>
            <w:vAlign w:val="center"/>
          </w:tcPr>
          <w:p>
            <w:pPr>
              <w:spacing w:line="360" w:lineRule="exact"/>
              <w:jc w:val="center"/>
              <w:rPr>
                <w:rFonts w:ascii="宋体" w:hAnsi="宋体"/>
              </w:rPr>
            </w:pPr>
            <w:r>
              <w:rPr>
                <w:rFonts w:hint="eastAsia" w:ascii="宋体" w:hAnsi="宋体"/>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717" w:type="dxa"/>
            <w:vAlign w:val="center"/>
          </w:tcPr>
          <w:p>
            <w:pPr>
              <w:spacing w:line="360" w:lineRule="exact"/>
              <w:rPr>
                <w:rFonts w:ascii="宋体" w:hAnsi="宋体"/>
              </w:rPr>
            </w:pPr>
            <w:r>
              <w:rPr>
                <w:rFonts w:ascii="宋体" w:hAnsi="宋体"/>
              </w:rPr>
              <w:t>URS</w:t>
            </w:r>
            <w:r>
              <w:rPr>
                <w:rFonts w:hint="eastAsia" w:ascii="宋体" w:hAnsi="宋体"/>
              </w:rPr>
              <w:t>04-04-03</w:t>
            </w:r>
          </w:p>
        </w:tc>
        <w:tc>
          <w:tcPr>
            <w:tcW w:w="6697" w:type="dxa"/>
            <w:vAlign w:val="center"/>
          </w:tcPr>
          <w:p>
            <w:pPr>
              <w:spacing w:line="360" w:lineRule="exact"/>
              <w:rPr>
                <w:rFonts w:hint="eastAsia" w:ascii="宋体" w:hAnsi="宋体"/>
              </w:rPr>
            </w:pPr>
            <w:r>
              <w:rPr>
                <w:rFonts w:ascii="宋体" w:hAnsi="宋体"/>
              </w:rPr>
              <w:t>提供可必须</w:t>
            </w:r>
            <w:r>
              <w:rPr>
                <w:rFonts w:hint="eastAsia" w:ascii="宋体" w:hAnsi="宋体"/>
              </w:rPr>
              <w:t>两</w:t>
            </w:r>
            <w:r>
              <w:rPr>
                <w:rFonts w:ascii="宋体" w:hAnsi="宋体"/>
              </w:rPr>
              <w:t>年设备运行需要的易损零部件及零部件</w:t>
            </w:r>
            <w:r>
              <w:rPr>
                <w:rFonts w:hint="eastAsia" w:ascii="宋体" w:hAnsi="宋体"/>
              </w:rPr>
              <w:t>清单（包括报价）。</w:t>
            </w:r>
          </w:p>
        </w:tc>
        <w:tc>
          <w:tcPr>
            <w:tcW w:w="1544" w:type="dxa"/>
            <w:vAlign w:val="center"/>
          </w:tcPr>
          <w:p>
            <w:pPr>
              <w:spacing w:line="360" w:lineRule="exact"/>
              <w:jc w:val="center"/>
              <w:rPr>
                <w:rFonts w:ascii="宋体" w:hAnsi="宋体"/>
              </w:rPr>
            </w:pPr>
            <w:r>
              <w:rPr>
                <w:rFonts w:hint="eastAsia" w:ascii="宋体" w:hAnsi="宋体"/>
                <w:szCs w:val="21"/>
              </w:rPr>
              <w:t>必需</w:t>
            </w:r>
          </w:p>
        </w:tc>
      </w:tr>
    </w:tbl>
    <w:p>
      <w:pPr>
        <w:spacing w:after="120" w:afterLines="50" w:line="360" w:lineRule="exact"/>
        <w:ind w:left="210" w:leftChars="100"/>
        <w:rPr>
          <w:rFonts w:hint="eastAsia" w:ascii="宋体" w:hAnsi="宋体"/>
          <w:b/>
        </w:rPr>
      </w:pPr>
    </w:p>
    <w:p>
      <w:pPr>
        <w:spacing w:before="120"/>
        <w:rPr>
          <w:rFonts w:hint="eastAsia"/>
          <w:sz w:val="28"/>
          <w:szCs w:val="28"/>
        </w:rPr>
      </w:pPr>
      <w:bookmarkStart w:id="280" w:name="_Toc353031594"/>
      <w:r>
        <w:rPr>
          <w:sz w:val="28"/>
          <w:szCs w:val="28"/>
        </w:rPr>
        <w:t>供应商对项目要求的确认</w:t>
      </w:r>
      <w:bookmarkEnd w:id="280"/>
    </w:p>
    <w:p>
      <w:pPr>
        <w:spacing w:line="360" w:lineRule="exact"/>
        <w:rPr>
          <w:rFonts w:hint="eastAsia" w:ascii="宋体" w:hAnsi="宋体"/>
          <w:sz w:val="24"/>
          <w:szCs w:val="24"/>
        </w:rPr>
      </w:pPr>
      <w:r>
        <w:rPr>
          <w:rFonts w:hint="eastAsia" w:ascii="宋体" w:hAnsi="宋体"/>
          <w:sz w:val="24"/>
          <w:szCs w:val="24"/>
        </w:rPr>
        <w:t>供应商对URS中的项目要求条款予以确认，有偏离的做对应的详细说明。</w:t>
      </w:r>
    </w:p>
    <w:p>
      <w:pPr>
        <w:pStyle w:val="55"/>
        <w:snapToGrid w:val="0"/>
        <w:spacing w:before="120" w:beforeLines="50" w:beforeAutospacing="0" w:after="120" w:afterLines="50" w:afterAutospacing="0"/>
        <w:ind w:left="357" w:firstLine="0" w:firstLineChars="0"/>
        <w:jc w:val="center"/>
        <w:rPr>
          <w:rFonts w:cs="Times New Roman"/>
          <w:b/>
          <w:bCs/>
          <w:sz w:val="24"/>
          <w:szCs w:val="24"/>
        </w:rPr>
      </w:pPr>
      <w:r>
        <w:rPr>
          <w:rFonts w:hint="eastAsia" w:cs="宋体"/>
          <w:b/>
          <w:bCs/>
          <w:sz w:val="24"/>
          <w:szCs w:val="24"/>
        </w:rPr>
        <w:t>表</w:t>
      </w:r>
      <w:r>
        <w:rPr>
          <w:rFonts w:hint="eastAsia" w:cs="Times New Roman"/>
          <w:b/>
          <w:bCs/>
          <w:sz w:val="24"/>
          <w:szCs w:val="24"/>
        </w:rPr>
        <w:t>1</w:t>
      </w:r>
      <w:r>
        <w:rPr>
          <w:rFonts w:cs="Times New Roman"/>
          <w:b/>
          <w:bCs/>
          <w:sz w:val="24"/>
          <w:szCs w:val="24"/>
        </w:rPr>
        <w:t xml:space="preserve">  </w:t>
      </w:r>
      <w:r>
        <w:rPr>
          <w:rFonts w:ascii="宋体" w:hAnsi="宋体" w:cs="Times New Roman"/>
          <w:b/>
          <w:bCs/>
          <w:sz w:val="24"/>
          <w:szCs w:val="24"/>
        </w:rPr>
        <w:t>URS</w:t>
      </w:r>
      <w:r>
        <w:rPr>
          <w:rFonts w:hint="eastAsia" w:ascii="宋体" w:hAnsi="宋体" w:cs="宋体"/>
          <w:b/>
          <w:bCs/>
          <w:sz w:val="24"/>
          <w:szCs w:val="24"/>
        </w:rPr>
        <w:t>偏</w:t>
      </w:r>
      <w:r>
        <w:rPr>
          <w:rFonts w:hint="eastAsia" w:ascii="宋体" w:hAnsi="宋体"/>
          <w:b/>
          <w:sz w:val="24"/>
          <w:szCs w:val="24"/>
        </w:rPr>
        <w:t>离</w:t>
      </w:r>
      <w:r>
        <w:rPr>
          <w:rFonts w:hint="eastAsia" w:ascii="宋体" w:hAnsi="宋体" w:cs="宋体"/>
          <w:b/>
          <w:bCs/>
          <w:sz w:val="24"/>
          <w:szCs w:val="24"/>
        </w:rPr>
        <w:t>汇总表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72"/>
        <w:gridCol w:w="2588"/>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snapToGrid w:val="0"/>
              <w:spacing w:before="120" w:beforeLines="50" w:after="120" w:afterLines="50"/>
              <w:rPr>
                <w:sz w:val="24"/>
                <w:szCs w:val="24"/>
              </w:rPr>
            </w:pPr>
            <w:r>
              <w:rPr>
                <w:rFonts w:hint="eastAsia" w:cs="宋体"/>
                <w:sz w:val="24"/>
                <w:szCs w:val="24"/>
              </w:rPr>
              <w:t>序号</w:t>
            </w:r>
          </w:p>
        </w:tc>
        <w:tc>
          <w:tcPr>
            <w:tcW w:w="1472" w:type="dxa"/>
          </w:tcPr>
          <w:p>
            <w:pPr>
              <w:snapToGrid w:val="0"/>
              <w:spacing w:before="120" w:beforeLines="50" w:after="120" w:afterLines="50"/>
              <w:rPr>
                <w:sz w:val="24"/>
                <w:szCs w:val="24"/>
              </w:rPr>
            </w:pPr>
            <w:r>
              <w:rPr>
                <w:sz w:val="24"/>
                <w:szCs w:val="24"/>
              </w:rPr>
              <w:t>URS</w:t>
            </w:r>
            <w:r>
              <w:rPr>
                <w:rFonts w:hint="eastAsia" w:cs="宋体"/>
                <w:sz w:val="24"/>
                <w:szCs w:val="24"/>
              </w:rPr>
              <w:t>编号</w:t>
            </w:r>
          </w:p>
        </w:tc>
        <w:tc>
          <w:tcPr>
            <w:tcW w:w="2588" w:type="dxa"/>
          </w:tcPr>
          <w:p>
            <w:pPr>
              <w:snapToGrid w:val="0"/>
              <w:spacing w:before="120" w:beforeLines="50" w:after="120" w:afterLines="50"/>
              <w:rPr>
                <w:sz w:val="24"/>
                <w:szCs w:val="24"/>
              </w:rPr>
            </w:pPr>
            <w:r>
              <w:rPr>
                <w:rFonts w:hint="eastAsia" w:cs="宋体"/>
                <w:sz w:val="24"/>
                <w:szCs w:val="24"/>
              </w:rPr>
              <w:t>偏</w:t>
            </w:r>
            <w:r>
              <w:rPr>
                <w:rFonts w:hint="eastAsia" w:ascii="宋体" w:hAnsi="宋体"/>
                <w:sz w:val="24"/>
                <w:szCs w:val="24"/>
              </w:rPr>
              <w:t>离</w:t>
            </w:r>
            <w:r>
              <w:rPr>
                <w:rFonts w:hint="eastAsia" w:cs="宋体"/>
                <w:sz w:val="24"/>
                <w:szCs w:val="24"/>
              </w:rPr>
              <w:t>项</w:t>
            </w:r>
          </w:p>
        </w:tc>
        <w:tc>
          <w:tcPr>
            <w:tcW w:w="4782" w:type="dxa"/>
          </w:tcPr>
          <w:p>
            <w:pPr>
              <w:snapToGrid w:val="0"/>
              <w:spacing w:before="120" w:beforeLines="50" w:after="120" w:afterLines="50"/>
              <w:rPr>
                <w:sz w:val="24"/>
                <w:szCs w:val="24"/>
              </w:rPr>
            </w:pPr>
            <w:r>
              <w:rPr>
                <w:rFonts w:hint="eastAsia" w:cs="宋体"/>
                <w:sz w:val="24"/>
                <w:szCs w:val="24"/>
              </w:rPr>
              <w:t>偏</w:t>
            </w:r>
            <w:r>
              <w:rPr>
                <w:rFonts w:hint="eastAsia" w:ascii="宋体" w:hAnsi="宋体"/>
                <w:sz w:val="24"/>
                <w:szCs w:val="24"/>
              </w:rPr>
              <w:t>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tabs>
                <w:tab w:val="center" w:pos="396"/>
              </w:tabs>
              <w:snapToGrid w:val="0"/>
              <w:spacing w:before="120" w:beforeLines="50" w:after="120" w:afterLines="50"/>
              <w:ind w:left="1" w:leftChars="-171" w:hanging="360" w:hangingChars="150"/>
              <w:rPr>
                <w:sz w:val="24"/>
                <w:szCs w:val="24"/>
              </w:rPr>
            </w:pPr>
            <w:r>
              <w:rPr>
                <w:sz w:val="24"/>
                <w:szCs w:val="24"/>
              </w:rPr>
              <w:t>1</w:t>
            </w:r>
            <w:r>
              <w:rPr>
                <w:rFonts w:hint="eastAsia"/>
                <w:sz w:val="24"/>
                <w:szCs w:val="24"/>
              </w:rPr>
              <w:t>1</w:t>
            </w:r>
            <w:r>
              <w:rPr>
                <w:rFonts w:hint="eastAsia"/>
                <w:sz w:val="24"/>
                <w:szCs w:val="24"/>
              </w:rPr>
              <w:tab/>
            </w:r>
            <w:r>
              <w:rPr>
                <w:rFonts w:hint="eastAsia"/>
                <w:sz w:val="24"/>
                <w:szCs w:val="24"/>
              </w:rPr>
              <w:t>1</w:t>
            </w:r>
          </w:p>
        </w:tc>
        <w:tc>
          <w:tcPr>
            <w:tcW w:w="1472" w:type="dxa"/>
          </w:tcPr>
          <w:p>
            <w:pPr>
              <w:snapToGrid w:val="0"/>
              <w:spacing w:before="120" w:beforeLines="50" w:after="120" w:afterLines="50"/>
              <w:rPr>
                <w:sz w:val="24"/>
                <w:szCs w:val="24"/>
              </w:rPr>
            </w:pPr>
          </w:p>
        </w:tc>
        <w:tc>
          <w:tcPr>
            <w:tcW w:w="2588" w:type="dxa"/>
          </w:tcPr>
          <w:p>
            <w:pPr>
              <w:snapToGrid w:val="0"/>
              <w:spacing w:before="120" w:beforeLines="50" w:after="120" w:afterLines="50"/>
              <w:rPr>
                <w:rFonts w:hint="eastAsia"/>
                <w:sz w:val="24"/>
                <w:szCs w:val="24"/>
              </w:rPr>
            </w:pPr>
          </w:p>
        </w:tc>
        <w:tc>
          <w:tcPr>
            <w:tcW w:w="4782" w:type="dxa"/>
          </w:tcPr>
          <w:p>
            <w:pPr>
              <w:snapToGrid w:val="0"/>
              <w:spacing w:before="120" w:beforeLines="50" w:after="120" w:afterLines="5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snapToGrid w:val="0"/>
              <w:spacing w:before="120" w:beforeLines="50" w:after="120" w:afterLines="50"/>
              <w:rPr>
                <w:sz w:val="24"/>
                <w:szCs w:val="24"/>
              </w:rPr>
            </w:pPr>
            <w:r>
              <w:rPr>
                <w:sz w:val="24"/>
                <w:szCs w:val="24"/>
              </w:rPr>
              <w:t>2</w:t>
            </w:r>
          </w:p>
        </w:tc>
        <w:tc>
          <w:tcPr>
            <w:tcW w:w="1472" w:type="dxa"/>
          </w:tcPr>
          <w:p>
            <w:pPr>
              <w:snapToGrid w:val="0"/>
              <w:spacing w:before="120" w:beforeLines="50" w:after="120" w:afterLines="50"/>
              <w:rPr>
                <w:sz w:val="24"/>
                <w:szCs w:val="24"/>
              </w:rPr>
            </w:pPr>
          </w:p>
        </w:tc>
        <w:tc>
          <w:tcPr>
            <w:tcW w:w="2588" w:type="dxa"/>
          </w:tcPr>
          <w:p>
            <w:pPr>
              <w:snapToGrid w:val="0"/>
              <w:spacing w:before="120" w:beforeLines="50" w:after="120" w:afterLines="50"/>
              <w:rPr>
                <w:rFonts w:hint="eastAsia"/>
                <w:sz w:val="24"/>
                <w:szCs w:val="24"/>
              </w:rPr>
            </w:pPr>
          </w:p>
        </w:tc>
        <w:tc>
          <w:tcPr>
            <w:tcW w:w="4782" w:type="dxa"/>
          </w:tcPr>
          <w:p>
            <w:pPr>
              <w:snapToGrid w:val="0"/>
              <w:spacing w:before="120" w:beforeLines="50" w:after="120" w:afterLines="5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snapToGrid w:val="0"/>
              <w:spacing w:before="120" w:beforeLines="50" w:after="120" w:afterLines="50"/>
              <w:rPr>
                <w:rFonts w:hint="eastAsia"/>
                <w:sz w:val="24"/>
                <w:szCs w:val="24"/>
              </w:rPr>
            </w:pPr>
            <w:r>
              <w:rPr>
                <w:rFonts w:hint="eastAsia"/>
                <w:sz w:val="24"/>
                <w:szCs w:val="24"/>
              </w:rPr>
              <w:t>3</w:t>
            </w:r>
          </w:p>
        </w:tc>
        <w:tc>
          <w:tcPr>
            <w:tcW w:w="1472" w:type="dxa"/>
          </w:tcPr>
          <w:p>
            <w:pPr>
              <w:snapToGrid w:val="0"/>
              <w:spacing w:before="120" w:beforeLines="50" w:after="120" w:afterLines="50"/>
              <w:rPr>
                <w:sz w:val="24"/>
                <w:szCs w:val="24"/>
              </w:rPr>
            </w:pPr>
          </w:p>
        </w:tc>
        <w:tc>
          <w:tcPr>
            <w:tcW w:w="2588" w:type="dxa"/>
          </w:tcPr>
          <w:p>
            <w:pPr>
              <w:snapToGrid w:val="0"/>
              <w:spacing w:before="120" w:beforeLines="50" w:after="120" w:afterLines="50"/>
              <w:rPr>
                <w:rFonts w:hint="eastAsia"/>
                <w:sz w:val="24"/>
                <w:szCs w:val="24"/>
              </w:rPr>
            </w:pPr>
          </w:p>
        </w:tc>
        <w:tc>
          <w:tcPr>
            <w:tcW w:w="4782" w:type="dxa"/>
          </w:tcPr>
          <w:p>
            <w:pPr>
              <w:snapToGrid w:val="0"/>
              <w:spacing w:before="120" w:beforeLines="50" w:after="120" w:afterLines="50"/>
              <w:rPr>
                <w:rFonts w:hint="eastAsia"/>
                <w:sz w:val="24"/>
                <w:szCs w:val="24"/>
              </w:rPr>
            </w:pPr>
          </w:p>
        </w:tc>
      </w:tr>
    </w:tbl>
    <w:p>
      <w:pPr>
        <w:spacing w:line="360" w:lineRule="exact"/>
        <w:rPr>
          <w:rFonts w:hint="eastAsia" w:ascii="宋体" w:hAnsi="宋体"/>
          <w:sz w:val="24"/>
          <w:szCs w:val="24"/>
        </w:rPr>
      </w:pPr>
    </w:p>
    <w:p>
      <w:pPr>
        <w:spacing w:before="120" w:after="120"/>
        <w:rPr>
          <w:rFonts w:ascii="宋体" w:hAnsi="宋体"/>
          <w:sz w:val="30"/>
          <w:szCs w:val="30"/>
        </w:rPr>
      </w:pPr>
      <w:bookmarkStart w:id="281" w:name="_Toc353031595"/>
      <w:bookmarkStart w:id="282" w:name="_Toc319075710"/>
      <w:r>
        <w:rPr>
          <w:rFonts w:hint="eastAsia" w:ascii="宋体" w:hAnsi="宋体"/>
          <w:sz w:val="30"/>
          <w:szCs w:val="30"/>
        </w:rPr>
        <w:t>6. 制造商资质要求及</w:t>
      </w:r>
      <w:r>
        <w:rPr>
          <w:rFonts w:ascii="宋体" w:hAnsi="宋体"/>
          <w:sz w:val="30"/>
          <w:szCs w:val="30"/>
        </w:rPr>
        <w:t>管理规范</w:t>
      </w:r>
      <w:bookmarkEnd w:id="281"/>
      <w:bookmarkEnd w:id="282"/>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1、</w:t>
      </w:r>
      <w:r>
        <w:rPr>
          <w:rFonts w:ascii="宋体" w:hAnsi="宋体"/>
          <w:kern w:val="0"/>
          <w:sz w:val="24"/>
          <w:szCs w:val="24"/>
        </w:rPr>
        <w:t>设备构造必须遵循所有的良好工程规范要求。供应商质量系统应遵循适用的国家或国际标准</w:t>
      </w:r>
      <w:r>
        <w:rPr>
          <w:rFonts w:hint="eastAsia" w:ascii="宋体" w:hAnsi="宋体"/>
          <w:kern w:val="0"/>
          <w:sz w:val="24"/>
          <w:szCs w:val="24"/>
        </w:rPr>
        <w:t>。</w:t>
      </w:r>
    </w:p>
    <w:p>
      <w:pPr>
        <w:autoSpaceDE w:val="0"/>
        <w:autoSpaceDN w:val="0"/>
        <w:adjustRightInd w:val="0"/>
        <w:spacing w:line="360" w:lineRule="exact"/>
        <w:ind w:firstLine="480" w:firstLineChars="200"/>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在设备构造所有阶段，例如设计，制造，检测和装船/出货，都应该符合相应的标准例如 GMP。</w:t>
      </w:r>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3、</w:t>
      </w:r>
      <w:r>
        <w:rPr>
          <w:rFonts w:ascii="宋体" w:hAnsi="宋体"/>
          <w:kern w:val="0"/>
          <w:sz w:val="24"/>
          <w:szCs w:val="24"/>
        </w:rPr>
        <w:t>用来读取数据</w:t>
      </w:r>
      <w:r>
        <w:rPr>
          <w:rFonts w:hint="eastAsia" w:ascii="宋体" w:hAnsi="宋体"/>
          <w:kern w:val="0"/>
          <w:sz w:val="24"/>
          <w:szCs w:val="24"/>
        </w:rPr>
        <w:t>或</w:t>
      </w:r>
      <w:r>
        <w:rPr>
          <w:rFonts w:ascii="宋体" w:hAnsi="宋体"/>
          <w:kern w:val="0"/>
          <w:sz w:val="24"/>
          <w:szCs w:val="24"/>
        </w:rPr>
        <w:t>控制任何参数的所有关键感应器，控制器，PLC，指示灯和任何控制器或指示器，应该校准，可以追溯到国家或国际标准。校准证书原件及可追踪性文件由供应商在 IQ 文件里提供</w:t>
      </w:r>
      <w:r>
        <w:rPr>
          <w:rFonts w:hint="eastAsia" w:ascii="宋体" w:hAnsi="宋体"/>
          <w:kern w:val="0"/>
          <w:sz w:val="24"/>
          <w:szCs w:val="24"/>
        </w:rPr>
        <w:t>。</w:t>
      </w:r>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4、</w:t>
      </w:r>
      <w:r>
        <w:rPr>
          <w:rFonts w:ascii="宋体" w:hAnsi="宋体"/>
          <w:kern w:val="0"/>
          <w:sz w:val="24"/>
          <w:szCs w:val="24"/>
        </w:rPr>
        <w:t>供应商应提供控制和/或监测系统所用软件的所有标准说明和检测证书</w:t>
      </w:r>
      <w:r>
        <w:rPr>
          <w:rFonts w:hint="eastAsia" w:ascii="宋体" w:hAnsi="宋体"/>
          <w:kern w:val="0"/>
          <w:sz w:val="24"/>
          <w:szCs w:val="24"/>
        </w:rPr>
        <w:t>。</w:t>
      </w:r>
    </w:p>
    <w:p>
      <w:pPr>
        <w:autoSpaceDE w:val="0"/>
        <w:autoSpaceDN w:val="0"/>
        <w:adjustRightInd w:val="0"/>
        <w:spacing w:line="360" w:lineRule="exact"/>
        <w:ind w:firstLine="480" w:firstLineChars="200"/>
        <w:jc w:val="left"/>
        <w:rPr>
          <w:rFonts w:hint="eastAsia" w:ascii="宋体" w:hAnsi="宋体"/>
          <w:kern w:val="0"/>
          <w:sz w:val="24"/>
          <w:szCs w:val="24"/>
        </w:rPr>
      </w:pPr>
    </w:p>
    <w:p>
      <w:pPr>
        <w:spacing w:before="120" w:after="120"/>
        <w:rPr>
          <w:rFonts w:ascii="宋体" w:hAnsi="宋体"/>
          <w:sz w:val="30"/>
          <w:szCs w:val="30"/>
        </w:rPr>
      </w:pPr>
      <w:bookmarkStart w:id="283" w:name="_Toc353031596"/>
      <w:bookmarkStart w:id="284" w:name="_Toc319075711"/>
      <w:r>
        <w:rPr>
          <w:rFonts w:hint="eastAsia" w:ascii="宋体" w:hAnsi="宋体"/>
          <w:sz w:val="30"/>
          <w:szCs w:val="30"/>
        </w:rPr>
        <w:t>7.</w:t>
      </w:r>
      <w:r>
        <w:rPr>
          <w:rFonts w:ascii="宋体" w:hAnsi="宋体"/>
          <w:sz w:val="30"/>
          <w:szCs w:val="30"/>
        </w:rPr>
        <w:t>时间表</w:t>
      </w:r>
      <w:bookmarkEnd w:id="283"/>
      <w:bookmarkEnd w:id="284"/>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1、</w:t>
      </w:r>
      <w:r>
        <w:rPr>
          <w:rFonts w:ascii="宋体" w:hAnsi="宋体"/>
          <w:kern w:val="0"/>
          <w:sz w:val="24"/>
          <w:szCs w:val="24"/>
        </w:rPr>
        <w:t>回复 URS：在接到 URS</w:t>
      </w:r>
      <w:r>
        <w:rPr>
          <w:rFonts w:hint="eastAsia" w:ascii="宋体" w:hAnsi="宋体"/>
          <w:kern w:val="0"/>
          <w:sz w:val="24"/>
          <w:szCs w:val="24"/>
        </w:rPr>
        <w:t xml:space="preserve"> </w:t>
      </w:r>
      <w:r>
        <w:rPr>
          <w:rFonts w:ascii="宋体" w:hAnsi="宋体"/>
          <w:kern w:val="0"/>
          <w:sz w:val="24"/>
          <w:szCs w:val="24"/>
        </w:rPr>
        <w:t>1周内</w:t>
      </w:r>
      <w:r>
        <w:rPr>
          <w:rFonts w:hint="eastAsia" w:ascii="宋体" w:hAnsi="宋体"/>
          <w:kern w:val="0"/>
          <w:sz w:val="24"/>
          <w:szCs w:val="24"/>
        </w:rPr>
        <w:t>。</w:t>
      </w:r>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2、</w:t>
      </w:r>
      <w:r>
        <w:rPr>
          <w:rFonts w:ascii="宋体" w:hAnsi="宋体"/>
          <w:kern w:val="0"/>
          <w:sz w:val="24"/>
          <w:szCs w:val="24"/>
        </w:rPr>
        <w:t>提交详细的功能说明书和示意图</w:t>
      </w:r>
      <w:r>
        <w:rPr>
          <w:rFonts w:hint="eastAsia" w:ascii="宋体" w:hAnsi="宋体"/>
          <w:kern w:val="0"/>
          <w:sz w:val="24"/>
          <w:szCs w:val="24"/>
        </w:rPr>
        <w:t>，及招标文件或报价</w:t>
      </w:r>
      <w:r>
        <w:rPr>
          <w:rFonts w:ascii="宋体" w:hAnsi="宋体"/>
          <w:kern w:val="0"/>
          <w:sz w:val="24"/>
          <w:szCs w:val="24"/>
        </w:rPr>
        <w:t>：在接到 URS 1周内</w:t>
      </w:r>
      <w:r>
        <w:rPr>
          <w:rFonts w:hint="eastAsia" w:ascii="宋体" w:hAnsi="宋体"/>
          <w:kern w:val="0"/>
          <w:sz w:val="24"/>
          <w:szCs w:val="24"/>
        </w:rPr>
        <w:t>。</w:t>
      </w:r>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3、供应商选择分析与定标：收到报价后二周内。</w:t>
      </w:r>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4、</w:t>
      </w:r>
      <w:r>
        <w:rPr>
          <w:rFonts w:ascii="宋体" w:hAnsi="宋体"/>
          <w:kern w:val="0"/>
          <w:sz w:val="24"/>
          <w:szCs w:val="24"/>
        </w:rPr>
        <w:t>提交（</w:t>
      </w:r>
      <w:r>
        <w:rPr>
          <w:rFonts w:hint="eastAsia" w:ascii="宋体" w:hAnsi="宋体"/>
          <w:kern w:val="0"/>
          <w:sz w:val="24"/>
          <w:szCs w:val="24"/>
        </w:rPr>
        <w:t>D</w:t>
      </w:r>
      <w:r>
        <w:rPr>
          <w:rFonts w:ascii="宋体" w:hAnsi="宋体"/>
          <w:kern w:val="0"/>
          <w:sz w:val="24"/>
          <w:szCs w:val="24"/>
        </w:rPr>
        <w:t>Q）</w:t>
      </w:r>
      <w:r>
        <w:rPr>
          <w:rFonts w:hint="eastAsia" w:ascii="宋体" w:hAnsi="宋体"/>
          <w:kern w:val="0"/>
          <w:sz w:val="24"/>
          <w:szCs w:val="24"/>
        </w:rPr>
        <w:t>：</w:t>
      </w:r>
      <w:r>
        <w:rPr>
          <w:rFonts w:ascii="宋体" w:hAnsi="宋体"/>
          <w:kern w:val="0"/>
          <w:sz w:val="24"/>
          <w:szCs w:val="24"/>
        </w:rPr>
        <w:t>合同签订后四周内</w:t>
      </w:r>
      <w:r>
        <w:rPr>
          <w:rFonts w:hint="eastAsia" w:ascii="宋体" w:hAnsi="宋体"/>
          <w:kern w:val="0"/>
          <w:sz w:val="24"/>
          <w:szCs w:val="24"/>
        </w:rPr>
        <w:t>。</w:t>
      </w:r>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5、</w:t>
      </w:r>
      <w:r>
        <w:rPr>
          <w:rFonts w:ascii="宋体" w:hAnsi="宋体"/>
          <w:kern w:val="0"/>
          <w:sz w:val="24"/>
          <w:szCs w:val="24"/>
        </w:rPr>
        <w:t xml:space="preserve">FAT/SAT 说明书：FAT 测试前 </w:t>
      </w:r>
      <w:r>
        <w:rPr>
          <w:rFonts w:hint="eastAsia" w:ascii="宋体" w:hAnsi="宋体"/>
          <w:kern w:val="0"/>
          <w:sz w:val="24"/>
          <w:szCs w:val="24"/>
        </w:rPr>
        <w:t>1</w:t>
      </w:r>
      <w:r>
        <w:rPr>
          <w:rFonts w:ascii="宋体" w:hAnsi="宋体"/>
          <w:kern w:val="0"/>
          <w:sz w:val="24"/>
          <w:szCs w:val="24"/>
        </w:rPr>
        <w:t>周</w:t>
      </w:r>
      <w:r>
        <w:rPr>
          <w:rFonts w:hint="eastAsia" w:ascii="宋体" w:hAnsi="宋体"/>
          <w:kern w:val="0"/>
          <w:sz w:val="24"/>
          <w:szCs w:val="24"/>
        </w:rPr>
        <w:t>。</w:t>
      </w:r>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6、</w:t>
      </w:r>
      <w:r>
        <w:rPr>
          <w:rFonts w:ascii="宋体" w:hAnsi="宋体"/>
          <w:kern w:val="0"/>
          <w:sz w:val="24"/>
          <w:szCs w:val="24"/>
        </w:rPr>
        <w:t>提交安装确认（IQ）和操作确认（OQ）草案：发货时提供</w:t>
      </w:r>
      <w:r>
        <w:rPr>
          <w:rFonts w:hint="eastAsia" w:ascii="宋体" w:hAnsi="宋体"/>
          <w:kern w:val="0"/>
          <w:sz w:val="24"/>
          <w:szCs w:val="24"/>
        </w:rPr>
        <w:t>。</w:t>
      </w:r>
    </w:p>
    <w:p>
      <w:pPr>
        <w:autoSpaceDE w:val="0"/>
        <w:autoSpaceDN w:val="0"/>
        <w:adjustRightInd w:val="0"/>
        <w:spacing w:line="360" w:lineRule="exact"/>
        <w:ind w:firstLine="480" w:firstLineChars="200"/>
        <w:jc w:val="left"/>
        <w:rPr>
          <w:rFonts w:hint="eastAsia" w:ascii="宋体" w:hAnsi="宋体"/>
          <w:kern w:val="0"/>
          <w:sz w:val="24"/>
          <w:szCs w:val="24"/>
        </w:rPr>
      </w:pPr>
      <w:r>
        <w:rPr>
          <w:rFonts w:hint="eastAsia" w:ascii="宋体" w:hAnsi="宋体"/>
          <w:kern w:val="0"/>
          <w:sz w:val="24"/>
          <w:szCs w:val="24"/>
        </w:rPr>
        <w:t>7、</w:t>
      </w:r>
      <w:r>
        <w:rPr>
          <w:rFonts w:ascii="宋体" w:hAnsi="宋体"/>
          <w:kern w:val="0"/>
          <w:sz w:val="24"/>
          <w:szCs w:val="24"/>
        </w:rPr>
        <w:t>机械和电路图：设备交付时提供</w:t>
      </w:r>
      <w:r>
        <w:rPr>
          <w:rFonts w:hint="eastAsia" w:ascii="宋体" w:hAnsi="宋体"/>
          <w:kern w:val="0"/>
          <w:sz w:val="24"/>
          <w:szCs w:val="24"/>
        </w:rPr>
        <w:t>。</w:t>
      </w:r>
    </w:p>
    <w:p>
      <w:pPr>
        <w:tabs>
          <w:tab w:val="left" w:pos="5866"/>
        </w:tabs>
        <w:spacing w:before="120" w:after="120"/>
        <w:rPr>
          <w:rFonts w:ascii="宋体" w:hAnsi="宋体"/>
          <w:sz w:val="30"/>
          <w:szCs w:val="30"/>
        </w:rPr>
      </w:pPr>
      <w:bookmarkStart w:id="285" w:name="_Toc319075712"/>
      <w:bookmarkStart w:id="286" w:name="_Toc353031598"/>
      <w:r>
        <w:rPr>
          <w:rFonts w:hint="eastAsia" w:ascii="宋体" w:hAnsi="宋体"/>
          <w:sz w:val="30"/>
          <w:szCs w:val="30"/>
        </w:rPr>
        <w:t>8.</w:t>
      </w:r>
      <w:r>
        <w:rPr>
          <w:rFonts w:ascii="宋体" w:hAnsi="宋体"/>
          <w:sz w:val="30"/>
          <w:szCs w:val="30"/>
        </w:rPr>
        <w:t>供应商确认</w:t>
      </w:r>
      <w:bookmarkEnd w:id="285"/>
      <w:bookmarkEnd w:id="286"/>
      <w:r>
        <w:rPr>
          <w:rFonts w:hint="eastAsia" w:ascii="宋体" w:hAnsi="宋体"/>
          <w:sz w:val="30"/>
          <w:szCs w:val="30"/>
        </w:rPr>
        <w:tab/>
      </w:r>
    </w:p>
    <w:p>
      <w:pPr>
        <w:autoSpaceDE w:val="0"/>
        <w:autoSpaceDN w:val="0"/>
        <w:adjustRightInd w:val="0"/>
        <w:spacing w:line="360" w:lineRule="exact"/>
        <w:ind w:firstLine="480" w:firstLineChars="200"/>
        <w:jc w:val="left"/>
        <w:rPr>
          <w:rFonts w:hint="eastAsia" w:ascii="宋体" w:hAnsi="宋体"/>
          <w:kern w:val="0"/>
          <w:sz w:val="24"/>
          <w:szCs w:val="24"/>
        </w:rPr>
      </w:pPr>
      <w:r>
        <w:rPr>
          <w:rFonts w:ascii="宋体" w:hAnsi="宋体"/>
          <w:kern w:val="0"/>
          <w:sz w:val="24"/>
          <w:szCs w:val="24"/>
        </w:rPr>
        <w:t>确认人/日期:</w:t>
      </w:r>
    </w:p>
    <w:p>
      <w:pPr>
        <w:autoSpaceDE w:val="0"/>
        <w:autoSpaceDN w:val="0"/>
        <w:adjustRightInd w:val="0"/>
        <w:spacing w:line="360" w:lineRule="exact"/>
        <w:ind w:firstLine="480" w:firstLineChars="200"/>
        <w:jc w:val="left"/>
        <w:rPr>
          <w:rFonts w:hint="eastAsia" w:ascii="宋体" w:hAnsi="宋体"/>
          <w:kern w:val="0"/>
          <w:sz w:val="24"/>
          <w:szCs w:val="24"/>
        </w:rPr>
      </w:pPr>
      <w:r>
        <w:rPr>
          <w:rFonts w:ascii="宋体" w:hAnsi="宋体"/>
          <w:kern w:val="0"/>
          <w:sz w:val="24"/>
          <w:szCs w:val="24"/>
        </w:rPr>
        <w:t>职位:</w:t>
      </w:r>
    </w:p>
    <w:p>
      <w:pPr>
        <w:spacing w:line="500" w:lineRule="exact"/>
        <w:jc w:val="left"/>
        <w:rPr>
          <w:rFonts w:hint="eastAsia" w:ascii="宋体" w:hAnsi="宋体"/>
          <w:sz w:val="24"/>
        </w:rPr>
      </w:pPr>
      <w:r>
        <w:rPr>
          <w:rFonts w:ascii="宋体" w:hAnsi="宋体"/>
          <w:kern w:val="0"/>
          <w:sz w:val="24"/>
          <w:szCs w:val="24"/>
        </w:rPr>
        <w:t>供应商地址及名称</w:t>
      </w:r>
      <w:r>
        <w:rPr>
          <w:rFonts w:hint="eastAsia" w:ascii="宋体" w:hAnsi="宋体"/>
          <w:kern w:val="0"/>
          <w:sz w:val="24"/>
          <w:szCs w:val="24"/>
        </w:rPr>
        <w:t>：</w:t>
      </w:r>
    </w:p>
    <w:p>
      <w:pPr>
        <w:spacing w:line="500" w:lineRule="exact"/>
        <w:jc w:val="left"/>
        <w:rPr>
          <w:rFonts w:hint="eastAsia" w:ascii="宋体" w:hAnsi="宋体"/>
          <w:sz w:val="24"/>
          <w:szCs w:val="24"/>
        </w:rPr>
        <w:sectPr>
          <w:headerReference r:id="rId12" w:type="default"/>
          <w:footerReference r:id="rId13" w:type="default"/>
          <w:pgSz w:w="11906" w:h="16838"/>
          <w:pgMar w:top="1440" w:right="1080" w:bottom="1440" w:left="1080" w:header="992" w:footer="851" w:gutter="0"/>
          <w:pgNumType w:fmt="decimal"/>
          <w:cols w:space="720" w:num="1"/>
          <w:docGrid w:linePitch="312" w:charSpace="0"/>
        </w:sectPr>
      </w:pPr>
    </w:p>
    <w:p>
      <w:pPr>
        <w:pStyle w:val="2"/>
        <w:ind w:left="0"/>
        <w:jc w:val="both"/>
        <w:rPr>
          <w:rFonts w:hint="eastAsia"/>
          <w:lang w:val="en-US" w:eastAsia="zh-CN"/>
        </w:rPr>
      </w:pPr>
      <w:bookmarkStart w:id="287" w:name="_Toc8736"/>
      <w:r>
        <w:rPr>
          <w:rFonts w:hint="eastAsia"/>
        </w:rPr>
        <w:t>分包项目编号</w:t>
      </w:r>
      <w:r>
        <w:rPr>
          <w:rFonts w:hint="eastAsia"/>
          <w:lang w:eastAsia="zh-CN"/>
        </w:rPr>
        <w:t>：</w:t>
      </w:r>
      <w:r>
        <w:rPr>
          <w:rFonts w:hint="eastAsia"/>
        </w:rPr>
        <w:t>ZY2021-006-</w:t>
      </w:r>
      <w:r>
        <w:rPr>
          <w:rFonts w:hint="eastAsia"/>
          <w:lang w:val="en-US" w:eastAsia="zh-CN"/>
        </w:rPr>
        <w:t>5</w:t>
      </w:r>
      <w:bookmarkEnd w:id="287"/>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分包项目名称：修正通化正源药业数字化制药与儿药宝宝乐等重大药物建设项目设备采购（第二批）第五包</w:t>
      </w:r>
    </w:p>
    <w:p>
      <w:pPr>
        <w:rPr>
          <w:rFonts w:hint="eastAsia"/>
          <w:sz w:val="28"/>
        </w:rPr>
      </w:pPr>
    </w:p>
    <w:p/>
    <w:p/>
    <w:p/>
    <w:p/>
    <w:p/>
    <w:p/>
    <w:p>
      <w:pPr>
        <w:rPr>
          <w:rFonts w:hint="eastAsia"/>
          <w:sz w:val="28"/>
        </w:rPr>
      </w:pPr>
    </w:p>
    <w:p>
      <w:pPr>
        <w:jc w:val="center"/>
        <w:rPr>
          <w:rFonts w:hint="eastAsia" w:ascii="宋体" w:hAnsi="宋体" w:cs="宋体"/>
          <w:b/>
          <w:sz w:val="52"/>
          <w:szCs w:val="52"/>
        </w:rPr>
      </w:pPr>
      <w:r>
        <w:rPr>
          <w:rFonts w:hint="eastAsia"/>
          <w:b/>
          <w:bCs/>
          <w:color w:val="000000"/>
          <w:sz w:val="52"/>
          <w:szCs w:val="72"/>
        </w:rPr>
        <w:t>高速双列四边封自动包装机</w:t>
      </w:r>
    </w:p>
    <w:p>
      <w:pPr>
        <w:jc w:val="center"/>
        <w:sectPr>
          <w:headerReference r:id="rId16" w:type="first"/>
          <w:headerReference r:id="rId14" w:type="default"/>
          <w:footerReference r:id="rId17" w:type="default"/>
          <w:headerReference r:id="rId15" w:type="even"/>
          <w:footerReference r:id="rId18" w:type="even"/>
          <w:pgSz w:w="11906" w:h="16838"/>
          <w:pgMar w:top="1440" w:right="1080" w:bottom="1440" w:left="1080" w:header="851" w:footer="992" w:gutter="0"/>
          <w:pgNumType w:fmt="decimal"/>
          <w:cols w:space="720" w:num="1"/>
          <w:titlePg/>
          <w:docGrid w:type="lines" w:linePitch="312" w:charSpace="0"/>
        </w:sectPr>
      </w:pPr>
      <w:r>
        <w:rPr>
          <w:rFonts w:hint="eastAsia" w:ascii="宋体" w:hAnsi="宋体"/>
          <w:b/>
          <w:bCs/>
          <w:sz w:val="52"/>
          <w:szCs w:val="36"/>
        </w:rPr>
        <w:t>用户需求（URS）</w:t>
      </w:r>
    </w:p>
    <w:p/>
    <w:p/>
    <w:p>
      <w:pPr>
        <w:jc w:val="center"/>
        <w:rPr>
          <w:rFonts w:hint="eastAsia"/>
          <w:sz w:val="28"/>
        </w:rPr>
      </w:pP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2、缩写列表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3、参考与引用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4、供应商的设计内容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5、用户及系统要求  </w:t>
      </w:r>
      <w:r>
        <w:rPr>
          <w:rFonts w:ascii="宋体" w:hAnsi="宋体"/>
          <w:sz w:val="24"/>
        </w:rPr>
        <w:t>…………………………………………………………………</w:t>
      </w:r>
      <w:r>
        <w:rPr>
          <w:rFonts w:hint="eastAsia" w:ascii="宋体" w:hAnsi="宋体"/>
          <w:sz w:val="24"/>
        </w:rPr>
        <w:t xml:space="preserve">  3</w:t>
      </w:r>
    </w:p>
    <w:p>
      <w:pPr>
        <w:spacing w:line="500" w:lineRule="exact"/>
        <w:rPr>
          <w:rFonts w:hint="eastAsia"/>
          <w:sz w:val="24"/>
          <w:szCs w:val="20"/>
        </w:rPr>
      </w:pPr>
      <w:r>
        <w:rPr>
          <w:sz w:val="28"/>
          <w:szCs w:val="20"/>
        </w:rPr>
        <w:br w:type="page"/>
      </w:r>
      <w:r>
        <w:rPr>
          <w:rFonts w:hint="eastAsia" w:ascii="宋体" w:hAnsi="宋体"/>
          <w:sz w:val="24"/>
        </w:rPr>
        <w:t>1</w:t>
      </w:r>
      <w:r>
        <w:rPr>
          <w:rFonts w:hint="eastAsia"/>
          <w:sz w:val="24"/>
          <w:szCs w:val="20"/>
        </w:rPr>
        <w:t xml:space="preserve">  概述</w:t>
      </w:r>
    </w:p>
    <w:p>
      <w:pPr>
        <w:spacing w:line="500" w:lineRule="exact"/>
        <w:rPr>
          <w:rFonts w:hint="eastAsia" w:ascii="宋体" w:hAnsi="宋体" w:cs="宋体"/>
          <w:sz w:val="24"/>
          <w:szCs w:val="24"/>
        </w:rPr>
      </w:pPr>
      <w:r>
        <w:rPr>
          <w:rFonts w:hint="eastAsia" w:ascii="宋体" w:hAnsi="宋体" w:cs="宋体"/>
          <w:sz w:val="24"/>
          <w:szCs w:val="24"/>
        </w:rPr>
        <w:t>1.1 目的</w:t>
      </w:r>
    </w:p>
    <w:p>
      <w:pPr>
        <w:spacing w:line="500" w:lineRule="exact"/>
        <w:rPr>
          <w:rFonts w:hint="eastAsia" w:ascii="宋体" w:hAnsi="宋体" w:cs="宋体"/>
          <w:sz w:val="24"/>
          <w:szCs w:val="24"/>
        </w:rPr>
      </w:pPr>
      <w:r>
        <w:rPr>
          <w:rFonts w:hint="eastAsia"/>
          <w:sz w:val="24"/>
        </w:rPr>
        <w:t xml:space="preserve">    </w:t>
      </w:r>
      <w:r>
        <w:rPr>
          <w:sz w:val="24"/>
        </w:rPr>
        <w:t>该文件旨在从项目和系统的角度阐述</w:t>
      </w:r>
      <w:r>
        <w:rPr>
          <w:rFonts w:hint="eastAsia"/>
          <w:sz w:val="24"/>
        </w:rPr>
        <w:t>我公司对</w:t>
      </w:r>
      <w:r>
        <w:rPr>
          <w:rFonts w:hint="eastAsia"/>
          <w:color w:val="000000"/>
          <w:sz w:val="24"/>
          <w:szCs w:val="32"/>
        </w:rPr>
        <w:t>高速双列四边封自动包装机</w:t>
      </w:r>
      <w:r>
        <w:rPr>
          <w:sz w:val="24"/>
        </w:rPr>
        <w:t>的需求，主要包括相关法规符合度和</w:t>
      </w:r>
      <w:r>
        <w:rPr>
          <w:rFonts w:hint="eastAsia"/>
          <w:sz w:val="24"/>
        </w:rPr>
        <w:t>我公司</w:t>
      </w:r>
      <w:r>
        <w:rPr>
          <w:sz w:val="24"/>
        </w:rPr>
        <w:t>的具体需求，这份文件是该设备设计、安装和验证的可接受标准的依据，本文件中未列出的</w:t>
      </w:r>
      <w:r>
        <w:rPr>
          <w:rFonts w:hint="eastAsia"/>
          <w:sz w:val="24"/>
        </w:rPr>
        <w:t>其他</w:t>
      </w:r>
      <w:r>
        <w:rPr>
          <w:sz w:val="24"/>
        </w:rPr>
        <w:t>具体要求，以最新相关版本的</w:t>
      </w:r>
      <w:r>
        <w:rPr>
          <w:rFonts w:hint="eastAsia"/>
          <w:sz w:val="24"/>
        </w:rPr>
        <w:t>法规</w:t>
      </w:r>
      <w:r>
        <w:rPr>
          <w:sz w:val="24"/>
        </w:rPr>
        <w:t>或行业标准为依据。</w:t>
      </w:r>
    </w:p>
    <w:p>
      <w:pPr>
        <w:spacing w:line="500" w:lineRule="exact"/>
        <w:rPr>
          <w:rFonts w:hint="eastAsia" w:ascii="宋体" w:hAnsi="宋体"/>
          <w:sz w:val="24"/>
        </w:rPr>
      </w:pPr>
      <w:r>
        <w:rPr>
          <w:rFonts w:hint="eastAsia" w:ascii="宋体" w:hAnsi="宋体" w:cs="宋体"/>
          <w:sz w:val="24"/>
          <w:szCs w:val="24"/>
        </w:rPr>
        <w:t xml:space="preserve">1.3  </w:t>
      </w:r>
      <w:r>
        <w:rPr>
          <w:rFonts w:hint="eastAsia" w:ascii="宋体" w:hAnsi="宋体"/>
          <w:sz w:val="24"/>
        </w:rPr>
        <w:t>范围</w:t>
      </w:r>
    </w:p>
    <w:p>
      <w:pPr>
        <w:spacing w:line="500" w:lineRule="exact"/>
        <w:ind w:firstLine="480"/>
        <w:rPr>
          <w:rFonts w:hint="eastAsia" w:ascii="宋体"/>
          <w:sz w:val="24"/>
        </w:rPr>
      </w:pPr>
      <w:r>
        <w:rPr>
          <w:rFonts w:hint="eastAsia" w:ascii="宋体" w:hAnsi="宋体"/>
          <w:sz w:val="24"/>
        </w:rPr>
        <w:t xml:space="preserve"> 本用户需求（URS）是对</w:t>
      </w:r>
      <w:r>
        <w:rPr>
          <w:rFonts w:hint="eastAsia"/>
          <w:color w:val="000000"/>
          <w:sz w:val="24"/>
          <w:szCs w:val="32"/>
        </w:rPr>
        <w:t>高速双列四边封自动包装机</w:t>
      </w:r>
      <w:r>
        <w:rPr>
          <w:rFonts w:hint="eastAsia" w:ascii="宋体" w:hAnsi="宋体"/>
          <w:sz w:val="24"/>
        </w:rPr>
        <w:t>的设计、生产、安装、检查和测试、调试、运行、操作、维护、验证、文件、交付的说明和最低要求。</w:t>
      </w:r>
    </w:p>
    <w:p>
      <w:pPr>
        <w:spacing w:line="500" w:lineRule="exact"/>
        <w:rPr>
          <w:rFonts w:hint="eastAsia" w:ascii="宋体" w:hAnsi="宋体"/>
          <w:sz w:val="24"/>
        </w:rPr>
      </w:pPr>
      <w:r>
        <w:rPr>
          <w:rFonts w:hint="eastAsia" w:ascii="宋体" w:hAnsi="宋体"/>
          <w:sz w:val="24"/>
        </w:rPr>
        <w:t>1.4  用途</w:t>
      </w:r>
    </w:p>
    <w:p>
      <w:pPr>
        <w:spacing w:line="500" w:lineRule="exact"/>
        <w:rPr>
          <w:rFonts w:hint="eastAsia" w:ascii="宋体" w:hAnsi="宋体" w:cs="宋体"/>
          <w:sz w:val="24"/>
          <w:szCs w:val="24"/>
        </w:rPr>
      </w:pPr>
      <w:r>
        <w:rPr>
          <w:rFonts w:hint="eastAsia" w:ascii="宋体" w:hAnsi="宋体"/>
          <w:sz w:val="24"/>
        </w:rPr>
        <w:t xml:space="preserve">     </w:t>
      </w:r>
      <w:r>
        <w:rPr>
          <w:rFonts w:hint="eastAsia" w:ascii="Arial" w:hAnsi="Arial"/>
          <w:color w:val="000000"/>
          <w:sz w:val="24"/>
        </w:rPr>
        <w:t>本设备用于</w:t>
      </w:r>
      <w:r>
        <w:rPr>
          <w:rFonts w:hint="eastAsia"/>
          <w:sz w:val="24"/>
          <w:szCs w:val="24"/>
        </w:rPr>
        <w:t>外用贴剂装袋</w:t>
      </w:r>
      <w:r>
        <w:rPr>
          <w:rFonts w:hint="eastAsia"/>
          <w:sz w:val="24"/>
        </w:rPr>
        <w:t>生产</w:t>
      </w:r>
      <w:r>
        <w:rPr>
          <w:rFonts w:hint="eastAsia" w:ascii="宋体" w:hAnsi="宋体"/>
          <w:sz w:val="24"/>
        </w:rPr>
        <w:t>。</w:t>
      </w:r>
    </w:p>
    <w:p>
      <w:pPr>
        <w:spacing w:line="500" w:lineRule="exact"/>
        <w:rPr>
          <w:rFonts w:hint="eastAsia" w:ascii="宋体" w:hAnsi="宋体" w:cs="宋体"/>
          <w:sz w:val="24"/>
          <w:szCs w:val="24"/>
        </w:rPr>
      </w:pPr>
      <w:bookmarkStart w:id="288" w:name="_Toc272507405"/>
      <w:bookmarkStart w:id="289" w:name="_Toc271294072"/>
      <w:r>
        <w:rPr>
          <w:rFonts w:hint="eastAsia" w:ascii="宋体" w:hAnsi="宋体" w:cs="宋体"/>
          <w:sz w:val="24"/>
          <w:szCs w:val="24"/>
        </w:rPr>
        <w:t>2  缩写列表</w:t>
      </w:r>
      <w:bookmarkEnd w:id="288"/>
      <w:bookmarkEnd w:id="289"/>
      <w:r>
        <w:rPr>
          <w:rFonts w:hint="eastAsia" w:ascii="宋体" w:hAnsi="宋体" w:cs="宋体"/>
          <w:sz w:val="24"/>
          <w:szCs w:val="24"/>
        </w:rPr>
        <w:t xml:space="preserve">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8"/>
        <w:gridCol w:w="7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shd w:val="clear" w:color="auto" w:fill="D9D9D9"/>
            <w:vAlign w:val="center"/>
          </w:tcPr>
          <w:p>
            <w:pPr>
              <w:pStyle w:val="52"/>
              <w:spacing w:line="500" w:lineRule="exact"/>
              <w:jc w:val="center"/>
              <w:rPr>
                <w:rFonts w:hint="eastAsia" w:ascii="宋体" w:hAnsi="宋体"/>
                <w:b/>
                <w:lang w:val="zh-CN"/>
              </w:rPr>
            </w:pPr>
            <w:r>
              <w:rPr>
                <w:rFonts w:hint="eastAsia" w:ascii="宋体" w:hAnsi="宋体"/>
                <w:b/>
                <w:lang w:val="zh-CN"/>
              </w:rPr>
              <w:t>术</w:t>
            </w:r>
            <w:r>
              <w:rPr>
                <w:rFonts w:hint="eastAsia" w:ascii="宋体" w:hAnsi="宋体"/>
                <w:b/>
              </w:rPr>
              <w:t xml:space="preserve"> </w:t>
            </w:r>
            <w:r>
              <w:rPr>
                <w:rFonts w:hint="eastAsia" w:ascii="宋体" w:hAnsi="宋体"/>
                <w:b/>
                <w:lang w:val="zh-CN"/>
              </w:rPr>
              <w:t>语</w:t>
            </w:r>
          </w:p>
        </w:tc>
        <w:tc>
          <w:tcPr>
            <w:tcW w:w="7224" w:type="dxa"/>
            <w:shd w:val="clear" w:color="auto" w:fill="D9D9D9"/>
            <w:vAlign w:val="center"/>
          </w:tcPr>
          <w:p>
            <w:pPr>
              <w:pStyle w:val="52"/>
              <w:spacing w:line="500" w:lineRule="exact"/>
              <w:jc w:val="center"/>
              <w:rPr>
                <w:rFonts w:hint="eastAsia" w:ascii="宋体" w:hAnsi="宋体"/>
                <w:b/>
                <w:lang w:val="zh-CN"/>
              </w:rPr>
            </w:pPr>
            <w:r>
              <w:rPr>
                <w:rFonts w:hint="eastAsia" w:ascii="宋体" w:hAnsi="宋体"/>
                <w:b/>
                <w:lang w:val="zh-CN"/>
              </w:rPr>
              <w:t>定</w:t>
            </w:r>
            <w:r>
              <w:rPr>
                <w:rFonts w:hint="eastAsia" w:ascii="宋体" w:hAnsi="宋体"/>
                <w:b/>
              </w:rPr>
              <w:t xml:space="preserve">  </w:t>
            </w:r>
            <w:r>
              <w:rPr>
                <w:rFonts w:hint="eastAsia" w:ascii="宋体" w:hAnsi="宋体"/>
                <w:b/>
                <w:lang w:val="zh-CN"/>
              </w:rPr>
              <w:t>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z w:val="24"/>
                <w:szCs w:val="24"/>
              </w:rPr>
            </w:pPr>
            <w:r>
              <w:rPr>
                <w:rFonts w:hint="eastAsia" w:ascii="宋体" w:hAnsi="宋体"/>
                <w:sz w:val="24"/>
                <w:szCs w:val="24"/>
              </w:rPr>
              <w:t>URS</w:t>
            </w:r>
          </w:p>
        </w:tc>
        <w:tc>
          <w:tcPr>
            <w:tcW w:w="7224" w:type="dxa"/>
            <w:vAlign w:val="center"/>
          </w:tcPr>
          <w:p>
            <w:pPr>
              <w:pStyle w:val="11"/>
              <w:spacing w:line="500" w:lineRule="exact"/>
              <w:jc w:val="both"/>
              <w:rPr>
                <w:rFonts w:hint="eastAsia" w:ascii="宋体" w:hAnsi="宋体"/>
                <w:sz w:val="24"/>
              </w:rPr>
            </w:pPr>
            <w:r>
              <w:rPr>
                <w:rFonts w:hint="eastAsia" w:ascii="宋体" w:hAnsi="宋体"/>
                <w:sz w:val="24"/>
              </w:rPr>
              <w:t>用户需求标准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FAT</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工厂验收测试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SAT</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现场验收测试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DQ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设计确认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IQ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安装确认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OQ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运行确认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PQ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性能确认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EHS</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环境、健康、安全</w:t>
            </w:r>
          </w:p>
        </w:tc>
      </w:tr>
    </w:tbl>
    <w:p>
      <w:pPr>
        <w:spacing w:line="500" w:lineRule="exact"/>
        <w:rPr>
          <w:rFonts w:hint="eastAsia" w:ascii="宋体" w:hAnsi="宋体" w:cs="宋体"/>
          <w:sz w:val="24"/>
          <w:szCs w:val="24"/>
        </w:rPr>
      </w:pPr>
      <w:r>
        <w:rPr>
          <w:rFonts w:hint="eastAsia" w:ascii="宋体" w:hAnsi="宋体"/>
          <w:sz w:val="24"/>
        </w:rPr>
        <w:t>3    参考与引用</w:t>
      </w:r>
      <w:r>
        <w:rPr>
          <w:rFonts w:hint="eastAsia" w:ascii="宋体" w:hAnsi="宋体" w:cs="宋体"/>
          <w:sz w:val="24"/>
          <w:szCs w:val="24"/>
        </w:rPr>
        <w:t xml:space="preserve">    </w:t>
      </w:r>
    </w:p>
    <w:p>
      <w:pPr>
        <w:spacing w:line="500" w:lineRule="exact"/>
        <w:rPr>
          <w:rFonts w:hint="eastAsia" w:ascii="宋体" w:hAnsi="宋体" w:cs="宋体"/>
          <w:sz w:val="24"/>
          <w:szCs w:val="24"/>
        </w:rPr>
      </w:pPr>
      <w:r>
        <w:rPr>
          <w:rFonts w:hint="eastAsia" w:ascii="宋体" w:hAnsi="宋体" w:cs="宋体"/>
          <w:sz w:val="24"/>
          <w:szCs w:val="24"/>
        </w:rPr>
        <w:t xml:space="preserve">    《药品生产质量管理规范》（2010年版）及附录</w:t>
      </w:r>
    </w:p>
    <w:p>
      <w:pPr>
        <w:spacing w:line="500" w:lineRule="exact"/>
        <w:rPr>
          <w:rFonts w:hint="eastAsia" w:ascii="宋体" w:hAnsi="宋体" w:cs="宋体"/>
          <w:sz w:val="24"/>
          <w:szCs w:val="24"/>
        </w:rPr>
      </w:pPr>
      <w:r>
        <w:rPr>
          <w:rFonts w:hint="eastAsia" w:ascii="宋体" w:hAnsi="宋体" w:cs="宋体"/>
          <w:sz w:val="24"/>
          <w:szCs w:val="24"/>
        </w:rPr>
        <w:t xml:space="preserve">    《工业自动化仪表工程施工验收规范》（GBJ93-86）</w:t>
      </w:r>
    </w:p>
    <w:p>
      <w:pPr>
        <w:spacing w:line="500" w:lineRule="exact"/>
        <w:rPr>
          <w:rFonts w:hint="eastAsia" w:ascii="宋体" w:hAnsi="宋体" w:cs="宋体"/>
          <w:sz w:val="24"/>
          <w:szCs w:val="24"/>
        </w:rPr>
      </w:pPr>
      <w:r>
        <w:rPr>
          <w:rFonts w:hint="eastAsia" w:ascii="宋体" w:hAnsi="宋体" w:cs="宋体"/>
          <w:sz w:val="24"/>
          <w:szCs w:val="24"/>
        </w:rPr>
        <w:t xml:space="preserve">    《电气装置安装工程低压电器施工质量验收规范》（GB50245-96）</w:t>
      </w:r>
    </w:p>
    <w:p>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GB"/>
        </w:rPr>
        <w:t>《机械安全</w:t>
      </w:r>
      <w:r>
        <w:rPr>
          <w:rFonts w:hint="eastAsia" w:ascii="宋体" w:hAnsi="宋体" w:cs="宋体"/>
          <w:sz w:val="24"/>
          <w:szCs w:val="24"/>
        </w:rPr>
        <w:t xml:space="preserve"> </w:t>
      </w:r>
      <w:r>
        <w:rPr>
          <w:rFonts w:hint="eastAsia" w:ascii="宋体" w:hAnsi="宋体" w:cs="宋体"/>
          <w:sz w:val="24"/>
          <w:szCs w:val="24"/>
          <w:lang w:val="en-GB"/>
        </w:rPr>
        <w:t>机械电气设备》（GB5226</w:t>
      </w:r>
      <w:r>
        <w:rPr>
          <w:rFonts w:hint="eastAsia" w:ascii="宋体" w:hAnsi="宋体" w:cs="宋体"/>
          <w:sz w:val="24"/>
          <w:szCs w:val="24"/>
        </w:rPr>
        <w:t>.1</w:t>
      </w:r>
      <w:r>
        <w:rPr>
          <w:rFonts w:hint="eastAsia" w:ascii="宋体" w:hAnsi="宋体" w:cs="宋体"/>
          <w:sz w:val="24"/>
          <w:szCs w:val="24"/>
          <w:lang w:val="en-GB"/>
        </w:rPr>
        <w:t>-200</w:t>
      </w:r>
      <w:r>
        <w:rPr>
          <w:rFonts w:hint="eastAsia" w:ascii="宋体" w:hAnsi="宋体" w:cs="宋体"/>
          <w:sz w:val="24"/>
          <w:szCs w:val="24"/>
        </w:rPr>
        <w:t>8</w:t>
      </w:r>
      <w:r>
        <w:rPr>
          <w:rFonts w:hint="eastAsia" w:ascii="宋体" w:hAnsi="宋体" w:cs="宋体"/>
          <w:sz w:val="24"/>
          <w:szCs w:val="24"/>
          <w:lang w:val="en-GB"/>
        </w:rPr>
        <w:t>）</w:t>
      </w:r>
    </w:p>
    <w:p>
      <w:pPr>
        <w:spacing w:line="500" w:lineRule="exact"/>
        <w:rPr>
          <w:rFonts w:hint="eastAsia" w:ascii="宋体" w:hAnsi="宋体"/>
          <w:sz w:val="24"/>
        </w:rPr>
      </w:pPr>
      <w:r>
        <w:rPr>
          <w:rFonts w:hint="eastAsia" w:ascii="宋体" w:hAnsi="宋体" w:cs="宋体"/>
          <w:sz w:val="24"/>
          <w:szCs w:val="24"/>
        </w:rPr>
        <w:t xml:space="preserve">4   </w:t>
      </w:r>
      <w:r>
        <w:rPr>
          <w:rFonts w:hint="eastAsia" w:ascii="宋体" w:hAnsi="宋体"/>
          <w:sz w:val="24"/>
        </w:rPr>
        <w:t xml:space="preserve"> 供应商的设计内容</w:t>
      </w:r>
    </w:p>
    <w:p>
      <w:pPr>
        <w:widowControl/>
        <w:spacing w:line="500" w:lineRule="exact"/>
        <w:jc w:val="left"/>
        <w:rPr>
          <w:sz w:val="24"/>
        </w:rPr>
      </w:pPr>
      <w:r>
        <w:rPr>
          <w:rFonts w:hint="eastAsia" w:ascii="宋体" w:hAnsi="宋体"/>
          <w:sz w:val="24"/>
        </w:rPr>
        <w:t xml:space="preserve">4.1 </w:t>
      </w:r>
      <w:r>
        <w:rPr>
          <w:rFonts w:hint="eastAsia"/>
          <w:sz w:val="24"/>
        </w:rPr>
        <w:t xml:space="preserve"> </w:t>
      </w:r>
      <w:r>
        <w:rPr>
          <w:sz w:val="24"/>
        </w:rPr>
        <w:t>该设备的设计、辅助工器具的准备等；</w:t>
      </w:r>
    </w:p>
    <w:p>
      <w:pPr>
        <w:widowControl/>
        <w:spacing w:line="360" w:lineRule="auto"/>
        <w:jc w:val="left"/>
        <w:rPr>
          <w:sz w:val="24"/>
        </w:rPr>
      </w:pPr>
      <w:r>
        <w:rPr>
          <w:rFonts w:hint="eastAsia" w:ascii="宋体" w:hAnsi="宋体"/>
          <w:bCs/>
          <w:sz w:val="24"/>
        </w:rPr>
        <w:t xml:space="preserve">4.2  </w:t>
      </w:r>
      <w:r>
        <w:rPr>
          <w:sz w:val="24"/>
        </w:rPr>
        <w:t>如有变更，</w:t>
      </w:r>
      <w:r>
        <w:rPr>
          <w:rFonts w:hAnsi="宋体"/>
          <w:sz w:val="24"/>
        </w:rPr>
        <w:t>必须严格按照变更控制进行；</w:t>
      </w:r>
    </w:p>
    <w:p>
      <w:pPr>
        <w:widowControl/>
        <w:spacing w:line="360" w:lineRule="auto"/>
        <w:jc w:val="left"/>
        <w:rPr>
          <w:sz w:val="24"/>
        </w:rPr>
      </w:pPr>
      <w:r>
        <w:rPr>
          <w:rFonts w:hint="eastAsia" w:ascii="宋体" w:hAnsi="宋体"/>
          <w:sz w:val="24"/>
        </w:rPr>
        <w:t xml:space="preserve">4.3  </w:t>
      </w:r>
      <w:r>
        <w:rPr>
          <w:rFonts w:hint="eastAsia" w:hAnsi="宋体"/>
          <w:sz w:val="24"/>
        </w:rPr>
        <w:t>厂内验收检查与测试及各项相关资料</w:t>
      </w:r>
      <w:r>
        <w:rPr>
          <w:rFonts w:hAnsi="宋体"/>
          <w:sz w:val="24"/>
        </w:rPr>
        <w:t>；</w:t>
      </w:r>
    </w:p>
    <w:p>
      <w:pPr>
        <w:spacing w:line="360" w:lineRule="auto"/>
        <w:rPr>
          <w:sz w:val="24"/>
        </w:rPr>
      </w:pPr>
      <w:r>
        <w:rPr>
          <w:rFonts w:hint="eastAsia" w:ascii="宋体" w:hAnsi="宋体"/>
          <w:sz w:val="24"/>
        </w:rPr>
        <w:t xml:space="preserve">4.4  </w:t>
      </w:r>
      <w:r>
        <w:rPr>
          <w:rFonts w:hAnsi="宋体"/>
          <w:sz w:val="24"/>
        </w:rPr>
        <w:t>提供相关验证资料</w:t>
      </w:r>
      <w:r>
        <w:rPr>
          <w:sz w:val="24"/>
        </w:rPr>
        <w:t>(</w:t>
      </w:r>
      <w:r>
        <w:rPr>
          <w:rFonts w:hAnsi="宋体"/>
          <w:sz w:val="24"/>
        </w:rPr>
        <w:t>包括认证需要的验证和确认文件</w:t>
      </w:r>
      <w:r>
        <w:rPr>
          <w:sz w:val="24"/>
        </w:rPr>
        <w:t>)</w:t>
      </w:r>
      <w:r>
        <w:rPr>
          <w:rFonts w:hAnsi="宋体"/>
          <w:sz w:val="24"/>
        </w:rPr>
        <w:t>；</w:t>
      </w:r>
    </w:p>
    <w:p>
      <w:pPr>
        <w:spacing w:line="360" w:lineRule="auto"/>
        <w:rPr>
          <w:sz w:val="24"/>
        </w:rPr>
      </w:pPr>
      <w:r>
        <w:rPr>
          <w:rFonts w:hint="eastAsia" w:ascii="宋体" w:hAnsi="宋体"/>
          <w:sz w:val="24"/>
        </w:rPr>
        <w:t xml:space="preserve">4.5  </w:t>
      </w:r>
      <w:r>
        <w:rPr>
          <w:rFonts w:hAnsi="宋体"/>
          <w:sz w:val="24"/>
        </w:rPr>
        <w:t>负责所用到的工程材料的包装与运输；</w:t>
      </w:r>
    </w:p>
    <w:p>
      <w:pPr>
        <w:spacing w:line="500" w:lineRule="exact"/>
        <w:rPr>
          <w:sz w:val="24"/>
        </w:rPr>
      </w:pPr>
      <w:r>
        <w:rPr>
          <w:rFonts w:hint="eastAsia" w:ascii="宋体" w:hAnsi="宋体"/>
          <w:sz w:val="24"/>
        </w:rPr>
        <w:t xml:space="preserve">4.6  </w:t>
      </w:r>
      <w:r>
        <w:rPr>
          <w:rFonts w:hAnsi="宋体"/>
          <w:sz w:val="24"/>
        </w:rPr>
        <w:t>安装、检查、测试、有关的调试；</w:t>
      </w:r>
    </w:p>
    <w:p>
      <w:pPr>
        <w:spacing w:line="500" w:lineRule="exact"/>
        <w:rPr>
          <w:sz w:val="24"/>
        </w:rPr>
      </w:pPr>
      <w:r>
        <w:rPr>
          <w:rFonts w:hint="eastAsia" w:ascii="宋体" w:hAnsi="宋体"/>
          <w:sz w:val="24"/>
        </w:rPr>
        <w:t xml:space="preserve">4.7  </w:t>
      </w:r>
      <w:r>
        <w:rPr>
          <w:rFonts w:hAnsi="宋体"/>
          <w:sz w:val="24"/>
        </w:rPr>
        <w:t>相关的</w:t>
      </w:r>
      <w:r>
        <w:rPr>
          <w:rFonts w:hint="eastAsia" w:hAnsi="宋体"/>
          <w:sz w:val="24"/>
        </w:rPr>
        <w:t>配套设施</w:t>
      </w:r>
      <w:r>
        <w:rPr>
          <w:rFonts w:hAnsi="宋体"/>
          <w:sz w:val="24"/>
        </w:rPr>
        <w:t>接管的指导与审查；</w:t>
      </w:r>
    </w:p>
    <w:p>
      <w:pPr>
        <w:spacing w:line="500" w:lineRule="exact"/>
        <w:rPr>
          <w:sz w:val="24"/>
        </w:rPr>
      </w:pPr>
      <w:r>
        <w:rPr>
          <w:rFonts w:hint="eastAsia" w:ascii="宋体" w:hAnsi="宋体"/>
          <w:sz w:val="24"/>
        </w:rPr>
        <w:t xml:space="preserve">4.8  </w:t>
      </w:r>
      <w:r>
        <w:rPr>
          <w:rFonts w:hAnsi="宋体"/>
          <w:sz w:val="24"/>
        </w:rPr>
        <w:t>安装、检查、调试所需要的所有配件、仪器和工具；</w:t>
      </w:r>
    </w:p>
    <w:p>
      <w:pPr>
        <w:spacing w:line="500" w:lineRule="exact"/>
        <w:rPr>
          <w:sz w:val="24"/>
        </w:rPr>
      </w:pPr>
      <w:r>
        <w:rPr>
          <w:rFonts w:hint="eastAsia" w:ascii="宋体" w:hAnsi="宋体"/>
          <w:sz w:val="24"/>
        </w:rPr>
        <w:t xml:space="preserve">4.9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4.10  </w:t>
      </w:r>
      <w:r>
        <w:rPr>
          <w:rFonts w:hAnsi="宋体"/>
          <w:sz w:val="24"/>
        </w:rPr>
        <w:t>后续服务。</w:t>
      </w:r>
    </w:p>
    <w:p>
      <w:pPr>
        <w:spacing w:line="360" w:lineRule="auto"/>
        <w:rPr>
          <w:rFonts w:hint="eastAsia" w:ascii="宋体" w:hAnsi="宋体" w:cs="宋体"/>
          <w:sz w:val="24"/>
          <w:szCs w:val="24"/>
        </w:rPr>
      </w:pPr>
      <w:r>
        <w:rPr>
          <w:rFonts w:hint="eastAsia" w:ascii="宋体" w:hAnsi="宋体" w:cs="宋体"/>
          <w:sz w:val="24"/>
          <w:szCs w:val="24"/>
        </w:rPr>
        <w:t xml:space="preserve">5   用户及系统要求  </w:t>
      </w:r>
    </w:p>
    <w:p>
      <w:pPr>
        <w:rPr>
          <w:rFonts w:hint="eastAsia" w:ascii="宋体" w:hAnsi="宋体"/>
          <w:b/>
        </w:rPr>
      </w:pPr>
      <w:r>
        <w:rPr>
          <w:rFonts w:hint="eastAsia" w:ascii="宋体" w:hAnsi="宋体"/>
          <w:b/>
        </w:rPr>
        <w:t>5.1生产工艺要求</w:t>
      </w:r>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455"/>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55" w:type="dxa"/>
            <w:tcBorders>
              <w:top w:val="double" w:color="auto" w:sz="4" w:space="0"/>
              <w:left w:val="double" w:color="auto" w:sz="4" w:space="0"/>
              <w:bottom w:val="single" w:color="auto" w:sz="4" w:space="0"/>
              <w:right w:val="single" w:color="auto" w:sz="4" w:space="0"/>
            </w:tcBorders>
            <w:shd w:val="clear" w:color="auto" w:fill="C0C0C0"/>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需求编号</w:t>
            </w:r>
          </w:p>
        </w:tc>
        <w:tc>
          <w:tcPr>
            <w:tcW w:w="7455" w:type="dxa"/>
            <w:tcBorders>
              <w:top w:val="double" w:color="auto" w:sz="4" w:space="0"/>
              <w:left w:val="single" w:color="auto" w:sz="4" w:space="0"/>
              <w:bottom w:val="single" w:color="auto" w:sz="4" w:space="0"/>
              <w:right w:val="single" w:color="auto" w:sz="4" w:space="0"/>
            </w:tcBorders>
            <w:shd w:val="clear" w:color="auto" w:fill="C0C0C0"/>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tcBorders>
              <w:top w:val="double" w:color="auto" w:sz="4" w:space="0"/>
              <w:left w:val="single" w:color="auto" w:sz="4" w:space="0"/>
              <w:bottom w:val="single" w:color="auto" w:sz="4" w:space="0"/>
              <w:right w:val="single" w:color="auto" w:sz="4" w:space="0"/>
            </w:tcBorders>
            <w:shd w:val="clear" w:color="auto" w:fill="C0C0C0"/>
            <w:vAlign w:val="center"/>
          </w:tcPr>
          <w:p>
            <w:pPr>
              <w:pStyle w:val="51"/>
              <w:tabs>
                <w:tab w:val="center" w:pos="2268"/>
                <w:tab w:val="right" w:pos="5387"/>
                <w:tab w:val="clear" w:pos="4820"/>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1-0</w:t>
            </w:r>
            <w:r>
              <w:rPr>
                <w:rFonts w:hint="eastAsia" w:ascii="宋体" w:hAnsi="宋体" w:cs="Arial"/>
                <w:b w:val="0"/>
                <w:bCs/>
                <w:kern w:val="2"/>
                <w:sz w:val="21"/>
                <w:szCs w:val="24"/>
                <w:lang w:val="en-US"/>
              </w:rPr>
              <w:t>1</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rPr>
            </w:pPr>
            <w:r>
              <w:rPr>
                <w:rFonts w:hint="eastAsia" w:ascii="宋体" w:hAnsi="宋体"/>
                <w:bCs/>
              </w:rPr>
              <w:t>包装形式为四边封，横封宽度10mm，纵封宽度8mm,上料方式手工上料。</w:t>
            </w:r>
          </w:p>
          <w:p>
            <w:pPr>
              <w:pStyle w:val="44"/>
              <w:rPr>
                <w:rFonts w:hint="eastAsia" w:ascii="宋体" w:hAnsi="宋体"/>
                <w:bCs/>
              </w:rPr>
            </w:pPr>
            <w:r>
              <w:rPr>
                <w:rFonts w:hint="eastAsia" w:ascii="宋体" w:hAnsi="宋体"/>
                <w:bCs/>
              </w:rPr>
              <w:t>偏差小于1.5mm,不合格率≤0.05%（包含压边偏差及密封不严）</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75"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b w:val="0"/>
                <w:bCs/>
                <w:kern w:val="2"/>
                <w:sz w:val="21"/>
                <w:szCs w:val="24"/>
                <w:lang w:eastAsia="zh-CN"/>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1-02</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rPr>
            </w:pPr>
            <w:r>
              <w:rPr>
                <w:rFonts w:hint="eastAsia" w:ascii="宋体" w:hAnsi="宋体"/>
                <w:bCs/>
              </w:rPr>
              <w:t xml:space="preserve">稳定生产速度：240袋/分钟（验收标准：试机运行6.5小时的产量不低于8万袋） </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0"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bookmarkStart w:id="290" w:name="_Toc301881042"/>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1-03</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rPr>
            </w:pPr>
            <w:r>
              <w:rPr>
                <w:rFonts w:hint="eastAsia" w:ascii="宋体" w:hAnsi="宋体"/>
                <w:bCs/>
              </w:rPr>
              <w:t>适合于包装尺寸：长60mm--150mm,宽60mm--200mm，高1mm--6mm.</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61"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1-04</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caps/>
              </w:rPr>
            </w:pPr>
            <w:r>
              <w:rPr>
                <w:rFonts w:hint="eastAsia" w:ascii="宋体" w:hAnsi="宋体"/>
                <w:bCs/>
                <w:caps/>
              </w:rPr>
              <w:t>包装规格：四边封，带易撕口</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65"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1-05</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caps/>
              </w:rPr>
            </w:pPr>
            <w:r>
              <w:rPr>
                <w:rFonts w:hint="eastAsia" w:ascii="宋体" w:hAnsi="宋体"/>
                <w:bCs/>
              </w:rPr>
              <w:t>包材：适合多种规格包装材料。（铝袋、纸铝、铝塑）</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41"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1-06</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rPr>
            </w:pPr>
            <w:r>
              <w:rPr>
                <w:rFonts w:hint="eastAsia" w:ascii="宋体" w:hAnsi="宋体"/>
                <w:bCs/>
              </w:rPr>
              <w:t>批号打印位置、打印方向可自由调整（除封口处）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31"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1-07</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caps/>
              </w:rPr>
            </w:pPr>
            <w:r>
              <w:rPr>
                <w:rFonts w:hint="eastAsia" w:ascii="宋体" w:hAnsi="宋体"/>
                <w:bCs/>
              </w:rPr>
              <w:t>包材损耗率：低于0.5%。</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21"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1-08</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caps/>
              </w:rPr>
            </w:pPr>
            <w:r>
              <w:rPr>
                <w:rFonts w:hint="eastAsia" w:ascii="宋体" w:hAnsi="宋体"/>
                <w:bCs/>
              </w:rPr>
              <w:t>更换产品规格所需的时间不大于60</w:t>
            </w:r>
            <w:r>
              <w:rPr>
                <w:rFonts w:hint="eastAsia" w:ascii="宋体" w:hAnsi="宋体"/>
                <w:bCs/>
                <w:caps/>
              </w:rPr>
              <w:t>min</w:t>
            </w:r>
            <w:r>
              <w:rPr>
                <w:rFonts w:hint="eastAsia" w:ascii="宋体" w:hAnsi="宋体"/>
                <w:bCs/>
              </w:rPr>
              <w:t>。</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11" w:hRule="atLeast"/>
        </w:trPr>
        <w:tc>
          <w:tcPr>
            <w:tcW w:w="1155"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1-9</w:t>
            </w:r>
          </w:p>
        </w:tc>
        <w:tc>
          <w:tcPr>
            <w:tcW w:w="7455" w:type="dxa"/>
            <w:tcBorders>
              <w:top w:val="single" w:color="auto" w:sz="4" w:space="0"/>
              <w:left w:val="single" w:color="auto" w:sz="4" w:space="0"/>
              <w:bottom w:val="single" w:color="auto" w:sz="4" w:space="0"/>
              <w:right w:val="single" w:color="auto" w:sz="4" w:space="0"/>
            </w:tcBorders>
            <w:vAlign w:val="center"/>
          </w:tcPr>
          <w:p>
            <w:pPr>
              <w:pStyle w:val="44"/>
              <w:rPr>
                <w:rFonts w:hint="eastAsia" w:ascii="宋体" w:hAnsi="宋体"/>
                <w:bCs/>
              </w:rPr>
            </w:pPr>
            <w:r>
              <w:rPr>
                <w:rFonts w:hint="eastAsia" w:ascii="宋体" w:hAnsi="宋体"/>
                <w:bCs/>
              </w:rPr>
              <w:t>设备运行时间不低于20小时/天。</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r>
        <w:rPr>
          <w:rFonts w:hint="eastAsia" w:ascii="宋体" w:hAnsi="宋体"/>
          <w:b/>
        </w:rPr>
        <w:t>5.2 设备系统功能要求</w:t>
      </w:r>
      <w:bookmarkEnd w:id="290"/>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455"/>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5"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455"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55" w:type="dxa"/>
            <w:vAlign w:val="center"/>
          </w:tcPr>
          <w:p>
            <w:pPr>
              <w:jc w:val="center"/>
              <w:rPr>
                <w:rFonts w:hint="eastAsia" w:ascii="宋体" w:hAnsi="宋体"/>
                <w:bCs/>
              </w:rPr>
            </w:pPr>
            <w:r>
              <w:rPr>
                <w:rFonts w:hint="eastAsia" w:ascii="宋体" w:hAnsi="宋体" w:cs="Arial"/>
                <w:bCs/>
              </w:rPr>
              <w:t>URS02-01</w:t>
            </w:r>
          </w:p>
        </w:tc>
        <w:tc>
          <w:tcPr>
            <w:tcW w:w="7455" w:type="dxa"/>
            <w:vAlign w:val="center"/>
          </w:tcPr>
          <w:p>
            <w:pPr>
              <w:pStyle w:val="44"/>
              <w:rPr>
                <w:rFonts w:hint="eastAsia" w:ascii="宋体" w:hAnsi="宋体"/>
                <w:bCs/>
              </w:rPr>
            </w:pPr>
            <w:r>
              <w:rPr>
                <w:rFonts w:hint="eastAsia" w:ascii="宋体" w:hAnsi="宋体"/>
                <w:bCs/>
                <w:color w:val="000000"/>
              </w:rPr>
              <w:t>供料装置：手工加料，自动进料。</w:t>
            </w:r>
          </w:p>
        </w:tc>
        <w:tc>
          <w:tcPr>
            <w:tcW w:w="1155" w:type="dxa"/>
            <w:vAlign w:val="center"/>
          </w:tcPr>
          <w:p>
            <w:pPr>
              <w:jc w:val="center"/>
              <w:rPr>
                <w:rFonts w:hint="eastAsia" w:ascii="宋体" w:hAnsi="宋体"/>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55" w:type="dxa"/>
            <w:vAlign w:val="center"/>
          </w:tcPr>
          <w:p>
            <w:pPr>
              <w:jc w:val="center"/>
              <w:rPr>
                <w:rFonts w:hint="eastAsia" w:ascii="宋体" w:hAnsi="宋体"/>
                <w:bCs/>
              </w:rPr>
            </w:pPr>
            <w:r>
              <w:rPr>
                <w:rFonts w:hint="eastAsia" w:ascii="宋体" w:hAnsi="宋体" w:cs="Arial"/>
                <w:bCs/>
              </w:rPr>
              <w:t>URS02-02</w:t>
            </w:r>
          </w:p>
        </w:tc>
        <w:tc>
          <w:tcPr>
            <w:tcW w:w="7455" w:type="dxa"/>
            <w:vAlign w:val="center"/>
          </w:tcPr>
          <w:p>
            <w:pPr>
              <w:pStyle w:val="44"/>
              <w:rPr>
                <w:rFonts w:hint="eastAsia" w:ascii="宋体" w:hAnsi="宋体"/>
                <w:bCs/>
              </w:rPr>
            </w:pPr>
            <w:r>
              <w:rPr>
                <w:rFonts w:hint="eastAsia" w:ascii="宋体" w:hAnsi="宋体"/>
                <w:bCs/>
              </w:rPr>
              <w:t>控制系统采用日本松下PLC控制。</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55" w:type="dxa"/>
            <w:vAlign w:val="center"/>
          </w:tcPr>
          <w:p>
            <w:pPr>
              <w:jc w:val="center"/>
              <w:rPr>
                <w:rFonts w:hint="eastAsia" w:ascii="宋体" w:hAnsi="宋体" w:cs="Arial"/>
                <w:bCs/>
              </w:rPr>
            </w:pPr>
            <w:r>
              <w:rPr>
                <w:rFonts w:hint="eastAsia" w:ascii="宋体" w:hAnsi="宋体" w:cs="Arial"/>
                <w:bCs/>
              </w:rPr>
              <w:t>URS02-03</w:t>
            </w:r>
          </w:p>
        </w:tc>
        <w:tc>
          <w:tcPr>
            <w:tcW w:w="7455" w:type="dxa"/>
            <w:vAlign w:val="center"/>
          </w:tcPr>
          <w:p>
            <w:pPr>
              <w:pStyle w:val="44"/>
              <w:rPr>
                <w:rFonts w:hint="eastAsia" w:ascii="宋体" w:hAnsi="宋体"/>
                <w:bCs/>
              </w:rPr>
            </w:pPr>
            <w:r>
              <w:rPr>
                <w:rFonts w:hint="eastAsia" w:ascii="宋体" w:hAnsi="宋体"/>
                <w:bCs/>
              </w:rPr>
              <w:t>具有用于更换产品规格调整的显示标尺。</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55" w:type="dxa"/>
            <w:vAlign w:val="center"/>
          </w:tcPr>
          <w:p>
            <w:pPr>
              <w:jc w:val="center"/>
              <w:rPr>
                <w:rFonts w:hint="eastAsia" w:ascii="宋体" w:hAnsi="宋体" w:cs="Arial"/>
                <w:bCs/>
              </w:rPr>
            </w:pPr>
            <w:r>
              <w:rPr>
                <w:rFonts w:hint="eastAsia" w:ascii="宋体" w:hAnsi="宋体" w:cs="Arial"/>
                <w:bCs/>
              </w:rPr>
              <w:t>URS02-04</w:t>
            </w:r>
          </w:p>
        </w:tc>
        <w:tc>
          <w:tcPr>
            <w:tcW w:w="7455" w:type="dxa"/>
            <w:vAlign w:val="center"/>
          </w:tcPr>
          <w:p>
            <w:pPr>
              <w:pStyle w:val="44"/>
              <w:rPr>
                <w:rFonts w:hint="eastAsia" w:ascii="宋体" w:hAnsi="宋体"/>
                <w:bCs/>
              </w:rPr>
            </w:pPr>
            <w:r>
              <w:rPr>
                <w:rFonts w:hint="eastAsia" w:ascii="宋体" w:hAnsi="宋体"/>
                <w:bCs/>
              </w:rPr>
              <w:t>润滑装置：配备合理，便于部件润滑，确保润滑油不滴落于机仓内不需要润滑的部件上。</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55" w:type="dxa"/>
            <w:vAlign w:val="center"/>
          </w:tcPr>
          <w:p>
            <w:pPr>
              <w:jc w:val="center"/>
              <w:rPr>
                <w:rFonts w:hint="eastAsia" w:ascii="宋体" w:hAnsi="宋体" w:cs="Arial"/>
                <w:bCs/>
              </w:rPr>
            </w:pPr>
            <w:r>
              <w:rPr>
                <w:rFonts w:hint="eastAsia" w:ascii="宋体" w:hAnsi="宋体" w:cs="Arial"/>
                <w:bCs/>
              </w:rPr>
              <w:t>URS02-05</w:t>
            </w:r>
          </w:p>
        </w:tc>
        <w:tc>
          <w:tcPr>
            <w:tcW w:w="7455" w:type="dxa"/>
            <w:vAlign w:val="center"/>
          </w:tcPr>
          <w:p>
            <w:pPr>
              <w:pStyle w:val="44"/>
              <w:rPr>
                <w:rFonts w:hint="eastAsia" w:ascii="宋体" w:hAnsi="宋体"/>
                <w:bCs/>
              </w:rPr>
            </w:pPr>
            <w:r>
              <w:rPr>
                <w:rFonts w:hint="eastAsia" w:ascii="宋体" w:hAnsi="宋体"/>
                <w:bCs/>
                <w:color w:val="000000"/>
              </w:rPr>
              <w:t>具有左右自动纠偏、前后光电对版、装料自由设定功能。</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55" w:type="dxa"/>
            <w:vAlign w:val="center"/>
          </w:tcPr>
          <w:p>
            <w:pPr>
              <w:jc w:val="center"/>
              <w:rPr>
                <w:rFonts w:hint="eastAsia" w:ascii="宋体" w:hAnsi="宋体" w:cs="Arial"/>
                <w:bCs/>
              </w:rPr>
            </w:pPr>
            <w:r>
              <w:rPr>
                <w:rFonts w:hint="eastAsia" w:ascii="宋体" w:hAnsi="宋体" w:cs="Arial"/>
                <w:bCs/>
              </w:rPr>
              <w:t>URS02-06</w:t>
            </w:r>
          </w:p>
        </w:tc>
        <w:tc>
          <w:tcPr>
            <w:tcW w:w="7455" w:type="dxa"/>
            <w:vAlign w:val="center"/>
          </w:tcPr>
          <w:p>
            <w:pPr>
              <w:pStyle w:val="44"/>
              <w:rPr>
                <w:rFonts w:hint="eastAsia" w:ascii="宋体" w:hAnsi="宋体"/>
                <w:bCs/>
              </w:rPr>
            </w:pPr>
            <w:r>
              <w:rPr>
                <w:rFonts w:hint="eastAsia" w:ascii="宋体" w:hAnsi="宋体"/>
                <w:bCs/>
              </w:rPr>
              <w:t>对缺料包装具有自动剔除功能，且剔除率为99.9%。</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55" w:type="dxa"/>
            <w:vAlign w:val="center"/>
          </w:tcPr>
          <w:p>
            <w:pPr>
              <w:jc w:val="center"/>
              <w:rPr>
                <w:rFonts w:hint="eastAsia" w:ascii="宋体" w:hAnsi="宋体" w:cs="Arial"/>
                <w:bCs/>
              </w:rPr>
            </w:pPr>
            <w:r>
              <w:rPr>
                <w:rFonts w:hint="eastAsia" w:ascii="宋体" w:hAnsi="宋体" w:cs="Arial"/>
                <w:bCs/>
              </w:rPr>
              <w:t>URS02-07</w:t>
            </w:r>
          </w:p>
        </w:tc>
        <w:tc>
          <w:tcPr>
            <w:tcW w:w="7455" w:type="dxa"/>
            <w:vAlign w:val="center"/>
          </w:tcPr>
          <w:p>
            <w:pPr>
              <w:pStyle w:val="44"/>
              <w:rPr>
                <w:rFonts w:hint="eastAsia" w:ascii="宋体" w:hAnsi="宋体"/>
                <w:bCs/>
              </w:rPr>
            </w:pPr>
            <w:r>
              <w:rPr>
                <w:rFonts w:hint="eastAsia" w:ascii="宋体" w:hAnsi="宋体"/>
                <w:bCs/>
                <w:color w:val="000000"/>
              </w:rPr>
              <w:t>每个加热部位，都采用温控仪自动控温（加热板一次性整体加热），提高封口质量。</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155" w:type="dxa"/>
            <w:vAlign w:val="center"/>
          </w:tcPr>
          <w:p>
            <w:pPr>
              <w:jc w:val="center"/>
              <w:rPr>
                <w:rFonts w:hint="eastAsia" w:ascii="宋体" w:hAnsi="宋体"/>
                <w:bCs/>
              </w:rPr>
            </w:pPr>
            <w:r>
              <w:rPr>
                <w:rFonts w:hint="eastAsia" w:ascii="宋体" w:hAnsi="宋体" w:cs="Arial"/>
                <w:bCs/>
              </w:rPr>
              <w:t>URS02-08</w:t>
            </w:r>
          </w:p>
        </w:tc>
        <w:tc>
          <w:tcPr>
            <w:tcW w:w="7455" w:type="dxa"/>
            <w:vAlign w:val="center"/>
          </w:tcPr>
          <w:p>
            <w:pPr>
              <w:pStyle w:val="44"/>
              <w:rPr>
                <w:rFonts w:hint="eastAsia" w:ascii="宋体" w:hAnsi="宋体"/>
                <w:bCs/>
              </w:rPr>
            </w:pPr>
            <w:r>
              <w:rPr>
                <w:rFonts w:hint="eastAsia" w:ascii="宋体" w:hAnsi="宋体"/>
                <w:bCs/>
                <w:color w:val="000000"/>
              </w:rPr>
              <w:t>双向补偿对标：光电检测传感器，检测色标，由PLC电脑程序结合双向补偿机构，自动跟踪，使对标快速、准确。</w:t>
            </w:r>
          </w:p>
        </w:tc>
        <w:tc>
          <w:tcPr>
            <w:tcW w:w="1155" w:type="dxa"/>
            <w:vAlign w:val="center"/>
          </w:tcPr>
          <w:p>
            <w:pPr>
              <w:jc w:val="center"/>
              <w:rPr>
                <w:rFonts w:hint="eastAsia" w:ascii="宋体" w:hAnsi="宋体"/>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155" w:type="dxa"/>
            <w:vAlign w:val="center"/>
          </w:tcPr>
          <w:p>
            <w:pPr>
              <w:jc w:val="center"/>
              <w:rPr>
                <w:rFonts w:hint="eastAsia" w:ascii="宋体" w:hAnsi="宋体"/>
                <w:bCs/>
              </w:rPr>
            </w:pPr>
            <w:r>
              <w:rPr>
                <w:rFonts w:hint="eastAsia" w:ascii="宋体" w:hAnsi="宋体" w:cs="Arial"/>
                <w:bCs/>
              </w:rPr>
              <w:t>URS02-09</w:t>
            </w:r>
          </w:p>
        </w:tc>
        <w:tc>
          <w:tcPr>
            <w:tcW w:w="7455" w:type="dxa"/>
            <w:vAlign w:val="center"/>
          </w:tcPr>
          <w:p>
            <w:pPr>
              <w:pStyle w:val="44"/>
              <w:rPr>
                <w:rFonts w:hint="eastAsia" w:ascii="宋体" w:hAnsi="宋体"/>
                <w:bCs/>
              </w:rPr>
            </w:pPr>
            <w:r>
              <w:rPr>
                <w:rFonts w:hint="eastAsia" w:ascii="宋体" w:hAnsi="宋体"/>
                <w:bCs/>
                <w:color w:val="000000"/>
              </w:rPr>
              <w:t>袋长自动调节：包装长度的变换可直接在显示屏上设定，自动调节，方便、快捷。机器速度、设置袋长、实际袋长、包装产量都会在显示屏上显示。</w:t>
            </w:r>
          </w:p>
        </w:tc>
        <w:tc>
          <w:tcPr>
            <w:tcW w:w="1155" w:type="dxa"/>
            <w:vAlign w:val="center"/>
          </w:tcPr>
          <w:p>
            <w:pPr>
              <w:jc w:val="center"/>
              <w:rPr>
                <w:rFonts w:hint="eastAsia" w:ascii="宋体" w:hAnsi="宋体"/>
                <w:bCs/>
                <w:caps/>
              </w:rPr>
            </w:pPr>
            <w:r>
              <w:rPr>
                <w:rFonts w:hint="eastAsia" w:ascii="宋体" w:hAnsi="宋体" w:cs="Arial"/>
                <w:bCs/>
                <w:caps/>
              </w:rPr>
              <w:t>必需</w:t>
            </w:r>
          </w:p>
        </w:tc>
      </w:tr>
    </w:tbl>
    <w:p>
      <w:pPr>
        <w:rPr>
          <w:rFonts w:hint="eastAsia" w:ascii="宋体" w:hAnsi="宋体"/>
          <w:b/>
        </w:rPr>
      </w:pPr>
      <w:bookmarkStart w:id="291" w:name="_Toc301881043"/>
      <w:r>
        <w:rPr>
          <w:rFonts w:hint="eastAsia" w:ascii="宋体" w:hAnsi="宋体"/>
          <w:b/>
        </w:rPr>
        <w:t>5.3 厂房设施及公用系统要求</w:t>
      </w:r>
      <w:bookmarkEnd w:id="291"/>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455"/>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5"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455"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5" w:type="dxa"/>
            <w:vAlign w:val="center"/>
          </w:tcPr>
          <w:p>
            <w:pPr>
              <w:jc w:val="center"/>
              <w:rPr>
                <w:rFonts w:hint="eastAsia" w:ascii="宋体" w:hAnsi="宋体"/>
                <w:bCs/>
              </w:rPr>
            </w:pPr>
            <w:r>
              <w:rPr>
                <w:rFonts w:hint="eastAsia" w:ascii="宋体" w:hAnsi="宋体" w:cs="Arial"/>
                <w:bCs/>
              </w:rPr>
              <w:t>URS03-01</w:t>
            </w:r>
          </w:p>
        </w:tc>
        <w:tc>
          <w:tcPr>
            <w:tcW w:w="7455"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包装机安装于D级区的包装间，设备周围应有足够的空间，便于对设备进行操作和维修。</w:t>
            </w:r>
          </w:p>
        </w:tc>
        <w:tc>
          <w:tcPr>
            <w:tcW w:w="1155" w:type="dxa"/>
            <w:vAlign w:val="center"/>
          </w:tcPr>
          <w:p>
            <w:pPr>
              <w:jc w:val="center"/>
              <w:rPr>
                <w:rFonts w:hint="eastAsia" w:ascii="宋体" w:hAnsi="宋体"/>
                <w:bCs/>
                <w:caps/>
                <w:kern w:val="0"/>
                <w:lang w:val="en-GB"/>
              </w:rPr>
            </w:pPr>
            <w:r>
              <w:rPr>
                <w:rFonts w:hint="eastAsia" w:ascii="宋体" w:hAnsi="宋体"/>
                <w:bCs/>
                <w:caps/>
                <w:kern w:val="0"/>
                <w:lang w:val="en-GB"/>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5" w:type="dxa"/>
            <w:vAlign w:val="center"/>
          </w:tcPr>
          <w:p>
            <w:pPr>
              <w:jc w:val="center"/>
              <w:rPr>
                <w:rFonts w:hint="eastAsia" w:ascii="宋体" w:hAnsi="宋体"/>
                <w:bCs/>
              </w:rPr>
            </w:pPr>
            <w:r>
              <w:rPr>
                <w:rFonts w:hint="eastAsia" w:ascii="宋体" w:hAnsi="宋体" w:cs="Arial"/>
                <w:bCs/>
              </w:rPr>
              <w:t>URS03-02</w:t>
            </w:r>
          </w:p>
        </w:tc>
        <w:tc>
          <w:tcPr>
            <w:tcW w:w="7455"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供方应提供包装线的整体平面布局图，标明设备的外形尺寸，及检修门开启方向和尺寸。</w:t>
            </w:r>
          </w:p>
        </w:tc>
        <w:tc>
          <w:tcPr>
            <w:tcW w:w="1155" w:type="dxa"/>
            <w:vAlign w:val="center"/>
          </w:tcPr>
          <w:p>
            <w:pPr>
              <w:jc w:val="center"/>
              <w:rPr>
                <w:rFonts w:hint="eastAsia" w:ascii="宋体" w:hAnsi="宋体"/>
                <w:bCs/>
                <w:caps/>
                <w:kern w:val="0"/>
                <w:lang w:val="en-GB"/>
              </w:rPr>
            </w:pPr>
            <w:r>
              <w:rPr>
                <w:rFonts w:hint="eastAsia" w:ascii="宋体" w:hAnsi="宋体"/>
                <w:bCs/>
                <w:caps/>
                <w:kern w:val="0"/>
                <w:lang w:val="en-GB"/>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5" w:type="dxa"/>
            <w:vAlign w:val="center"/>
          </w:tcPr>
          <w:p>
            <w:pPr>
              <w:jc w:val="center"/>
              <w:rPr>
                <w:rFonts w:hint="eastAsia" w:ascii="宋体" w:hAnsi="宋体"/>
                <w:bCs/>
              </w:rPr>
            </w:pPr>
            <w:r>
              <w:rPr>
                <w:rFonts w:hint="eastAsia" w:ascii="宋体" w:hAnsi="宋体" w:cs="Arial"/>
                <w:bCs/>
              </w:rPr>
              <w:t>URS03-02</w:t>
            </w:r>
          </w:p>
        </w:tc>
        <w:tc>
          <w:tcPr>
            <w:tcW w:w="7455"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供方应提供设备详细的动力系统和厂房设施的配套要求和连接方式，并协助用户完成安装施工图设计。</w:t>
            </w:r>
          </w:p>
        </w:tc>
        <w:tc>
          <w:tcPr>
            <w:tcW w:w="1155" w:type="dxa"/>
            <w:vAlign w:val="center"/>
          </w:tcPr>
          <w:p>
            <w:pPr>
              <w:jc w:val="center"/>
              <w:rPr>
                <w:rFonts w:hint="eastAsia" w:ascii="宋体" w:hAnsi="宋体"/>
                <w:bCs/>
                <w:caps/>
                <w:kern w:val="0"/>
                <w:lang w:val="en-GB"/>
              </w:rPr>
            </w:pPr>
            <w:r>
              <w:rPr>
                <w:rFonts w:hint="eastAsia" w:ascii="宋体" w:hAnsi="宋体"/>
                <w:bCs/>
                <w:caps/>
                <w:kern w:val="0"/>
                <w:lang w:val="en-GB"/>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5" w:type="dxa"/>
            <w:vAlign w:val="center"/>
          </w:tcPr>
          <w:p>
            <w:pPr>
              <w:jc w:val="center"/>
              <w:rPr>
                <w:rFonts w:hint="eastAsia" w:ascii="宋体" w:hAnsi="宋体"/>
                <w:bCs/>
              </w:rPr>
            </w:pPr>
            <w:r>
              <w:rPr>
                <w:rFonts w:hint="eastAsia" w:ascii="宋体" w:hAnsi="宋体" w:cs="Arial"/>
                <w:bCs/>
              </w:rPr>
              <w:t>URS03-02</w:t>
            </w:r>
          </w:p>
        </w:tc>
        <w:tc>
          <w:tcPr>
            <w:tcW w:w="7455"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供方应在平面图中注明设备的各动力（水、电、气）的参数，以及接入位置。</w:t>
            </w:r>
          </w:p>
        </w:tc>
        <w:tc>
          <w:tcPr>
            <w:tcW w:w="1155" w:type="dxa"/>
            <w:vAlign w:val="center"/>
          </w:tcPr>
          <w:p>
            <w:pPr>
              <w:jc w:val="center"/>
              <w:rPr>
                <w:rFonts w:hint="eastAsia" w:ascii="宋体" w:hAnsi="宋体"/>
                <w:bCs/>
                <w:caps/>
                <w:kern w:val="0"/>
                <w:lang w:val="en-GB"/>
              </w:rPr>
            </w:pPr>
            <w:r>
              <w:rPr>
                <w:rFonts w:hint="eastAsia" w:ascii="宋体" w:hAnsi="宋体"/>
                <w:bCs/>
                <w:caps/>
                <w:kern w:val="0"/>
                <w:lang w:val="en-GB"/>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5" w:type="dxa"/>
            <w:vAlign w:val="center"/>
          </w:tcPr>
          <w:p>
            <w:pPr>
              <w:jc w:val="center"/>
              <w:rPr>
                <w:rFonts w:hint="eastAsia" w:ascii="宋体" w:hAnsi="宋体"/>
                <w:bCs/>
              </w:rPr>
            </w:pPr>
            <w:r>
              <w:rPr>
                <w:rFonts w:hint="eastAsia" w:ascii="宋体" w:hAnsi="宋体" w:cs="Arial"/>
                <w:bCs/>
              </w:rPr>
              <w:t>URS03-02</w:t>
            </w:r>
          </w:p>
        </w:tc>
        <w:tc>
          <w:tcPr>
            <w:tcW w:w="7455"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适用电源：380v 3ph 50/60Hz或220v 50/60Hz；适用压缩空气：04-0.7Mpa。</w:t>
            </w:r>
          </w:p>
        </w:tc>
        <w:tc>
          <w:tcPr>
            <w:tcW w:w="1155" w:type="dxa"/>
            <w:vAlign w:val="center"/>
          </w:tcPr>
          <w:p>
            <w:pPr>
              <w:jc w:val="center"/>
              <w:rPr>
                <w:rFonts w:hint="eastAsia" w:ascii="宋体" w:hAnsi="宋体"/>
                <w:bCs/>
                <w:caps/>
                <w:kern w:val="0"/>
                <w:lang w:val="en-GB"/>
              </w:rPr>
            </w:pPr>
            <w:r>
              <w:rPr>
                <w:rFonts w:hint="eastAsia" w:ascii="宋体" w:hAnsi="宋体"/>
                <w:bCs/>
                <w:caps/>
                <w:kern w:val="0"/>
                <w:lang w:val="en-GB"/>
              </w:rPr>
              <w:t>必需</w:t>
            </w:r>
          </w:p>
        </w:tc>
      </w:tr>
    </w:tbl>
    <w:p>
      <w:pPr>
        <w:rPr>
          <w:rFonts w:hint="eastAsia" w:ascii="宋体" w:hAnsi="宋体"/>
          <w:b/>
        </w:rPr>
      </w:pPr>
      <w:bookmarkStart w:id="292" w:name="_Toc301881044"/>
      <w:r>
        <w:rPr>
          <w:rFonts w:hint="eastAsia" w:ascii="宋体" w:hAnsi="宋体"/>
          <w:b/>
        </w:rPr>
        <w:t>5.4设备制造要求</w:t>
      </w:r>
      <w:bookmarkEnd w:id="292"/>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455"/>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55" w:type="dxa"/>
            <w:shd w:val="clear" w:color="auto" w:fill="C0C0C0"/>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需求编号</w:t>
            </w:r>
          </w:p>
        </w:tc>
        <w:tc>
          <w:tcPr>
            <w:tcW w:w="7455" w:type="dxa"/>
            <w:shd w:val="clear" w:color="auto" w:fill="C0C0C0"/>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shd w:val="clear" w:color="auto" w:fill="C0C0C0"/>
            <w:vAlign w:val="center"/>
          </w:tcPr>
          <w:p>
            <w:pPr>
              <w:pStyle w:val="51"/>
              <w:tabs>
                <w:tab w:val="center" w:pos="2268"/>
                <w:tab w:val="right" w:pos="5387"/>
                <w:tab w:val="clear" w:pos="4820"/>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4-01</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与药品接触部位及外露包装板均采用304不锈钢。外表面亚光处理。有材质证明。</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4"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4-02</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color w:val="000000"/>
                <w:kern w:val="2"/>
                <w:sz w:val="21"/>
                <w:szCs w:val="24"/>
                <w:lang w:eastAsia="zh-CN"/>
              </w:rPr>
              <w:t>电控柜及控制按钮的防护装置具有良好的密封性，可有效阻止灰尘、纸毛和潮汽进入其中，确保电器部件不受污染。</w:t>
            </w:r>
          </w:p>
        </w:tc>
        <w:tc>
          <w:tcPr>
            <w:tcW w:w="1155" w:type="dxa"/>
            <w:vAlign w:val="center"/>
          </w:tcPr>
          <w:p>
            <w:pPr>
              <w:jc w:val="center"/>
              <w:rPr>
                <w:rFonts w:hint="eastAsia" w:ascii="宋体" w:hAnsi="宋体"/>
                <w:bCs/>
                <w:caps/>
                <w:kern w:val="0"/>
                <w:lang w:val="en-GB"/>
              </w:rPr>
            </w:pPr>
            <w:r>
              <w:rPr>
                <w:rFonts w:hint="eastAsia" w:ascii="宋体" w:hAnsi="宋体"/>
                <w:bCs/>
                <w:caps/>
                <w:kern w:val="0"/>
                <w:lang w:val="en-GB"/>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4"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4-03</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caps w:val="0"/>
                <w:color w:val="000000"/>
                <w:kern w:val="2"/>
                <w:sz w:val="21"/>
                <w:szCs w:val="24"/>
                <w:lang w:eastAsia="zh-CN"/>
              </w:rPr>
              <w:t>设备上的护罩、需经常拆卸部件等应便于拆装，所有外露螺丝应加装球形螺帽。</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19"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4-04</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设备内部无死角，物料无残留，易清洗、拆卸、安装。</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09"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4-05</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设备内外表面所有凹凸部件应全部采用圆弧过渡，保证无死角。</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63"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4-06</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润滑部位密封结构合理，制作精良，能够有效阻隔润滑油脂向外渗漏和泄露，保证润滑油脂不会对药品造成污染。</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10"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bookmarkStart w:id="293" w:name="_Toc301881045"/>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4-07</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压缩空气接入端须配装相应的减压稳压阀门。</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13"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4-08</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caps w:val="0"/>
                <w:color w:val="000000"/>
                <w:kern w:val="2"/>
                <w:sz w:val="21"/>
                <w:szCs w:val="24"/>
                <w:lang w:eastAsia="zh-CN"/>
              </w:rPr>
              <w:t>机器配有高度可调的设备平稳地脚。</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73"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4-09</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caps w:val="0"/>
                <w:color w:val="000000"/>
                <w:kern w:val="2"/>
                <w:sz w:val="21"/>
                <w:szCs w:val="24"/>
                <w:lang w:eastAsia="zh-CN"/>
              </w:rPr>
              <w:t>设备采用敞开式结构，对操作人员的清洁，维护更换方便易行。</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58"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4-10</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caps w:val="0"/>
                <w:color w:val="000000"/>
                <w:kern w:val="2"/>
                <w:sz w:val="21"/>
                <w:szCs w:val="24"/>
                <w:lang w:eastAsia="zh-CN"/>
              </w:rPr>
              <w:t>非加工表面的涂漆或喷塑层应平整光滑、色泽均匀，无明显的污浊、流痕、起泡、修补痕迹等缺陷。</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58" w:hRule="atLeast"/>
        </w:trPr>
        <w:tc>
          <w:tcPr>
            <w:tcW w:w="1155" w:type="dxa"/>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4-11</w:t>
            </w:r>
          </w:p>
        </w:tc>
        <w:tc>
          <w:tcPr>
            <w:tcW w:w="7455" w:type="dxa"/>
            <w:vAlign w:val="center"/>
          </w:tcPr>
          <w:p>
            <w:pPr>
              <w:pStyle w:val="51"/>
              <w:tabs>
                <w:tab w:val="center" w:pos="2268"/>
                <w:tab w:val="right" w:pos="5387"/>
                <w:tab w:val="clear" w:pos="4820"/>
              </w:tabs>
              <w:spacing w:before="0" w:after="0"/>
              <w:jc w:val="both"/>
              <w:rPr>
                <w:rFonts w:hint="eastAsia" w:ascii="宋体" w:hAnsi="宋体"/>
                <w:b w:val="0"/>
                <w:bCs/>
                <w:caps w:val="0"/>
                <w:color w:val="000000"/>
                <w:kern w:val="2"/>
                <w:sz w:val="21"/>
                <w:szCs w:val="24"/>
                <w:lang w:eastAsia="zh-CN"/>
              </w:rPr>
            </w:pPr>
            <w:r>
              <w:rPr>
                <w:rFonts w:hint="eastAsia" w:ascii="宋体" w:hAnsi="宋体"/>
                <w:b w:val="0"/>
                <w:bCs/>
                <w:caps w:val="0"/>
                <w:color w:val="000000"/>
                <w:kern w:val="2"/>
                <w:sz w:val="21"/>
                <w:szCs w:val="24"/>
                <w:lang w:eastAsia="zh-CN"/>
              </w:rPr>
              <w:t>表面处理的零件应色泽均匀，无起泡、起层、斑点、锈蚀等缺陷。</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r>
        <w:rPr>
          <w:rFonts w:hint="eastAsia" w:ascii="宋体" w:hAnsi="宋体"/>
          <w:b/>
        </w:rPr>
        <w:t>5.5 电气自控、仪器仪表要求</w:t>
      </w:r>
      <w:bookmarkEnd w:id="293"/>
    </w:p>
    <w:tbl>
      <w:tblPr>
        <w:tblStyle w:val="31"/>
        <w:tblW w:w="0" w:type="auto"/>
        <w:tblInd w:w="11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7455"/>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double" w:color="auto" w:sz="4" w:space="0"/>
              <w:left w:val="double" w:color="auto" w:sz="4" w:space="0"/>
              <w:bottom w:val="single" w:color="auto" w:sz="4" w:space="0"/>
              <w:right w:val="single" w:color="auto" w:sz="4" w:space="0"/>
            </w:tcBorders>
            <w:shd w:val="clear" w:color="auto" w:fill="C0C0C0"/>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需求编号</w:t>
            </w:r>
          </w:p>
        </w:tc>
        <w:tc>
          <w:tcPr>
            <w:tcW w:w="7455" w:type="dxa"/>
            <w:tcBorders>
              <w:top w:val="double" w:color="auto" w:sz="4" w:space="0"/>
              <w:left w:val="single" w:color="auto" w:sz="4" w:space="0"/>
              <w:bottom w:val="single" w:color="auto" w:sz="4" w:space="0"/>
              <w:right w:val="single" w:color="auto" w:sz="4" w:space="0"/>
            </w:tcBorders>
            <w:shd w:val="clear" w:color="auto" w:fill="C0C0C0"/>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tcBorders>
              <w:top w:val="double" w:color="auto" w:sz="4" w:space="0"/>
              <w:left w:val="single" w:color="auto" w:sz="4" w:space="0"/>
              <w:bottom w:val="single" w:color="auto" w:sz="4" w:space="0"/>
              <w:right w:val="single" w:color="auto" w:sz="4" w:space="0"/>
            </w:tcBorders>
            <w:shd w:val="clear" w:color="auto" w:fill="C0C0C0"/>
            <w:vAlign w:val="center"/>
          </w:tcPr>
          <w:p>
            <w:pPr>
              <w:pStyle w:val="51"/>
              <w:tabs>
                <w:tab w:val="center" w:pos="2268"/>
                <w:tab w:val="right" w:pos="5387"/>
                <w:tab w:val="clear" w:pos="4820"/>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50" w:type="dxa"/>
            <w:tcBorders>
              <w:top w:val="single" w:color="auto" w:sz="4" w:space="0"/>
              <w:left w:val="doub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5-01</w:t>
            </w:r>
          </w:p>
        </w:tc>
        <w:tc>
          <w:tcPr>
            <w:tcW w:w="7455" w:type="dxa"/>
            <w:tcBorders>
              <w:top w:val="single" w:color="auto" w:sz="4" w:space="0"/>
              <w:left w:val="sing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主机</w:t>
            </w:r>
            <w:r>
              <w:rPr>
                <w:rFonts w:hint="eastAsia" w:ascii="宋体" w:hAnsi="宋体"/>
                <w:b w:val="0"/>
                <w:bCs/>
                <w:kern w:val="2"/>
                <w:sz w:val="21"/>
                <w:szCs w:val="24"/>
                <w:lang w:val="en-US" w:eastAsia="zh-CN"/>
              </w:rPr>
              <w:t>控制系统</w:t>
            </w:r>
            <w:r>
              <w:rPr>
                <w:rFonts w:hint="eastAsia" w:ascii="宋体" w:hAnsi="宋体"/>
                <w:b w:val="0"/>
                <w:bCs/>
                <w:kern w:val="2"/>
                <w:sz w:val="21"/>
                <w:szCs w:val="24"/>
                <w:lang w:eastAsia="zh-CN"/>
              </w:rPr>
              <w:t>采用</w:t>
            </w:r>
            <w:r>
              <w:rPr>
                <w:rFonts w:hint="eastAsia" w:ascii="宋体" w:hAnsi="宋体"/>
                <w:b w:val="0"/>
                <w:bCs/>
                <w:kern w:val="2"/>
                <w:sz w:val="21"/>
                <w:szCs w:val="24"/>
                <w:lang w:val="en-US" w:eastAsia="zh-CN"/>
              </w:rPr>
              <w:t>PLC，采用日本松下（整机全伺服控制）。</w:t>
            </w:r>
          </w:p>
        </w:tc>
        <w:tc>
          <w:tcPr>
            <w:tcW w:w="1155" w:type="dxa"/>
            <w:tcBorders>
              <w:top w:val="single" w:color="auto" w:sz="4" w:space="0"/>
              <w:left w:val="single" w:color="auto" w:sz="4" w:space="0"/>
              <w:right w:val="single" w:color="auto" w:sz="4" w:space="0"/>
            </w:tcBorders>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5-02</w:t>
            </w:r>
          </w:p>
        </w:tc>
        <w:tc>
          <w:tcPr>
            <w:tcW w:w="7455" w:type="dxa"/>
            <w:tcBorders>
              <w:top w:val="single" w:color="auto" w:sz="4" w:space="0"/>
              <w:left w:val="sing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caps w:val="0"/>
                <w:color w:val="000000"/>
                <w:kern w:val="2"/>
                <w:sz w:val="21"/>
                <w:szCs w:val="24"/>
                <w:lang w:eastAsia="zh-CN"/>
              </w:rPr>
              <w:t>电气线路布置规范，首尾均标有相应的线号以便于检修。</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5-03</w:t>
            </w:r>
          </w:p>
        </w:tc>
        <w:tc>
          <w:tcPr>
            <w:tcW w:w="7455" w:type="dxa"/>
            <w:tcBorders>
              <w:top w:val="single" w:color="auto" w:sz="4" w:space="0"/>
              <w:left w:val="sing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断电时，机器逐渐停稳，以保护操作工、设备和产品。恢复电时设备不能自动开机，必须人工启动。</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5-04</w:t>
            </w:r>
          </w:p>
        </w:tc>
        <w:tc>
          <w:tcPr>
            <w:tcW w:w="7455" w:type="dxa"/>
            <w:tcBorders>
              <w:top w:val="single" w:color="auto" w:sz="4" w:space="0"/>
              <w:left w:val="sing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val="en-US" w:eastAsia="zh-CN"/>
              </w:rPr>
            </w:pPr>
            <w:r>
              <w:rPr>
                <w:rFonts w:hint="eastAsia" w:ascii="宋体" w:hAnsi="宋体"/>
                <w:b w:val="0"/>
                <w:bCs/>
                <w:caps w:val="0"/>
                <w:color w:val="000000"/>
                <w:sz w:val="21"/>
                <w:szCs w:val="24"/>
                <w:lang w:eastAsia="zh-CN"/>
              </w:rPr>
              <w:t>温度控制器在0-300℃范围内可连续调节。</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5-05</w:t>
            </w:r>
          </w:p>
        </w:tc>
        <w:tc>
          <w:tcPr>
            <w:tcW w:w="7455" w:type="dxa"/>
            <w:tcBorders>
              <w:top w:val="single" w:color="auto" w:sz="4" w:space="0"/>
              <w:left w:val="single" w:color="auto" w:sz="4" w:space="0"/>
              <w:bottom w:val="single" w:color="auto" w:sz="4" w:space="0"/>
              <w:right w:val="single" w:color="auto" w:sz="4" w:space="0"/>
            </w:tcBorders>
            <w:vAlign w:val="center"/>
          </w:tcPr>
          <w:p>
            <w:pPr>
              <w:pStyle w:val="20"/>
              <w:rPr>
                <w:rFonts w:ascii="宋体" w:hAnsi="宋体"/>
                <w:bCs/>
              </w:rPr>
            </w:pPr>
            <w:r>
              <w:rPr>
                <w:rFonts w:ascii="宋体" w:hAnsi="宋体"/>
                <w:bCs/>
                <w:color w:val="000000"/>
              </w:rPr>
              <w:t>设备应有可靠的接地装置，并有明显的接地标志，接地电阻应符合国标。</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5-06</w:t>
            </w:r>
          </w:p>
        </w:tc>
        <w:tc>
          <w:tcPr>
            <w:tcW w:w="7455" w:type="dxa"/>
            <w:tcBorders>
              <w:top w:val="single" w:color="auto" w:sz="4" w:space="0"/>
              <w:left w:val="single" w:color="auto" w:sz="4" w:space="0"/>
              <w:bottom w:val="single" w:color="auto" w:sz="4" w:space="0"/>
              <w:right w:val="single" w:color="auto" w:sz="4" w:space="0"/>
            </w:tcBorders>
            <w:vAlign w:val="center"/>
          </w:tcPr>
          <w:p>
            <w:pPr>
              <w:pStyle w:val="20"/>
              <w:rPr>
                <w:rFonts w:ascii="宋体" w:hAnsi="宋体"/>
                <w:bCs/>
              </w:rPr>
            </w:pPr>
            <w:r>
              <w:rPr>
                <w:rFonts w:ascii="宋体" w:hAnsi="宋体"/>
                <w:bCs/>
                <w:caps/>
                <w:kern w:val="0"/>
                <w:lang w:val="en-GB"/>
              </w:rPr>
              <w:t>检测系统采用日本欧姆龙等。</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5-07</w:t>
            </w:r>
          </w:p>
        </w:tc>
        <w:tc>
          <w:tcPr>
            <w:tcW w:w="74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bCs/>
              </w:rPr>
            </w:pPr>
            <w:r>
              <w:rPr>
                <w:rFonts w:hint="eastAsia" w:ascii="宋体" w:hAnsi="宋体"/>
                <w:bCs/>
              </w:rPr>
              <w:t>关键部位轴承采用进口。</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5-08</w:t>
            </w:r>
          </w:p>
        </w:tc>
        <w:tc>
          <w:tcPr>
            <w:tcW w:w="7455" w:type="dxa"/>
            <w:tcBorders>
              <w:top w:val="single" w:color="auto" w:sz="4" w:space="0"/>
              <w:left w:val="single" w:color="auto" w:sz="4" w:space="0"/>
              <w:bottom w:val="single" w:color="auto" w:sz="4" w:space="0"/>
              <w:right w:val="single" w:color="auto" w:sz="4" w:space="0"/>
            </w:tcBorders>
            <w:vAlign w:val="center"/>
          </w:tcPr>
          <w:p>
            <w:pPr>
              <w:widowControl/>
              <w:ind w:left="12"/>
              <w:jc w:val="left"/>
              <w:rPr>
                <w:rFonts w:hint="eastAsia" w:ascii="宋体" w:hAnsi="宋体" w:cs="Arial"/>
                <w:bCs/>
              </w:rPr>
            </w:pPr>
            <w:r>
              <w:rPr>
                <w:rFonts w:hint="eastAsia" w:ascii="宋体" w:hAnsi="宋体"/>
                <w:bCs/>
                <w:caps/>
                <w:kern w:val="0"/>
                <w:lang w:val="en-GB"/>
              </w:rPr>
              <w:t>气动元件采用亚德客</w:t>
            </w:r>
            <w:r>
              <w:rPr>
                <w:rFonts w:hint="eastAsia" w:ascii="宋体" w:hAnsi="宋体"/>
                <w:bCs/>
                <w:caps/>
                <w:lang w:val="en-GB"/>
              </w:rPr>
              <w:t>。</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5-09</w:t>
            </w:r>
          </w:p>
        </w:tc>
        <w:tc>
          <w:tcPr>
            <w:tcW w:w="74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bCs/>
              </w:rPr>
            </w:pPr>
            <w:r>
              <w:rPr>
                <w:rFonts w:hint="eastAsia" w:ascii="宋体" w:hAnsi="宋体"/>
                <w:bCs/>
                <w:caps/>
                <w:color w:val="000000"/>
                <w:lang w:val="en-GB"/>
              </w:rPr>
              <w:t>重要的电器元件均为国内知名品牌。</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5-10</w:t>
            </w:r>
          </w:p>
        </w:tc>
        <w:tc>
          <w:tcPr>
            <w:tcW w:w="74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rPr>
            </w:pPr>
            <w:r>
              <w:rPr>
                <w:rFonts w:hint="eastAsia" w:ascii="宋体" w:hAnsi="宋体"/>
                <w:bCs/>
                <w:caps/>
                <w:lang w:val="en-GB"/>
              </w:rPr>
              <w:t>设备控制面板</w:t>
            </w:r>
            <w:r>
              <w:rPr>
                <w:rFonts w:ascii="宋体" w:hAnsi="宋体"/>
                <w:bCs/>
                <w:caps/>
                <w:lang w:val="en-GB"/>
              </w:rPr>
              <w:t>使用</w:t>
            </w:r>
            <w:r>
              <w:rPr>
                <w:rFonts w:hint="eastAsia" w:ascii="宋体" w:hAnsi="宋体"/>
                <w:bCs/>
                <w:caps/>
                <w:lang w:val="en-GB"/>
              </w:rPr>
              <w:t>10寸以上</w:t>
            </w:r>
            <w:r>
              <w:rPr>
                <w:rFonts w:ascii="宋体" w:hAnsi="宋体"/>
                <w:bCs/>
                <w:caps/>
                <w:lang w:val="en-GB"/>
              </w:rPr>
              <w:t>触摸屏</w:t>
            </w:r>
            <w:r>
              <w:rPr>
                <w:rFonts w:hint="eastAsia" w:ascii="宋体" w:hAnsi="宋体"/>
                <w:bCs/>
                <w:caps/>
                <w:lang w:val="en-GB"/>
              </w:rPr>
              <w:t>，操作界面为中文界面，可设置和储存至少10种产品的工艺参数。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5-11</w:t>
            </w:r>
          </w:p>
        </w:tc>
        <w:tc>
          <w:tcPr>
            <w:tcW w:w="7455" w:type="dxa"/>
            <w:tcBorders>
              <w:top w:val="single" w:color="auto" w:sz="4" w:space="0"/>
              <w:left w:val="single" w:color="auto" w:sz="4" w:space="0"/>
              <w:bottom w:val="single" w:color="auto" w:sz="4" w:space="0"/>
              <w:right w:val="single" w:color="auto" w:sz="4" w:space="0"/>
            </w:tcBorders>
            <w:vAlign w:val="center"/>
          </w:tcPr>
          <w:p>
            <w:pPr>
              <w:widowControl/>
              <w:ind w:left="12"/>
              <w:jc w:val="left"/>
              <w:rPr>
                <w:rFonts w:hint="eastAsia" w:ascii="宋体" w:hAnsi="宋体" w:cs="Arial"/>
                <w:bCs/>
              </w:rPr>
            </w:pPr>
            <w:r>
              <w:rPr>
                <w:rFonts w:hint="eastAsia" w:ascii="宋体" w:hAnsi="宋体" w:cs="Arial"/>
                <w:bCs/>
              </w:rPr>
              <w:t>触摸屏可显示内容至少包括：设备运行速度、包装长度、产品名称、补偿值、设备累计产量、当班产量、产品信息（可手动输入）。</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5-12</w:t>
            </w:r>
          </w:p>
        </w:tc>
        <w:tc>
          <w:tcPr>
            <w:tcW w:w="7455" w:type="dxa"/>
            <w:tcBorders>
              <w:top w:val="single" w:color="auto" w:sz="4" w:space="0"/>
              <w:left w:val="single" w:color="auto" w:sz="4" w:space="0"/>
              <w:bottom w:val="single" w:color="auto" w:sz="4" w:space="0"/>
              <w:right w:val="single" w:color="auto" w:sz="4" w:space="0"/>
            </w:tcBorders>
            <w:vAlign w:val="center"/>
          </w:tcPr>
          <w:p>
            <w:pPr>
              <w:widowControl/>
              <w:ind w:left="12"/>
              <w:jc w:val="left"/>
              <w:rPr>
                <w:rFonts w:hint="eastAsia" w:ascii="宋体" w:hAnsi="宋体" w:cs="Arial"/>
                <w:bCs/>
              </w:rPr>
            </w:pPr>
            <w:r>
              <w:rPr>
                <w:rFonts w:hint="eastAsia" w:ascii="宋体" w:hAnsi="宋体" w:cs="Arial"/>
                <w:bCs/>
              </w:rPr>
              <w:t>仪表应易于测试及校正，符合相应的国家标准及行业安全规范，并出具仪表检验合格证。</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5-13</w:t>
            </w:r>
          </w:p>
        </w:tc>
        <w:tc>
          <w:tcPr>
            <w:tcW w:w="7455" w:type="dxa"/>
            <w:tcBorders>
              <w:top w:val="single" w:color="auto" w:sz="4" w:space="0"/>
              <w:left w:val="single" w:color="auto" w:sz="4" w:space="0"/>
              <w:bottom w:val="single" w:color="auto" w:sz="4" w:space="0"/>
              <w:right w:val="single" w:color="auto" w:sz="4" w:space="0"/>
            </w:tcBorders>
            <w:vAlign w:val="center"/>
          </w:tcPr>
          <w:p>
            <w:pPr>
              <w:widowControl/>
              <w:ind w:left="12"/>
              <w:jc w:val="left"/>
              <w:rPr>
                <w:rFonts w:hint="eastAsia" w:ascii="宋体" w:hAnsi="宋体" w:cs="Arial"/>
                <w:bCs/>
              </w:rPr>
            </w:pPr>
            <w:r>
              <w:rPr>
                <w:rFonts w:hint="eastAsia" w:ascii="宋体" w:hAnsi="宋体" w:cs="Arial"/>
                <w:bCs/>
              </w:rPr>
              <w:t>设备上所有温度检测元件均应选用优质产品，并带有出厂检测、校验报告，校验有效期至整机出厂后在1年。</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5-14</w:t>
            </w:r>
          </w:p>
        </w:tc>
        <w:tc>
          <w:tcPr>
            <w:tcW w:w="7455" w:type="dxa"/>
            <w:tcBorders>
              <w:top w:val="single" w:color="auto" w:sz="4" w:space="0"/>
              <w:left w:val="single" w:color="auto" w:sz="4" w:space="0"/>
              <w:bottom w:val="single" w:color="auto" w:sz="4" w:space="0"/>
              <w:right w:val="single" w:color="auto" w:sz="4" w:space="0"/>
            </w:tcBorders>
            <w:vAlign w:val="center"/>
          </w:tcPr>
          <w:p>
            <w:pPr>
              <w:widowControl/>
              <w:ind w:left="12"/>
              <w:jc w:val="left"/>
              <w:rPr>
                <w:rFonts w:hint="eastAsia" w:ascii="宋体" w:hAnsi="宋体" w:cs="Arial"/>
                <w:bCs/>
              </w:rPr>
            </w:pPr>
            <w:r>
              <w:rPr>
                <w:rFonts w:hint="eastAsia" w:ascii="宋体" w:hAnsi="宋体" w:cs="Arial"/>
                <w:bCs/>
              </w:rPr>
              <w:t>仪表与设备连接处应采用快接式，便于校验。</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5-15</w:t>
            </w:r>
          </w:p>
        </w:tc>
        <w:tc>
          <w:tcPr>
            <w:tcW w:w="7455" w:type="dxa"/>
            <w:tcBorders>
              <w:top w:val="single" w:color="auto" w:sz="4" w:space="0"/>
              <w:left w:val="single" w:color="auto" w:sz="4" w:space="0"/>
              <w:bottom w:val="single" w:color="auto" w:sz="4" w:space="0"/>
              <w:right w:val="single" w:color="auto" w:sz="4" w:space="0"/>
            </w:tcBorders>
            <w:vAlign w:val="center"/>
          </w:tcPr>
          <w:p>
            <w:pPr>
              <w:widowControl/>
              <w:ind w:left="12"/>
              <w:jc w:val="left"/>
              <w:rPr>
                <w:rFonts w:hint="eastAsia" w:ascii="宋体" w:hAnsi="宋体" w:cs="Arial"/>
                <w:bCs/>
              </w:rPr>
            </w:pPr>
            <w:r>
              <w:rPr>
                <w:rFonts w:ascii="宋体" w:hAnsi="宋体" w:cs="Arial"/>
                <w:bCs/>
              </w:rPr>
              <w:t>设备上的测量用仪器仪表使用公制单位。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5-16</w:t>
            </w:r>
          </w:p>
        </w:tc>
        <w:tc>
          <w:tcPr>
            <w:tcW w:w="7455"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4"/>
              </w:tabs>
              <w:ind w:left="-2" w:leftChars="-442" w:hanging="926" w:hangingChars="441"/>
              <w:rPr>
                <w:rFonts w:hint="eastAsia" w:ascii="宋体" w:hAnsi="宋体" w:cs="Arial"/>
                <w:bCs/>
              </w:rPr>
            </w:pPr>
            <w:r>
              <w:rPr>
                <w:rFonts w:hint="eastAsia" w:ascii="宋体" w:hAnsi="宋体" w:cs="Arial"/>
                <w:bCs/>
              </w:rPr>
              <w:t>所提供仪表的使用材料应满足药品生产GMP的要求。</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50" w:type="dxa"/>
            <w:tcBorders>
              <w:top w:val="single" w:color="auto" w:sz="4" w:space="0"/>
              <w:left w:val="doub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5-17</w:t>
            </w:r>
          </w:p>
        </w:tc>
        <w:tc>
          <w:tcPr>
            <w:tcW w:w="7455"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4"/>
              </w:tabs>
              <w:ind w:left="-2" w:leftChars="-442" w:hanging="926" w:hangingChars="441"/>
              <w:rPr>
                <w:rFonts w:hint="eastAsia" w:ascii="宋体" w:hAnsi="宋体" w:cs="Arial"/>
                <w:bCs/>
              </w:rPr>
            </w:pPr>
            <w:r>
              <w:rPr>
                <w:rFonts w:ascii="宋体" w:hAnsi="宋体" w:cs="Arial"/>
                <w:bCs/>
              </w:rPr>
              <w:t>保证</w:t>
            </w:r>
            <w:r>
              <w:rPr>
                <w:rFonts w:hint="eastAsia" w:ascii="宋体" w:hAnsi="宋体" w:cs="Arial"/>
                <w:bCs/>
              </w:rPr>
              <w:t>仪器仪表</w:t>
            </w:r>
            <w:r>
              <w:rPr>
                <w:rFonts w:ascii="宋体" w:hAnsi="宋体" w:cs="Arial"/>
                <w:bCs/>
              </w:rPr>
              <w:t>是全新、未使用过的，并完全符合</w:t>
            </w:r>
            <w:r>
              <w:rPr>
                <w:rFonts w:hint="eastAsia" w:ascii="宋体" w:hAnsi="宋体" w:cs="Arial"/>
                <w:bCs/>
              </w:rPr>
              <w:t>技术标准</w:t>
            </w:r>
            <w:r>
              <w:rPr>
                <w:rFonts w:ascii="宋体" w:hAnsi="宋体" w:cs="Arial"/>
                <w:bCs/>
              </w:rPr>
              <w:t>的质量、规格和性能的要求的正品</w:t>
            </w:r>
            <w:r>
              <w:rPr>
                <w:rFonts w:hint="eastAsia" w:ascii="宋体" w:hAnsi="宋体" w:cs="Arial"/>
                <w:bCs/>
              </w:rPr>
              <w:t>。</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bookmarkStart w:id="294" w:name="_Toc301881048"/>
      <w:r>
        <w:rPr>
          <w:rFonts w:hint="eastAsia" w:ascii="宋体" w:hAnsi="宋体"/>
          <w:b/>
        </w:rPr>
        <w:t>5.6 清洗消毒要求</w:t>
      </w:r>
      <w:bookmarkEnd w:id="294"/>
    </w:p>
    <w:tbl>
      <w:tblPr>
        <w:tblStyle w:val="31"/>
        <w:tblW w:w="0" w:type="auto"/>
        <w:tblInd w:w="108"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5"/>
        <w:gridCol w:w="7455"/>
        <w:gridCol w:w="115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155" w:type="dxa"/>
            <w:tcBorders>
              <w:bottom w:val="single" w:color="auto" w:sz="4" w:space="0"/>
              <w:right w:val="single" w:color="auto" w:sz="4" w:space="0"/>
            </w:tcBorders>
            <w:shd w:val="clear" w:color="auto" w:fill="C0C0C0"/>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需求编号</w:t>
            </w:r>
          </w:p>
        </w:tc>
        <w:tc>
          <w:tcPr>
            <w:tcW w:w="7455" w:type="dxa"/>
            <w:tcBorders>
              <w:left w:val="single" w:color="auto" w:sz="4" w:space="0"/>
              <w:bottom w:val="single" w:color="auto" w:sz="4" w:space="0"/>
              <w:right w:val="single" w:color="auto" w:sz="4" w:space="0"/>
            </w:tcBorders>
            <w:shd w:val="clear" w:color="auto" w:fill="C0C0C0"/>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tcBorders>
              <w:left w:val="single" w:color="auto" w:sz="4" w:space="0"/>
              <w:bottom w:val="single" w:color="auto" w:sz="4" w:space="0"/>
            </w:tcBorders>
            <w:shd w:val="clear" w:color="auto" w:fill="C0C0C0"/>
            <w:vAlign w:val="center"/>
          </w:tcPr>
          <w:p>
            <w:pPr>
              <w:pStyle w:val="51"/>
              <w:tabs>
                <w:tab w:val="center" w:pos="2268"/>
                <w:tab w:val="right" w:pos="5387"/>
                <w:tab w:val="clear" w:pos="4820"/>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174" w:hRule="atLeast"/>
        </w:trPr>
        <w:tc>
          <w:tcPr>
            <w:tcW w:w="1155" w:type="dxa"/>
            <w:tcBorders>
              <w:top w:val="sing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6-01</w:t>
            </w:r>
          </w:p>
        </w:tc>
        <w:tc>
          <w:tcPr>
            <w:tcW w:w="7455" w:type="dxa"/>
            <w:tcBorders>
              <w:top w:val="single" w:color="auto" w:sz="4" w:space="0"/>
              <w:left w:val="sing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设备的外露电缆或辅助管线应配备套管。</w:t>
            </w:r>
          </w:p>
        </w:tc>
        <w:tc>
          <w:tcPr>
            <w:tcW w:w="1155" w:type="dxa"/>
            <w:tcBorders>
              <w:top w:val="single" w:color="auto" w:sz="4" w:space="0"/>
              <w:left w:val="single" w:color="auto" w:sz="4" w:space="0"/>
              <w:bottom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164" w:hRule="atLeast"/>
        </w:trPr>
        <w:tc>
          <w:tcPr>
            <w:tcW w:w="1155" w:type="dxa"/>
            <w:tcBorders>
              <w:top w:val="sing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6-02</w:t>
            </w:r>
          </w:p>
        </w:tc>
        <w:tc>
          <w:tcPr>
            <w:tcW w:w="7455" w:type="dxa"/>
            <w:tcBorders>
              <w:top w:val="single" w:color="auto" w:sz="4" w:space="0"/>
              <w:left w:val="single" w:color="auto" w:sz="4" w:space="0"/>
              <w:bottom w:val="single" w:color="auto" w:sz="4" w:space="0"/>
              <w:right w:val="single" w:color="auto" w:sz="4" w:space="0"/>
            </w:tcBorders>
            <w:vAlign w:val="center"/>
          </w:tcPr>
          <w:p>
            <w:pPr>
              <w:widowControl/>
              <w:spacing w:before="120"/>
              <w:jc w:val="left"/>
              <w:rPr>
                <w:rFonts w:hint="eastAsia" w:ascii="宋体" w:hAnsi="宋体"/>
                <w:bCs/>
              </w:rPr>
            </w:pPr>
            <w:r>
              <w:rPr>
                <w:rFonts w:hint="eastAsia" w:ascii="宋体" w:hAnsi="宋体"/>
                <w:bCs/>
              </w:rPr>
              <w:t>设备部件应结构合理、无死角、便于拆装、表面光洁、易清洗。</w:t>
            </w:r>
          </w:p>
        </w:tc>
        <w:tc>
          <w:tcPr>
            <w:tcW w:w="1155" w:type="dxa"/>
            <w:tcBorders>
              <w:top w:val="single" w:color="auto" w:sz="4" w:space="0"/>
              <w:left w:val="single" w:color="auto" w:sz="4" w:space="0"/>
              <w:bottom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142" w:hRule="atLeast"/>
        </w:trPr>
        <w:tc>
          <w:tcPr>
            <w:tcW w:w="1155" w:type="dxa"/>
            <w:tcBorders>
              <w:top w:val="single" w:color="auto" w:sz="4" w:space="0"/>
              <w:bottom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bookmarkStart w:id="295" w:name="_Toc301881049"/>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6-03</w:t>
            </w:r>
          </w:p>
        </w:tc>
        <w:tc>
          <w:tcPr>
            <w:tcW w:w="7455" w:type="dxa"/>
            <w:tcBorders>
              <w:top w:val="single" w:color="auto" w:sz="4" w:space="0"/>
              <w:left w:val="single" w:color="auto" w:sz="4" w:space="0"/>
              <w:bottom w:val="single" w:color="auto" w:sz="4" w:space="0"/>
              <w:right w:val="single" w:color="auto" w:sz="4" w:space="0"/>
            </w:tcBorders>
            <w:vAlign w:val="center"/>
          </w:tcPr>
          <w:p>
            <w:pPr>
              <w:widowControl/>
              <w:spacing w:before="120"/>
              <w:jc w:val="left"/>
              <w:rPr>
                <w:rFonts w:hint="eastAsia" w:ascii="宋体" w:hAnsi="宋体"/>
                <w:bCs/>
              </w:rPr>
            </w:pPr>
            <w:r>
              <w:rPr>
                <w:rFonts w:hint="eastAsia" w:ascii="宋体" w:hAnsi="宋体"/>
                <w:bCs/>
                <w:color w:val="000000"/>
              </w:rPr>
              <w:t>润滑装置设计：应保证润滑油脂不对产品产生污染。</w:t>
            </w:r>
          </w:p>
        </w:tc>
        <w:tc>
          <w:tcPr>
            <w:tcW w:w="1155" w:type="dxa"/>
            <w:tcBorders>
              <w:top w:val="single" w:color="auto" w:sz="4" w:space="0"/>
              <w:left w:val="single" w:color="auto" w:sz="4" w:space="0"/>
              <w:bottom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1155" w:type="dxa"/>
            <w:tcBorders>
              <w:top w:val="single" w:color="auto" w:sz="4" w:space="0"/>
              <w:right w:val="single" w:color="auto" w:sz="4" w:space="0"/>
            </w:tcBorders>
            <w:vAlign w:val="center"/>
          </w:tcPr>
          <w:p>
            <w:pPr>
              <w:pStyle w:val="51"/>
              <w:tabs>
                <w:tab w:val="center" w:pos="2268"/>
                <w:tab w:val="right" w:pos="5387"/>
                <w:tab w:val="clear" w:pos="4820"/>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URS0</w:t>
            </w:r>
            <w:r>
              <w:rPr>
                <w:rFonts w:hint="eastAsia" w:ascii="宋体" w:hAnsi="宋体" w:cs="Arial"/>
                <w:b w:val="0"/>
                <w:bCs/>
                <w:kern w:val="2"/>
                <w:sz w:val="21"/>
                <w:szCs w:val="24"/>
                <w:lang w:val="en-US" w:eastAsia="zh-CN"/>
              </w:rPr>
              <w:t>6-04</w:t>
            </w:r>
          </w:p>
        </w:tc>
        <w:tc>
          <w:tcPr>
            <w:tcW w:w="7455" w:type="dxa"/>
            <w:tcBorders>
              <w:top w:val="single" w:color="auto" w:sz="4" w:space="0"/>
              <w:left w:val="single" w:color="auto" w:sz="4" w:space="0"/>
              <w:right w:val="single" w:color="auto" w:sz="4" w:space="0"/>
            </w:tcBorders>
            <w:vAlign w:val="center"/>
          </w:tcPr>
          <w:p>
            <w:pPr>
              <w:widowControl/>
              <w:spacing w:before="120"/>
              <w:jc w:val="left"/>
              <w:rPr>
                <w:rFonts w:hint="eastAsia" w:ascii="宋体" w:hAnsi="宋体"/>
                <w:bCs/>
                <w:color w:val="000000"/>
              </w:rPr>
            </w:pPr>
            <w:r>
              <w:rPr>
                <w:rFonts w:hint="eastAsia" w:ascii="宋体" w:hAnsi="宋体"/>
                <w:bCs/>
                <w:color w:val="000000"/>
              </w:rPr>
              <w:t>传动区密封要求：传动部件或区域须设有防尘效果良好的密封防护装置，保证生产区与传动区互不污染。</w:t>
            </w:r>
          </w:p>
        </w:tc>
        <w:tc>
          <w:tcPr>
            <w:tcW w:w="1155" w:type="dxa"/>
            <w:tcBorders>
              <w:top w:val="single" w:color="auto" w:sz="4" w:space="0"/>
              <w:left w:val="single" w:color="auto" w:sz="4" w:space="0"/>
            </w:tcBorders>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r>
        <w:rPr>
          <w:rFonts w:hint="eastAsia" w:ascii="宋体" w:hAnsi="宋体"/>
          <w:b/>
        </w:rPr>
        <w:t>5.7 EHS要求</w:t>
      </w:r>
      <w:bookmarkEnd w:id="295"/>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r>
              <w:rPr>
                <w:rFonts w:hint="eastAsia" w:ascii="宋体" w:hAnsi="宋体" w:cs="Arial"/>
                <w:bCs/>
              </w:rPr>
              <w:t>URS07-01</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cs="Arial"/>
                <w:b w:val="0"/>
                <w:bCs/>
                <w:kern w:val="2"/>
                <w:sz w:val="21"/>
                <w:szCs w:val="24"/>
                <w:lang w:val="en-US" w:eastAsia="zh-CN"/>
              </w:rPr>
            </w:pPr>
            <w:r>
              <w:rPr>
                <w:rFonts w:hint="eastAsia" w:ascii="宋体" w:hAnsi="宋体"/>
                <w:b w:val="0"/>
                <w:bCs/>
                <w:kern w:val="2"/>
                <w:sz w:val="21"/>
                <w:szCs w:val="24"/>
                <w:lang w:eastAsia="zh-CN"/>
              </w:rPr>
              <w:t>在所有外部表面发热的部分贴有明显的警示标识；在所有转动部分（如电机等）采取适当封闭措施或互锁装置；设备具有安全锁并贴有明显的警示标识。</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r>
              <w:rPr>
                <w:rFonts w:hint="eastAsia" w:ascii="宋体" w:hAnsi="宋体" w:cs="Arial"/>
                <w:bCs/>
              </w:rPr>
              <w:t>URS07-02</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所有外表温度超过50℃以上的部位应有：醒目的高温防烫警示标志。</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r>
              <w:rPr>
                <w:rFonts w:hint="eastAsia" w:ascii="宋体" w:hAnsi="宋体" w:cs="Arial"/>
                <w:bCs/>
              </w:rPr>
              <w:t>URS07-03</w:t>
            </w:r>
          </w:p>
        </w:tc>
        <w:tc>
          <w:tcPr>
            <w:tcW w:w="7350" w:type="dxa"/>
            <w:vAlign w:val="center"/>
          </w:tcPr>
          <w:p>
            <w:pPr>
              <w:widowControl/>
              <w:rPr>
                <w:rFonts w:hint="eastAsia" w:ascii="宋体" w:hAnsi="宋体"/>
                <w:bCs/>
              </w:rPr>
            </w:pPr>
            <w:r>
              <w:rPr>
                <w:rFonts w:hint="eastAsia" w:ascii="宋体" w:hAnsi="宋体"/>
                <w:bCs/>
              </w:rPr>
              <w:t>急停按钮应设在易于接近的区域，且按钮被按下后只能人工复位。</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bookmarkStart w:id="296" w:name="_Toc301881050"/>
            <w:r>
              <w:rPr>
                <w:rFonts w:hint="eastAsia" w:ascii="宋体" w:hAnsi="宋体" w:cs="Arial"/>
                <w:bCs/>
              </w:rPr>
              <w:t>URS07-04</w:t>
            </w:r>
          </w:p>
        </w:tc>
        <w:tc>
          <w:tcPr>
            <w:tcW w:w="7350" w:type="dxa"/>
            <w:vAlign w:val="center"/>
          </w:tcPr>
          <w:p>
            <w:pPr>
              <w:widowControl/>
              <w:rPr>
                <w:rFonts w:hint="eastAsia" w:ascii="宋体" w:hAnsi="宋体"/>
                <w:bCs/>
              </w:rPr>
            </w:pPr>
            <w:r>
              <w:rPr>
                <w:rFonts w:hint="eastAsia" w:ascii="宋体" w:hAnsi="宋体"/>
                <w:bCs/>
              </w:rPr>
              <w:t>电源或电控系统故障恢复后，设备重新启动必须由人工操作。</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URS07-05</w:t>
            </w:r>
          </w:p>
        </w:tc>
        <w:tc>
          <w:tcPr>
            <w:tcW w:w="7350" w:type="dxa"/>
            <w:vAlign w:val="center"/>
          </w:tcPr>
          <w:p>
            <w:pPr>
              <w:widowControl/>
              <w:rPr>
                <w:rFonts w:hint="eastAsia" w:ascii="宋体" w:hAnsi="宋体"/>
                <w:bCs/>
              </w:rPr>
            </w:pPr>
            <w:r>
              <w:rPr>
                <w:rFonts w:hint="eastAsia" w:ascii="宋体" w:hAnsi="宋体"/>
                <w:bCs/>
              </w:rPr>
              <w:t>设备任何部位不能有锋利的边缘和尖角。</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URS07-06</w:t>
            </w:r>
          </w:p>
        </w:tc>
        <w:tc>
          <w:tcPr>
            <w:tcW w:w="7350" w:type="dxa"/>
            <w:vAlign w:val="center"/>
          </w:tcPr>
          <w:p>
            <w:pPr>
              <w:widowControl/>
              <w:rPr>
                <w:rFonts w:hint="eastAsia" w:ascii="宋体" w:hAnsi="宋体"/>
                <w:bCs/>
              </w:rPr>
            </w:pPr>
            <w:r>
              <w:rPr>
                <w:rFonts w:hint="eastAsia" w:ascii="宋体" w:hAnsi="宋体"/>
                <w:bCs/>
              </w:rPr>
              <w:t>设备带有可靠的接地装置，操作运行过程中不产生静电。</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URS07-07</w:t>
            </w:r>
          </w:p>
        </w:tc>
        <w:tc>
          <w:tcPr>
            <w:tcW w:w="7350" w:type="dxa"/>
            <w:vAlign w:val="center"/>
          </w:tcPr>
          <w:p>
            <w:pPr>
              <w:widowControl/>
              <w:rPr>
                <w:rFonts w:hint="eastAsia" w:ascii="宋体" w:hAnsi="宋体"/>
                <w:bCs/>
              </w:rPr>
            </w:pPr>
            <w:r>
              <w:rPr>
                <w:rFonts w:ascii="宋体" w:hAnsi="宋体"/>
                <w:bCs/>
              </w:rPr>
              <w:t>设备应贴有统一的设备铭牌，铭牌上应注明名称、产地、出厂日期、型号、重量及其它重要技术参数。</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URS07-08</w:t>
            </w:r>
          </w:p>
        </w:tc>
        <w:tc>
          <w:tcPr>
            <w:tcW w:w="7350" w:type="dxa"/>
            <w:vAlign w:val="center"/>
          </w:tcPr>
          <w:p>
            <w:pPr>
              <w:widowControl/>
              <w:rPr>
                <w:rFonts w:hint="eastAsia" w:ascii="宋体" w:hAnsi="宋体"/>
                <w:bCs/>
              </w:rPr>
            </w:pPr>
            <w:r>
              <w:rPr>
                <w:rFonts w:hint="eastAsia" w:ascii="宋体" w:hAnsi="宋体"/>
                <w:bCs/>
              </w:rPr>
              <w:t>设备所配电气部件生产厂家应具有3C证书。</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URS07-09</w:t>
            </w:r>
          </w:p>
        </w:tc>
        <w:tc>
          <w:tcPr>
            <w:tcW w:w="7350" w:type="dxa"/>
            <w:vAlign w:val="center"/>
          </w:tcPr>
          <w:p>
            <w:pPr>
              <w:widowControl/>
              <w:rPr>
                <w:rFonts w:hint="eastAsia" w:ascii="宋体" w:hAnsi="宋体"/>
                <w:bCs/>
              </w:rPr>
            </w:pPr>
            <w:r>
              <w:rPr>
                <w:rFonts w:hint="eastAsia" w:ascii="宋体" w:hAnsi="宋体"/>
                <w:bCs/>
              </w:rPr>
              <w:t>当设备外部公共系统发生变化时设备不能启动或者停机。</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URS07-10</w:t>
            </w:r>
          </w:p>
        </w:tc>
        <w:tc>
          <w:tcPr>
            <w:tcW w:w="7350" w:type="dxa"/>
            <w:vAlign w:val="center"/>
          </w:tcPr>
          <w:p>
            <w:pPr>
              <w:widowControl/>
              <w:rPr>
                <w:rFonts w:hint="eastAsia" w:ascii="宋体" w:hAnsi="宋体"/>
                <w:bCs/>
              </w:rPr>
            </w:pPr>
            <w:r>
              <w:rPr>
                <w:rFonts w:hint="eastAsia" w:ascii="宋体" w:hAnsi="宋体"/>
                <w:bCs/>
              </w:rPr>
              <w:t>设备运行综合性能：在额定速度运转时，没有明显地振动、1米远噪声不超过75dB。</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szCs w:val="28"/>
        </w:rPr>
      </w:pPr>
      <w:r>
        <w:rPr>
          <w:rFonts w:hint="eastAsia" w:ascii="宋体" w:hAnsi="宋体"/>
          <w:b/>
          <w:szCs w:val="28"/>
        </w:rPr>
        <w:t>6、服务要求</w:t>
      </w:r>
      <w:bookmarkEnd w:id="296"/>
      <w:bookmarkStart w:id="297" w:name="_Toc301881051"/>
    </w:p>
    <w:p>
      <w:pPr>
        <w:rPr>
          <w:rFonts w:hint="eastAsia" w:ascii="宋体" w:hAnsi="宋体"/>
          <w:b/>
        </w:rPr>
      </w:pPr>
      <w:r>
        <w:rPr>
          <w:rFonts w:hint="eastAsia" w:ascii="宋体" w:hAnsi="宋体"/>
          <w:b/>
        </w:rPr>
        <w:t>6.1 FDS要求</w:t>
      </w:r>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URS08-01</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cs="Arial"/>
                <w:b w:val="0"/>
                <w:bCs/>
                <w:kern w:val="2"/>
                <w:sz w:val="21"/>
                <w:szCs w:val="24"/>
                <w:lang w:val="en-US" w:eastAsia="zh-CN"/>
              </w:rPr>
            </w:pPr>
            <w:r>
              <w:rPr>
                <w:rFonts w:hint="eastAsia" w:ascii="宋体" w:hAnsi="宋体"/>
                <w:b w:val="0"/>
                <w:bCs/>
                <w:kern w:val="2"/>
                <w:sz w:val="21"/>
                <w:szCs w:val="24"/>
                <w:lang w:eastAsia="zh-CN"/>
              </w:rPr>
              <w:t>设备制造之前，供方应针对用户URS起草功能说明FS和设计说明DS，或功能设计说明FDS。文件需经用户DQ审核。</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r>
              <w:rPr>
                <w:rFonts w:hint="eastAsia" w:ascii="宋体" w:hAnsi="宋体" w:cs="Arial"/>
                <w:bCs/>
              </w:rPr>
              <w:t>URS08-02</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用户审核批准的FDS不得随意变更，制造过程中任何与FDS不符的变更需报用户批准</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r>
        <w:rPr>
          <w:rFonts w:hint="eastAsia" w:ascii="宋体" w:hAnsi="宋体"/>
          <w:b/>
        </w:rPr>
        <w:t xml:space="preserve"> FAT要求</w:t>
      </w:r>
      <w:bookmarkEnd w:id="297"/>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URS08-03</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cs="Arial"/>
                <w:b w:val="0"/>
                <w:bCs/>
                <w:kern w:val="2"/>
                <w:sz w:val="21"/>
                <w:szCs w:val="24"/>
                <w:lang w:val="en-US" w:eastAsia="zh-CN"/>
              </w:rPr>
            </w:pPr>
            <w:r>
              <w:rPr>
                <w:rFonts w:hint="eastAsia" w:ascii="宋体" w:hAnsi="宋体"/>
                <w:b w:val="0"/>
                <w:bCs/>
                <w:kern w:val="2"/>
                <w:sz w:val="21"/>
                <w:szCs w:val="24"/>
                <w:lang w:eastAsia="zh-CN"/>
              </w:rPr>
              <w:t>设备制做完毕，供方检查测试无问题后将检测结果通知需方。</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r>
              <w:rPr>
                <w:rFonts w:hint="eastAsia" w:ascii="宋体" w:hAnsi="宋体" w:cs="Arial"/>
                <w:bCs/>
              </w:rPr>
              <w:t>URS08-04</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在供方现场试机所需材料费用由供方负担。</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r>
              <w:rPr>
                <w:rFonts w:hint="eastAsia" w:ascii="宋体" w:hAnsi="宋体" w:cs="Arial"/>
                <w:bCs/>
              </w:rPr>
              <w:t>URS08-05</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设备制造质量进度关键控制点，须通知用户到制造厂进行验收，确认后方可继续下一工序制造或组装。</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cs="Arial"/>
                <w:bCs/>
              </w:rPr>
            </w:pPr>
            <w:r>
              <w:rPr>
                <w:rFonts w:hint="eastAsia" w:ascii="宋体" w:hAnsi="宋体" w:cs="Arial"/>
                <w:bCs/>
              </w:rPr>
              <w:t>URS08-06</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设备组装至验收期间，用户驻厂，供方需对驻厂人员进行培训，驻厂人员参与所有调试项目</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r>
              <w:rPr>
                <w:rFonts w:hint="eastAsia" w:ascii="宋体" w:hAnsi="宋体" w:cs="Arial"/>
                <w:bCs/>
              </w:rPr>
              <w:t>URS08-07</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现场试机过程中如出现异常，供方应进行原因调查，制定整改方案并对新方案进行风险评估。</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r>
              <w:rPr>
                <w:rFonts w:hint="eastAsia" w:ascii="宋体" w:hAnsi="宋体" w:cs="Arial"/>
                <w:bCs/>
              </w:rPr>
              <w:t>URS08-08</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在预验收期间需方应对设备的技术性能进行确认并提出整改项目，预验收整改完成后，需方签字后方能进行包装和发运。</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jc w:val="center"/>
              <w:rPr>
                <w:rFonts w:hint="eastAsia" w:ascii="宋体" w:hAnsi="宋体"/>
                <w:bCs/>
              </w:rPr>
            </w:pPr>
            <w:bookmarkStart w:id="298" w:name="_Toc301881052"/>
            <w:r>
              <w:rPr>
                <w:rFonts w:hint="eastAsia" w:ascii="宋体" w:hAnsi="宋体" w:cs="Arial"/>
                <w:bCs/>
              </w:rPr>
              <w:t>URS08-09</w:t>
            </w:r>
          </w:p>
        </w:tc>
        <w:tc>
          <w:tcPr>
            <w:tcW w:w="7350" w:type="dxa"/>
            <w:vAlign w:val="center"/>
          </w:tcPr>
          <w:p>
            <w:pPr>
              <w:pStyle w:val="15"/>
              <w:ind w:left="0" w:right="0"/>
              <w:rPr>
                <w:rFonts w:ascii="宋体" w:hAnsi="宋体"/>
                <w:bCs/>
                <w:sz w:val="21"/>
              </w:rPr>
            </w:pPr>
            <w:r>
              <w:rPr>
                <w:rFonts w:ascii="宋体" w:hAnsi="宋体"/>
                <w:bCs/>
                <w:sz w:val="21"/>
              </w:rPr>
              <w:t>FAT：</w:t>
            </w:r>
          </w:p>
          <w:p>
            <w:pPr>
              <w:pStyle w:val="15"/>
              <w:numPr>
                <w:ilvl w:val="0"/>
                <w:numId w:val="13"/>
              </w:numPr>
              <w:ind w:right="0"/>
              <w:rPr>
                <w:rFonts w:ascii="宋体" w:hAnsi="宋体"/>
                <w:bCs/>
                <w:sz w:val="21"/>
              </w:rPr>
            </w:pPr>
            <w:r>
              <w:rPr>
                <w:rFonts w:ascii="宋体" w:hAnsi="宋体"/>
                <w:bCs/>
                <w:sz w:val="21"/>
              </w:rPr>
              <w:t>在交货前，供应商完成设备的出厂测试。</w:t>
            </w:r>
          </w:p>
          <w:p>
            <w:pPr>
              <w:pStyle w:val="15"/>
              <w:numPr>
                <w:ilvl w:val="0"/>
                <w:numId w:val="13"/>
              </w:numPr>
              <w:ind w:right="0"/>
              <w:rPr>
                <w:rFonts w:ascii="宋体" w:hAnsi="宋体"/>
                <w:bCs/>
                <w:sz w:val="21"/>
              </w:rPr>
            </w:pPr>
            <w:r>
              <w:rPr>
                <w:rFonts w:ascii="宋体" w:hAnsi="宋体"/>
                <w:bCs/>
                <w:sz w:val="21"/>
              </w:rPr>
              <w:t>制定FAT方案，包括：FAT要求、技术规范和参考文献。</w:t>
            </w:r>
          </w:p>
          <w:p>
            <w:pPr>
              <w:pStyle w:val="15"/>
              <w:numPr>
                <w:ilvl w:val="0"/>
                <w:numId w:val="13"/>
              </w:numPr>
              <w:ind w:right="0"/>
              <w:rPr>
                <w:rFonts w:ascii="宋体" w:hAnsi="宋体"/>
                <w:bCs/>
                <w:sz w:val="21"/>
              </w:rPr>
            </w:pPr>
            <w:r>
              <w:rPr>
                <w:rFonts w:ascii="宋体" w:hAnsi="宋体"/>
                <w:bCs/>
                <w:sz w:val="21"/>
              </w:rPr>
              <w:t>FAT方案由用户审核批准。</w:t>
            </w:r>
          </w:p>
          <w:p>
            <w:pPr>
              <w:pStyle w:val="15"/>
              <w:numPr>
                <w:ilvl w:val="0"/>
                <w:numId w:val="13"/>
              </w:numPr>
              <w:ind w:right="0"/>
              <w:rPr>
                <w:rFonts w:ascii="宋体" w:hAnsi="宋体"/>
                <w:bCs/>
                <w:sz w:val="21"/>
              </w:rPr>
            </w:pPr>
            <w:r>
              <w:rPr>
                <w:rFonts w:ascii="宋体" w:hAnsi="宋体"/>
                <w:bCs/>
                <w:sz w:val="21"/>
              </w:rPr>
              <w:t>供应商、用户共同完成相关测试。</w:t>
            </w:r>
          </w:p>
          <w:p>
            <w:pPr>
              <w:pStyle w:val="15"/>
              <w:numPr>
                <w:ilvl w:val="0"/>
                <w:numId w:val="13"/>
              </w:numPr>
              <w:ind w:right="0"/>
              <w:rPr>
                <w:rFonts w:ascii="宋体" w:hAnsi="宋体"/>
                <w:bCs/>
                <w:sz w:val="21"/>
              </w:rPr>
            </w:pPr>
            <w:r>
              <w:rPr>
                <w:rFonts w:ascii="宋体" w:hAnsi="宋体"/>
                <w:bCs/>
                <w:sz w:val="21"/>
              </w:rPr>
              <w:t>测试结束后形成测试报告，记录测试过程中的偏差。</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bookmarkEnd w:id="298"/>
    </w:tbl>
    <w:p>
      <w:pPr>
        <w:rPr>
          <w:rFonts w:hint="eastAsia" w:ascii="宋体" w:hAnsi="宋体"/>
          <w:b/>
        </w:rPr>
      </w:pPr>
      <w:bookmarkStart w:id="299" w:name="_Toc301881053"/>
      <w:r>
        <w:rPr>
          <w:rFonts w:hint="eastAsia" w:ascii="宋体" w:hAnsi="宋体"/>
          <w:b/>
        </w:rPr>
        <w:t>6.2 文件资料要求</w:t>
      </w:r>
      <w:bookmarkEnd w:id="299"/>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b w:val="0"/>
                <w:bCs/>
                <w:kern w:val="2"/>
                <w:sz w:val="21"/>
                <w:szCs w:val="24"/>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b w:val="0"/>
                <w:bCs/>
                <w:kern w:val="2"/>
                <w:sz w:val="21"/>
                <w:szCs w:val="24"/>
              </w:rPr>
            </w:pPr>
            <w:r>
              <w:rPr>
                <w:rFonts w:hint="eastAsia" w:ascii="宋体" w:hAnsi="宋体" w:cs="Arial"/>
                <w:b w:val="0"/>
                <w:bCs/>
                <w:kern w:val="2"/>
                <w:sz w:val="21"/>
                <w:szCs w:val="24"/>
                <w:lang w:val="en-US" w:eastAsia="zh-CN"/>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b w:val="0"/>
                <w:bCs/>
                <w:kern w:val="2"/>
                <w:sz w:val="21"/>
                <w:szCs w:val="24"/>
              </w:rPr>
            </w:pPr>
            <w:r>
              <w:rPr>
                <w:rFonts w:hint="eastAsia" w:ascii="宋体" w:hAnsi="宋体" w:cs="Arial"/>
                <w:b w:val="0"/>
                <w:bCs/>
                <w:caps w:val="0"/>
                <w:kern w:val="2"/>
                <w:sz w:val="21"/>
                <w:szCs w:val="24"/>
                <w:lang w:val="en-US" w:eastAsia="zh-CN"/>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bCs/>
              </w:rPr>
            </w:pPr>
            <w:r>
              <w:rPr>
                <w:rFonts w:hint="eastAsia" w:ascii="宋体" w:hAnsi="宋体" w:cs="Arial"/>
                <w:bCs/>
              </w:rPr>
              <w:t>URS10-01</w:t>
            </w:r>
          </w:p>
        </w:tc>
        <w:tc>
          <w:tcPr>
            <w:tcW w:w="7350" w:type="dxa"/>
            <w:vAlign w:val="center"/>
          </w:tcPr>
          <w:p>
            <w:pPr>
              <w:rPr>
                <w:rFonts w:hint="eastAsia" w:ascii="宋体" w:hAnsi="宋体"/>
                <w:bCs/>
              </w:rPr>
            </w:pPr>
            <w:r>
              <w:rPr>
                <w:rFonts w:hint="eastAsia" w:ascii="宋体" w:hAnsi="宋体"/>
                <w:bCs/>
              </w:rPr>
              <w:t>供应商提供的所有文件应在提供项目进度计划表中列出，并在最终验收通过前一并提交。文件规定：</w:t>
            </w:r>
          </w:p>
          <w:p>
            <w:pPr>
              <w:numPr>
                <w:ilvl w:val="0"/>
                <w:numId w:val="8"/>
              </w:numPr>
              <w:rPr>
                <w:rFonts w:hint="eastAsia" w:ascii="宋体" w:hAnsi="宋体"/>
                <w:bCs/>
              </w:rPr>
            </w:pPr>
            <w:r>
              <w:rPr>
                <w:rFonts w:hint="eastAsia" w:ascii="宋体" w:hAnsi="宋体"/>
                <w:bCs/>
              </w:rPr>
              <w:t>所有文件统一用A4纸打印（大于A4的纸张应折叠成A4尺寸）便于存档。</w:t>
            </w:r>
          </w:p>
          <w:p>
            <w:pPr>
              <w:numPr>
                <w:ilvl w:val="0"/>
                <w:numId w:val="8"/>
              </w:numPr>
              <w:rPr>
                <w:rFonts w:hint="eastAsia" w:ascii="宋体" w:hAnsi="宋体" w:cs="Arial"/>
                <w:bCs/>
              </w:rPr>
            </w:pPr>
            <w:r>
              <w:rPr>
                <w:rFonts w:hint="eastAsia" w:ascii="宋体" w:hAnsi="宋体"/>
                <w:bCs/>
              </w:rPr>
              <w:t>所有文件和图纸均使用中文标示，进口资料原件与翻译对照。</w:t>
            </w:r>
          </w:p>
          <w:p>
            <w:pPr>
              <w:numPr>
                <w:ilvl w:val="0"/>
                <w:numId w:val="8"/>
              </w:numPr>
              <w:rPr>
                <w:rFonts w:hint="eastAsia" w:ascii="宋体" w:hAnsi="宋体" w:cs="Arial"/>
                <w:bCs/>
              </w:rPr>
            </w:pPr>
            <w:r>
              <w:rPr>
                <w:rFonts w:hint="eastAsia" w:ascii="宋体" w:hAnsi="宋体"/>
                <w:bCs/>
              </w:rPr>
              <w:t>文件为可编辑电子版文件。</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cs="Arial"/>
                <w:bCs/>
              </w:rPr>
            </w:pPr>
            <w:r>
              <w:rPr>
                <w:rFonts w:hint="eastAsia" w:ascii="宋体" w:hAnsi="宋体" w:cs="Arial"/>
                <w:bCs/>
              </w:rPr>
              <w:t>URS10-02</w:t>
            </w:r>
          </w:p>
        </w:tc>
        <w:tc>
          <w:tcPr>
            <w:tcW w:w="7350" w:type="dxa"/>
            <w:vAlign w:val="center"/>
          </w:tcPr>
          <w:p>
            <w:pPr>
              <w:tabs>
                <w:tab w:val="left" w:pos="360"/>
                <w:tab w:val="left" w:pos="435"/>
              </w:tabs>
              <w:spacing w:line="400" w:lineRule="exact"/>
              <w:rPr>
                <w:rFonts w:hint="eastAsia" w:ascii="宋体" w:hAnsi="宋体"/>
                <w:bCs/>
              </w:rPr>
            </w:pPr>
            <w:r>
              <w:rPr>
                <w:rFonts w:hint="eastAsia" w:ascii="宋体" w:hAnsi="宋体"/>
                <w:bCs/>
              </w:rPr>
              <w:t>FDS（设备功能设计说明）文件，功能设计标准包括：</w:t>
            </w:r>
          </w:p>
          <w:p>
            <w:pPr>
              <w:numPr>
                <w:ilvl w:val="0"/>
                <w:numId w:val="14"/>
              </w:numPr>
              <w:tabs>
                <w:tab w:val="left" w:pos="360"/>
                <w:tab w:val="left" w:pos="435"/>
                <w:tab w:val="left" w:pos="475"/>
                <w:tab w:val="left" w:pos="640"/>
                <w:tab w:val="clear" w:pos="1777"/>
              </w:tabs>
              <w:spacing w:line="400" w:lineRule="exact"/>
              <w:ind w:left="428" w:leftChars="200" w:right="193" w:hanging="8"/>
              <w:rPr>
                <w:rFonts w:hint="eastAsia" w:ascii="宋体" w:hAnsi="宋体"/>
                <w:bCs/>
              </w:rPr>
            </w:pPr>
            <w:r>
              <w:rPr>
                <w:rFonts w:hint="eastAsia" w:ascii="宋体" w:hAnsi="宋体"/>
                <w:bCs/>
              </w:rPr>
              <w:t>设备简述</w:t>
            </w:r>
          </w:p>
          <w:p>
            <w:pPr>
              <w:numPr>
                <w:ilvl w:val="0"/>
                <w:numId w:val="14"/>
              </w:numPr>
              <w:tabs>
                <w:tab w:val="left" w:pos="360"/>
                <w:tab w:val="left" w:pos="435"/>
                <w:tab w:val="left" w:pos="475"/>
                <w:tab w:val="left" w:pos="640"/>
                <w:tab w:val="clear" w:pos="1777"/>
              </w:tabs>
              <w:spacing w:line="400" w:lineRule="exact"/>
              <w:ind w:left="428" w:leftChars="200" w:right="193" w:hanging="8"/>
              <w:rPr>
                <w:rFonts w:hint="eastAsia" w:ascii="宋体" w:hAnsi="宋体"/>
                <w:bCs/>
              </w:rPr>
            </w:pPr>
            <w:r>
              <w:rPr>
                <w:rFonts w:hint="eastAsia" w:ascii="宋体" w:hAnsi="宋体"/>
                <w:bCs/>
              </w:rPr>
              <w:t>设备操作步骤</w:t>
            </w:r>
          </w:p>
          <w:p>
            <w:pPr>
              <w:numPr>
                <w:ilvl w:val="0"/>
                <w:numId w:val="14"/>
              </w:numPr>
              <w:tabs>
                <w:tab w:val="left" w:pos="360"/>
                <w:tab w:val="left" w:pos="435"/>
                <w:tab w:val="left" w:pos="475"/>
                <w:tab w:val="left" w:pos="640"/>
                <w:tab w:val="clear" w:pos="1777"/>
              </w:tabs>
              <w:spacing w:line="400" w:lineRule="exact"/>
              <w:ind w:left="428" w:leftChars="200" w:right="193" w:hanging="8"/>
              <w:rPr>
                <w:rFonts w:hint="eastAsia" w:ascii="宋体" w:hAnsi="宋体"/>
                <w:bCs/>
              </w:rPr>
            </w:pPr>
            <w:r>
              <w:rPr>
                <w:rFonts w:hint="eastAsia" w:ascii="宋体" w:hAnsi="宋体"/>
                <w:bCs/>
              </w:rPr>
              <w:t>人机界面功能</w:t>
            </w:r>
          </w:p>
          <w:p>
            <w:pPr>
              <w:numPr>
                <w:ilvl w:val="0"/>
                <w:numId w:val="14"/>
              </w:numPr>
              <w:tabs>
                <w:tab w:val="left" w:pos="360"/>
                <w:tab w:val="left" w:pos="435"/>
                <w:tab w:val="left" w:pos="475"/>
                <w:tab w:val="left" w:pos="640"/>
                <w:tab w:val="clear" w:pos="1777"/>
              </w:tabs>
              <w:spacing w:line="400" w:lineRule="exact"/>
              <w:ind w:left="428" w:leftChars="200" w:right="193" w:hanging="8"/>
              <w:rPr>
                <w:rFonts w:hint="eastAsia" w:ascii="宋体" w:hAnsi="宋体"/>
                <w:bCs/>
              </w:rPr>
            </w:pPr>
            <w:r>
              <w:rPr>
                <w:rFonts w:hint="eastAsia" w:ascii="宋体" w:hAnsi="宋体"/>
                <w:bCs/>
              </w:rPr>
              <w:t>故障显示清单</w:t>
            </w:r>
          </w:p>
          <w:p>
            <w:pPr>
              <w:numPr>
                <w:ilvl w:val="0"/>
                <w:numId w:val="14"/>
              </w:numPr>
              <w:tabs>
                <w:tab w:val="left" w:pos="360"/>
                <w:tab w:val="left" w:pos="435"/>
                <w:tab w:val="left" w:pos="475"/>
                <w:tab w:val="left" w:pos="640"/>
                <w:tab w:val="clear" w:pos="1777"/>
              </w:tabs>
              <w:spacing w:line="400" w:lineRule="exact"/>
              <w:ind w:left="428" w:leftChars="200" w:right="193" w:hanging="8"/>
              <w:rPr>
                <w:rFonts w:hint="eastAsia" w:ascii="宋体" w:hAnsi="宋体"/>
                <w:bCs/>
              </w:rPr>
            </w:pPr>
            <w:r>
              <w:rPr>
                <w:rFonts w:hint="eastAsia" w:ascii="宋体" w:hAnsi="宋体"/>
                <w:bCs/>
              </w:rPr>
              <w:t>互锁以及结构图清单，包括功能和警报</w:t>
            </w:r>
          </w:p>
          <w:p>
            <w:pPr>
              <w:numPr>
                <w:ilvl w:val="0"/>
                <w:numId w:val="14"/>
              </w:numPr>
              <w:tabs>
                <w:tab w:val="left" w:pos="360"/>
                <w:tab w:val="left" w:pos="435"/>
                <w:tab w:val="left" w:pos="475"/>
                <w:tab w:val="left" w:pos="640"/>
                <w:tab w:val="clear" w:pos="1777"/>
              </w:tabs>
              <w:spacing w:line="400" w:lineRule="exact"/>
              <w:ind w:left="428" w:leftChars="200" w:right="193" w:hanging="8"/>
              <w:rPr>
                <w:rFonts w:hint="eastAsia" w:ascii="宋体" w:hAnsi="宋体"/>
                <w:bCs/>
              </w:rPr>
            </w:pPr>
            <w:r>
              <w:rPr>
                <w:rFonts w:hint="eastAsia" w:ascii="宋体" w:hAnsi="宋体"/>
                <w:bCs/>
              </w:rPr>
              <w:t>主要部件、设施、仪表清单，包括特别功能、技术标准和数据清单</w:t>
            </w:r>
          </w:p>
          <w:p>
            <w:pPr>
              <w:numPr>
                <w:ilvl w:val="0"/>
                <w:numId w:val="14"/>
              </w:numPr>
              <w:tabs>
                <w:tab w:val="left" w:pos="360"/>
                <w:tab w:val="left" w:pos="435"/>
                <w:tab w:val="left" w:pos="475"/>
                <w:tab w:val="left" w:pos="640"/>
                <w:tab w:val="clear" w:pos="1777"/>
              </w:tabs>
              <w:spacing w:line="400" w:lineRule="exact"/>
              <w:ind w:left="428" w:leftChars="200" w:right="193" w:hanging="8"/>
              <w:rPr>
                <w:rFonts w:hint="eastAsia" w:ascii="宋体" w:hAnsi="宋体"/>
                <w:bCs/>
              </w:rPr>
            </w:pPr>
            <w:r>
              <w:rPr>
                <w:rFonts w:hint="eastAsia" w:ascii="宋体" w:hAnsi="宋体"/>
                <w:bCs/>
              </w:rPr>
              <w:t>设备原理图</w:t>
            </w:r>
          </w:p>
          <w:p>
            <w:pPr>
              <w:rPr>
                <w:rFonts w:hint="eastAsia" w:ascii="宋体" w:hAnsi="宋体"/>
                <w:bCs/>
              </w:rPr>
            </w:pPr>
            <w:r>
              <w:rPr>
                <w:rFonts w:hint="eastAsia" w:ascii="宋体" w:hAnsi="宋体"/>
                <w:bCs/>
              </w:rPr>
              <w:t>注释：FDS应对本URS文件中的每项均有解答</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bCs/>
              </w:rPr>
            </w:pPr>
            <w:r>
              <w:rPr>
                <w:rFonts w:hint="eastAsia" w:ascii="宋体" w:hAnsi="宋体" w:cs="Arial"/>
                <w:bCs/>
              </w:rPr>
              <w:t>URS10-03</w:t>
            </w:r>
          </w:p>
        </w:tc>
        <w:tc>
          <w:tcPr>
            <w:tcW w:w="7350" w:type="dxa"/>
            <w:vAlign w:val="center"/>
          </w:tcPr>
          <w:p>
            <w:pPr>
              <w:pStyle w:val="15"/>
              <w:ind w:left="0" w:right="0"/>
              <w:rPr>
                <w:rFonts w:ascii="宋体" w:hAnsi="宋体"/>
                <w:bCs/>
                <w:sz w:val="21"/>
              </w:rPr>
            </w:pPr>
            <w:r>
              <w:rPr>
                <w:rFonts w:ascii="宋体" w:hAnsi="宋体"/>
                <w:bCs/>
                <w:sz w:val="21"/>
              </w:rPr>
              <w:t>DQ：</w:t>
            </w:r>
          </w:p>
          <w:p>
            <w:pPr>
              <w:pStyle w:val="15"/>
              <w:numPr>
                <w:ilvl w:val="0"/>
                <w:numId w:val="15"/>
              </w:numPr>
              <w:ind w:right="0"/>
              <w:rPr>
                <w:rFonts w:ascii="宋体" w:hAnsi="宋体"/>
                <w:bCs/>
                <w:sz w:val="21"/>
              </w:rPr>
            </w:pPr>
            <w:r>
              <w:rPr>
                <w:rFonts w:ascii="宋体" w:hAnsi="宋体"/>
                <w:bCs/>
                <w:sz w:val="21"/>
              </w:rPr>
              <w:t>供应商提供DQ方案、报告并检查执行。</w:t>
            </w:r>
          </w:p>
          <w:p>
            <w:pPr>
              <w:pStyle w:val="15"/>
              <w:numPr>
                <w:ilvl w:val="0"/>
                <w:numId w:val="15"/>
              </w:numPr>
              <w:ind w:right="0"/>
              <w:rPr>
                <w:rFonts w:ascii="宋体" w:hAnsi="宋体"/>
                <w:bCs/>
                <w:sz w:val="21"/>
              </w:rPr>
            </w:pPr>
            <w:r>
              <w:rPr>
                <w:rFonts w:ascii="宋体" w:hAnsi="宋体"/>
                <w:bCs/>
                <w:sz w:val="21"/>
              </w:rPr>
              <w:t>DQ由供应商、用户共同参与制定。</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bCs/>
              </w:rPr>
            </w:pPr>
            <w:r>
              <w:rPr>
                <w:rFonts w:hint="eastAsia" w:ascii="宋体" w:hAnsi="宋体" w:cs="Arial"/>
                <w:bCs/>
              </w:rPr>
              <w:t>URS10-04</w:t>
            </w:r>
          </w:p>
        </w:tc>
        <w:tc>
          <w:tcPr>
            <w:tcW w:w="7350" w:type="dxa"/>
            <w:vAlign w:val="center"/>
          </w:tcPr>
          <w:p>
            <w:pPr>
              <w:pStyle w:val="15"/>
              <w:ind w:left="0" w:right="0"/>
              <w:rPr>
                <w:rFonts w:ascii="宋体" w:hAnsi="宋体"/>
                <w:bCs/>
                <w:sz w:val="21"/>
              </w:rPr>
            </w:pPr>
            <w:r>
              <w:rPr>
                <w:rFonts w:ascii="宋体" w:hAnsi="宋体"/>
                <w:bCs/>
                <w:sz w:val="21"/>
              </w:rPr>
              <w:t>SAT：</w:t>
            </w:r>
          </w:p>
          <w:p>
            <w:pPr>
              <w:pStyle w:val="15"/>
              <w:numPr>
                <w:ilvl w:val="0"/>
                <w:numId w:val="10"/>
              </w:numPr>
              <w:ind w:right="0"/>
              <w:rPr>
                <w:rFonts w:ascii="宋体" w:hAnsi="宋体"/>
                <w:bCs/>
                <w:sz w:val="21"/>
              </w:rPr>
            </w:pPr>
            <w:r>
              <w:rPr>
                <w:rFonts w:ascii="宋体" w:hAnsi="宋体"/>
                <w:bCs/>
                <w:sz w:val="21"/>
              </w:rPr>
              <w:t>供应商列出材料清单，设备到货后按照清单逐项进行检查。</w:t>
            </w:r>
          </w:p>
          <w:p>
            <w:pPr>
              <w:pStyle w:val="15"/>
              <w:numPr>
                <w:ilvl w:val="0"/>
                <w:numId w:val="10"/>
              </w:numPr>
              <w:ind w:right="0"/>
              <w:rPr>
                <w:rFonts w:ascii="宋体" w:hAnsi="宋体"/>
                <w:bCs/>
                <w:sz w:val="21"/>
              </w:rPr>
            </w:pPr>
            <w:r>
              <w:rPr>
                <w:rFonts w:ascii="宋体" w:hAnsi="宋体"/>
                <w:bCs/>
                <w:sz w:val="21"/>
              </w:rPr>
              <w:t>IQ之前，确保设备正确安装，以保证IQ顺利进行。</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bCs/>
              </w:rPr>
            </w:pPr>
            <w:r>
              <w:rPr>
                <w:rFonts w:hint="eastAsia" w:ascii="宋体" w:hAnsi="宋体" w:cs="Arial"/>
                <w:bCs/>
              </w:rPr>
              <w:t>URS10-05</w:t>
            </w:r>
          </w:p>
        </w:tc>
        <w:tc>
          <w:tcPr>
            <w:tcW w:w="7350" w:type="dxa"/>
            <w:vAlign w:val="center"/>
          </w:tcPr>
          <w:p>
            <w:pPr>
              <w:pStyle w:val="15"/>
              <w:ind w:left="0" w:right="0"/>
              <w:rPr>
                <w:rFonts w:ascii="宋体" w:hAnsi="宋体"/>
                <w:bCs/>
                <w:sz w:val="21"/>
              </w:rPr>
            </w:pPr>
            <w:r>
              <w:rPr>
                <w:rFonts w:ascii="宋体" w:hAnsi="宋体"/>
                <w:bCs/>
                <w:sz w:val="21"/>
              </w:rPr>
              <w:t>IQ、OQ：</w:t>
            </w:r>
          </w:p>
          <w:p>
            <w:pPr>
              <w:pStyle w:val="15"/>
              <w:numPr>
                <w:ilvl w:val="0"/>
                <w:numId w:val="16"/>
              </w:numPr>
              <w:ind w:right="0"/>
              <w:rPr>
                <w:rFonts w:ascii="宋体" w:hAnsi="宋体"/>
                <w:bCs/>
                <w:sz w:val="21"/>
              </w:rPr>
            </w:pPr>
            <w:r>
              <w:rPr>
                <w:rFonts w:ascii="宋体" w:hAnsi="宋体"/>
                <w:bCs/>
                <w:sz w:val="21"/>
              </w:rPr>
              <w:t>供应商提供IQ、OQ验证方案，验证方案需经用户审核批准。</w:t>
            </w:r>
          </w:p>
          <w:p>
            <w:pPr>
              <w:pStyle w:val="15"/>
              <w:numPr>
                <w:ilvl w:val="0"/>
                <w:numId w:val="16"/>
              </w:numPr>
              <w:ind w:right="0"/>
              <w:rPr>
                <w:rFonts w:ascii="宋体" w:hAnsi="宋体"/>
                <w:bCs/>
                <w:sz w:val="21"/>
              </w:rPr>
            </w:pPr>
            <w:r>
              <w:rPr>
                <w:rFonts w:ascii="宋体" w:hAnsi="宋体"/>
                <w:bCs/>
                <w:sz w:val="21"/>
              </w:rPr>
              <w:t>供应商在用户的协助下完成IQ、OQ验证，并出具验证报告。</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1260" w:type="dxa"/>
            <w:vAlign w:val="center"/>
          </w:tcPr>
          <w:p>
            <w:pPr>
              <w:jc w:val="center"/>
              <w:rPr>
                <w:rFonts w:hint="eastAsia" w:ascii="宋体" w:hAnsi="宋体" w:cs="Arial"/>
                <w:bCs/>
              </w:rPr>
            </w:pPr>
            <w:r>
              <w:rPr>
                <w:rFonts w:hint="eastAsia" w:ascii="宋体" w:hAnsi="宋体" w:cs="Arial"/>
                <w:bCs/>
              </w:rPr>
              <w:t>URS10-06</w:t>
            </w:r>
          </w:p>
        </w:tc>
        <w:tc>
          <w:tcPr>
            <w:tcW w:w="7350" w:type="dxa"/>
            <w:vAlign w:val="center"/>
          </w:tcPr>
          <w:p>
            <w:pPr>
              <w:pStyle w:val="15"/>
              <w:ind w:left="0" w:right="0"/>
              <w:rPr>
                <w:rFonts w:ascii="宋体" w:hAnsi="宋体"/>
                <w:bCs/>
                <w:sz w:val="21"/>
              </w:rPr>
            </w:pPr>
            <w:r>
              <w:rPr>
                <w:rFonts w:ascii="宋体" w:hAnsi="宋体"/>
                <w:bCs/>
                <w:sz w:val="21"/>
              </w:rPr>
              <w:t>SOP草案：操作SOP、清洁SOP、维护保养SOP。</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cs="Arial"/>
                <w:bCs/>
              </w:rPr>
            </w:pPr>
            <w:r>
              <w:rPr>
                <w:rFonts w:hint="eastAsia" w:ascii="宋体" w:hAnsi="宋体" w:cs="Arial"/>
                <w:bCs/>
              </w:rPr>
              <w:t>URS10-07</w:t>
            </w:r>
          </w:p>
        </w:tc>
        <w:tc>
          <w:tcPr>
            <w:tcW w:w="7350" w:type="dxa"/>
            <w:vAlign w:val="center"/>
          </w:tcPr>
          <w:p>
            <w:pPr>
              <w:pStyle w:val="15"/>
              <w:ind w:left="0" w:right="0"/>
              <w:rPr>
                <w:rFonts w:ascii="宋体" w:hAnsi="宋体"/>
                <w:bCs/>
                <w:sz w:val="21"/>
              </w:rPr>
            </w:pPr>
            <w:r>
              <w:rPr>
                <w:rFonts w:ascii="宋体" w:hAnsi="宋体"/>
                <w:bCs/>
                <w:sz w:val="21"/>
              </w:rPr>
              <w:t>备用和/或者更换部件的清单及订购信息。</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cs="Arial"/>
                <w:bCs/>
              </w:rPr>
            </w:pPr>
            <w:r>
              <w:rPr>
                <w:rFonts w:hint="eastAsia" w:ascii="宋体" w:hAnsi="宋体" w:cs="Arial"/>
                <w:bCs/>
              </w:rPr>
              <w:t>URS10-08</w:t>
            </w:r>
          </w:p>
        </w:tc>
        <w:tc>
          <w:tcPr>
            <w:tcW w:w="7350" w:type="dxa"/>
            <w:vAlign w:val="center"/>
          </w:tcPr>
          <w:p>
            <w:pPr>
              <w:pStyle w:val="15"/>
              <w:ind w:left="0" w:right="0"/>
              <w:rPr>
                <w:rFonts w:ascii="宋体" w:hAnsi="宋体"/>
                <w:bCs/>
                <w:sz w:val="21"/>
              </w:rPr>
            </w:pPr>
            <w:r>
              <w:rPr>
                <w:rFonts w:ascii="宋体" w:hAnsi="宋体"/>
                <w:bCs/>
                <w:sz w:val="21"/>
              </w:rPr>
              <w:t>仪器仪表校验报告。</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cs="Arial"/>
                <w:bCs/>
              </w:rPr>
            </w:pPr>
            <w:r>
              <w:rPr>
                <w:rFonts w:hint="eastAsia" w:ascii="宋体" w:hAnsi="宋体" w:cs="Arial"/>
                <w:bCs/>
              </w:rPr>
              <w:t>URS10-09</w:t>
            </w:r>
          </w:p>
        </w:tc>
        <w:tc>
          <w:tcPr>
            <w:tcW w:w="7350" w:type="dxa"/>
            <w:vAlign w:val="center"/>
          </w:tcPr>
          <w:p>
            <w:pPr>
              <w:pStyle w:val="15"/>
              <w:ind w:left="0" w:right="0"/>
              <w:rPr>
                <w:rFonts w:ascii="宋体" w:hAnsi="宋体"/>
                <w:bCs/>
                <w:sz w:val="21"/>
              </w:rPr>
            </w:pPr>
            <w:r>
              <w:rPr>
                <w:rFonts w:ascii="宋体" w:hAnsi="宋体"/>
                <w:bCs/>
                <w:sz w:val="21"/>
              </w:rPr>
              <w:t>设备主机、附属设备或外购部件的检测报告。</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cs="Arial"/>
                <w:bCs/>
              </w:rPr>
            </w:pPr>
            <w:r>
              <w:rPr>
                <w:rFonts w:hint="eastAsia" w:ascii="宋体" w:hAnsi="宋体" w:cs="Arial"/>
                <w:bCs/>
              </w:rPr>
              <w:t>URS10-10</w:t>
            </w:r>
          </w:p>
        </w:tc>
        <w:tc>
          <w:tcPr>
            <w:tcW w:w="7350" w:type="dxa"/>
            <w:vAlign w:val="center"/>
          </w:tcPr>
          <w:p>
            <w:pPr>
              <w:pStyle w:val="15"/>
              <w:ind w:left="0" w:right="0"/>
              <w:rPr>
                <w:rFonts w:ascii="宋体" w:hAnsi="宋体"/>
                <w:bCs/>
                <w:sz w:val="21"/>
              </w:rPr>
            </w:pPr>
            <w:r>
              <w:rPr>
                <w:rFonts w:ascii="宋体" w:hAnsi="宋体"/>
                <w:bCs/>
                <w:sz w:val="21"/>
              </w:rPr>
              <w:t>设备主要部件、控制系统、外购部件使用维护手册。</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cs="Arial"/>
                <w:bCs/>
              </w:rPr>
            </w:pPr>
            <w:r>
              <w:rPr>
                <w:rFonts w:hint="eastAsia" w:ascii="宋体" w:hAnsi="宋体" w:cs="Arial"/>
                <w:bCs/>
              </w:rPr>
              <w:t>URS10-11</w:t>
            </w:r>
          </w:p>
        </w:tc>
        <w:tc>
          <w:tcPr>
            <w:tcW w:w="7350" w:type="dxa"/>
            <w:vAlign w:val="center"/>
          </w:tcPr>
          <w:p>
            <w:pPr>
              <w:pStyle w:val="15"/>
              <w:ind w:left="0" w:right="0"/>
              <w:rPr>
                <w:rFonts w:ascii="宋体" w:hAnsi="宋体"/>
                <w:bCs/>
                <w:sz w:val="21"/>
              </w:rPr>
            </w:pPr>
            <w:r>
              <w:rPr>
                <w:rFonts w:ascii="宋体" w:hAnsi="宋体"/>
                <w:bCs/>
                <w:sz w:val="21"/>
              </w:rPr>
              <w:t>设备使用维护手册。</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cs="Arial"/>
                <w:bCs/>
              </w:rPr>
            </w:pPr>
            <w:r>
              <w:rPr>
                <w:rFonts w:hint="eastAsia" w:ascii="宋体" w:hAnsi="宋体" w:cs="Arial"/>
                <w:bCs/>
              </w:rPr>
              <w:t>URS10-12</w:t>
            </w:r>
          </w:p>
        </w:tc>
        <w:tc>
          <w:tcPr>
            <w:tcW w:w="7350" w:type="dxa"/>
            <w:vAlign w:val="center"/>
          </w:tcPr>
          <w:p>
            <w:pPr>
              <w:pStyle w:val="15"/>
              <w:ind w:left="0" w:right="0"/>
              <w:rPr>
                <w:rFonts w:ascii="宋体" w:hAnsi="宋体"/>
                <w:bCs/>
                <w:sz w:val="21"/>
              </w:rPr>
            </w:pPr>
            <w:r>
              <w:rPr>
                <w:rFonts w:ascii="宋体" w:hAnsi="宋体"/>
                <w:bCs/>
                <w:sz w:val="21"/>
              </w:rPr>
              <w:t>设备安装说明\指南文件，安装图纸（应注明外接公用工程设施接口位置及参数、装配图）。</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cs="Arial"/>
                <w:bCs/>
              </w:rPr>
            </w:pPr>
            <w:r>
              <w:rPr>
                <w:rFonts w:hint="eastAsia" w:ascii="宋体" w:hAnsi="宋体" w:cs="Arial"/>
                <w:bCs/>
              </w:rPr>
              <w:t>URS10-13</w:t>
            </w:r>
          </w:p>
        </w:tc>
        <w:tc>
          <w:tcPr>
            <w:tcW w:w="7350" w:type="dxa"/>
            <w:vAlign w:val="center"/>
          </w:tcPr>
          <w:p>
            <w:pPr>
              <w:pStyle w:val="15"/>
              <w:ind w:left="0" w:right="0"/>
              <w:rPr>
                <w:rFonts w:ascii="宋体" w:hAnsi="宋体"/>
                <w:bCs/>
                <w:sz w:val="21"/>
              </w:rPr>
            </w:pPr>
            <w:r>
              <w:rPr>
                <w:rFonts w:ascii="宋体" w:hAnsi="宋体"/>
                <w:bCs/>
                <w:sz w:val="21"/>
              </w:rPr>
              <w:t>与产品接触表面材料材检验报告。</w:t>
            </w:r>
          </w:p>
        </w:tc>
        <w:tc>
          <w:tcPr>
            <w:tcW w:w="1155" w:type="dxa"/>
            <w:vAlign w:val="center"/>
          </w:tcPr>
          <w:p>
            <w:pPr>
              <w:jc w:val="center"/>
              <w:rPr>
                <w:rFonts w:hint="eastAsia" w:ascii="宋体" w:hAnsi="宋体"/>
                <w:bCs/>
                <w:caps/>
              </w:rPr>
            </w:pPr>
            <w:r>
              <w:rPr>
                <w:rFonts w:hint="eastAsia" w:ascii="宋体" w:hAnsi="宋体"/>
                <w:bCs/>
                <w:caps/>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60" w:type="dxa"/>
            <w:vAlign w:val="center"/>
          </w:tcPr>
          <w:p>
            <w:pPr>
              <w:jc w:val="center"/>
              <w:rPr>
                <w:rFonts w:hint="eastAsia" w:ascii="宋体" w:hAnsi="宋体"/>
                <w:bCs/>
              </w:rPr>
            </w:pPr>
            <w:r>
              <w:rPr>
                <w:rFonts w:hint="eastAsia" w:ascii="宋体" w:hAnsi="宋体" w:cs="Arial"/>
                <w:bCs/>
              </w:rPr>
              <w:t>URS10-14</w:t>
            </w:r>
          </w:p>
        </w:tc>
        <w:tc>
          <w:tcPr>
            <w:tcW w:w="7350" w:type="dxa"/>
            <w:vAlign w:val="center"/>
          </w:tcPr>
          <w:p>
            <w:pPr>
              <w:rPr>
                <w:rFonts w:hint="eastAsia" w:ascii="宋体" w:hAnsi="宋体"/>
                <w:bCs/>
              </w:rPr>
            </w:pPr>
            <w:r>
              <w:rPr>
                <w:rFonts w:hint="eastAsia" w:ascii="宋体" w:hAnsi="宋体" w:cs="Arial"/>
                <w:bCs/>
              </w:rPr>
              <w:t>供应商应提供软件文件拷贝，最终版本的全部PLC程序和控制面板软件的拷贝，并免费提供程序恢复标准操作程序。</w:t>
            </w:r>
          </w:p>
        </w:tc>
        <w:tc>
          <w:tcPr>
            <w:tcW w:w="1155" w:type="dxa"/>
            <w:vAlign w:val="center"/>
          </w:tcPr>
          <w:p>
            <w:pPr>
              <w:jc w:val="center"/>
              <w:rPr>
                <w:rFonts w:hint="eastAsia" w:ascii="宋体" w:hAnsi="宋体"/>
                <w:bCs/>
                <w:caps/>
              </w:rPr>
            </w:pPr>
            <w:r>
              <w:rPr>
                <w:rFonts w:hint="eastAsia" w:ascii="宋体" w:hAnsi="宋体"/>
                <w:bCs/>
                <w:caps/>
              </w:rPr>
              <w:t>必需</w:t>
            </w:r>
          </w:p>
        </w:tc>
      </w:tr>
    </w:tbl>
    <w:p>
      <w:pPr>
        <w:rPr>
          <w:rFonts w:hint="eastAsia" w:ascii="宋体" w:hAnsi="宋体"/>
          <w:b/>
        </w:rPr>
      </w:pPr>
      <w:bookmarkStart w:id="300" w:name="_Toc301881055"/>
      <w:r>
        <w:rPr>
          <w:rFonts w:hint="eastAsia" w:ascii="宋体" w:hAnsi="宋体"/>
          <w:b/>
        </w:rPr>
        <w:t>6.3 安装调试要求</w:t>
      </w:r>
      <w:bookmarkEnd w:id="300"/>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b w:val="0"/>
                <w:bCs/>
                <w:caps w:val="0"/>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12-01</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cs="Arial"/>
                <w:b w:val="0"/>
                <w:bCs/>
                <w:kern w:val="2"/>
                <w:sz w:val="21"/>
                <w:szCs w:val="24"/>
                <w:lang w:val="en-US" w:eastAsia="zh-CN"/>
              </w:rPr>
            </w:pPr>
            <w:r>
              <w:rPr>
                <w:rFonts w:hint="eastAsia" w:ascii="宋体" w:hAnsi="宋体"/>
                <w:b w:val="0"/>
                <w:bCs/>
                <w:kern w:val="2"/>
                <w:sz w:val="21"/>
                <w:szCs w:val="24"/>
                <w:lang w:eastAsia="zh-CN"/>
              </w:rPr>
              <w:t>设备到货拆箱时供应商必须陪同我方人员进行拆箱,如供应商授权我方自行拆箱,拆箱后如发现机器及零配件有任何损坏、缺少，供应商应负全责不得推诿。</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b w:val="0"/>
                <w:bCs/>
                <w:caps w:val="0"/>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12-02</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设备到货后有需方组织人员搬运、安装，供应商派技术人员全程协助安装。设备内部各部件的连接则由供应商负责，需方派相关人员协助工作。</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b w:val="0"/>
                <w:bCs/>
                <w:caps w:val="0"/>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12-03</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供应商负责设备的调试工作,需方提供必要协助。</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b w:val="0"/>
                <w:bCs/>
                <w:caps w:val="0"/>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12-04</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设备到货，我公司通知供应商来厂安装日期起，供应商应在3个工作日内派技术人员到场，自来厂安装之日起，应在</w:t>
            </w:r>
            <w:r>
              <w:rPr>
                <w:rFonts w:hint="eastAsia" w:ascii="宋体" w:hAnsi="宋体"/>
                <w:b w:val="0"/>
                <w:bCs/>
                <w:kern w:val="2"/>
                <w:sz w:val="21"/>
                <w:szCs w:val="24"/>
                <w:lang w:val="en-US" w:eastAsia="zh-CN"/>
              </w:rPr>
              <w:t>7</w:t>
            </w:r>
            <w:r>
              <w:rPr>
                <w:rFonts w:hint="eastAsia" w:ascii="宋体" w:hAnsi="宋体"/>
                <w:b w:val="0"/>
                <w:bCs/>
                <w:kern w:val="2"/>
                <w:sz w:val="21"/>
                <w:szCs w:val="24"/>
                <w:lang w:eastAsia="zh-CN"/>
              </w:rPr>
              <w:t>个自然日内完成安装、调试。</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b w:val="0"/>
                <w:bCs/>
                <w:caps w:val="0"/>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12-05</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试车零件更换等寄送费用,由供应商负责。</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b w:val="0"/>
                <w:bCs/>
                <w:caps w:val="0"/>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12-06</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供应商进厂施工需遵守我方施工规则施工。</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12-07</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根据用户提供的布局图设计布置技术区，要求布局合理。</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b w:val="0"/>
                <w:bCs/>
                <w:caps w:val="0"/>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12-08</w:t>
            </w:r>
          </w:p>
        </w:tc>
        <w:tc>
          <w:tcPr>
            <w:tcW w:w="7350" w:type="dxa"/>
            <w:vAlign w:val="center"/>
          </w:tcPr>
          <w:p>
            <w:pPr>
              <w:pStyle w:val="51"/>
              <w:tabs>
                <w:tab w:val="center" w:pos="2268"/>
                <w:tab w:val="right" w:pos="5387"/>
                <w:tab w:val="clear" w:pos="4820"/>
                <w:tab w:val="clear" w:pos="9639"/>
              </w:tabs>
              <w:spacing w:before="0" w:after="0"/>
              <w:ind w:right="-317" w:rightChars="-151"/>
              <w:rPr>
                <w:rFonts w:hint="eastAsia" w:ascii="宋体" w:hAnsi="宋体"/>
                <w:b w:val="0"/>
                <w:bCs/>
                <w:kern w:val="2"/>
                <w:sz w:val="21"/>
                <w:szCs w:val="24"/>
                <w:lang w:eastAsia="zh-CN"/>
              </w:rPr>
            </w:pPr>
            <w:r>
              <w:rPr>
                <w:rFonts w:hint="eastAsia" w:ascii="宋体" w:hAnsi="宋体" w:cs="Arial"/>
                <w:b w:val="0"/>
                <w:bCs/>
                <w:kern w:val="2"/>
                <w:sz w:val="21"/>
                <w:szCs w:val="24"/>
                <w:lang w:eastAsia="zh-CN"/>
              </w:rPr>
              <w:t>在设备完全交付使用前，应完成下列验证：DQ、FAT、IQ、SAT、OQ、PQ。</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bookmarkStart w:id="301" w:name="_Toc301881056"/>
      <w:r>
        <w:rPr>
          <w:rFonts w:hint="eastAsia" w:ascii="宋体" w:hAnsi="宋体"/>
          <w:b/>
        </w:rPr>
        <w:t>6.4 SAT要求</w:t>
      </w:r>
      <w:bookmarkEnd w:id="301"/>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13-01</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按照原厂提供之机器性能条件逐一验收。</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13-02</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供应商应协助用户编写设备的SAT文件。</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13-03</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依合约内容条件逐一验收。</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13-04</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机器安装完成后供应商应有技术人员协同我方进行产品试运行，能够连续生产出</w:t>
            </w:r>
            <w:r>
              <w:rPr>
                <w:rFonts w:hint="eastAsia" w:ascii="宋体" w:hAnsi="宋体"/>
                <w:b w:val="0"/>
                <w:bCs/>
                <w:kern w:val="2"/>
                <w:sz w:val="21"/>
                <w:szCs w:val="24"/>
                <w:lang w:val="en-US" w:eastAsia="zh-CN"/>
              </w:rPr>
              <w:t>3</w:t>
            </w:r>
            <w:r>
              <w:rPr>
                <w:rFonts w:hint="eastAsia" w:ascii="宋体" w:hAnsi="宋体"/>
                <w:b w:val="0"/>
                <w:bCs/>
                <w:kern w:val="2"/>
                <w:sz w:val="21"/>
                <w:szCs w:val="24"/>
                <w:lang w:eastAsia="zh-CN"/>
              </w:rPr>
              <w:t>批合格产品。</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13-05</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试运行期限为</w:t>
            </w:r>
            <w:r>
              <w:rPr>
                <w:rFonts w:hint="eastAsia" w:ascii="宋体" w:hAnsi="宋体"/>
                <w:b w:val="0"/>
                <w:bCs/>
                <w:kern w:val="2"/>
                <w:sz w:val="21"/>
                <w:szCs w:val="24"/>
                <w:lang w:val="en-US" w:eastAsia="zh-CN"/>
              </w:rPr>
              <w:t>1</w:t>
            </w:r>
            <w:r>
              <w:rPr>
                <w:rFonts w:hint="eastAsia" w:ascii="宋体" w:hAnsi="宋体"/>
                <w:b w:val="0"/>
                <w:bCs/>
                <w:kern w:val="2"/>
                <w:sz w:val="21"/>
                <w:szCs w:val="24"/>
                <w:lang w:eastAsia="zh-CN"/>
              </w:rPr>
              <w:t>个月,如1个月内该系统始终无法完成连续运行，供应商需无条件免费收回该设备,其运费.装箱费用由供应商负责、退回设备合同订立的全部款额。</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13-06</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SAT完成后出具报告。</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bookmarkStart w:id="302" w:name="_Toc301881057"/>
      <w:r>
        <w:rPr>
          <w:rFonts w:hint="eastAsia" w:ascii="宋体" w:hAnsi="宋体"/>
          <w:b/>
        </w:rPr>
        <w:t>6.5 培训要求</w:t>
      </w:r>
      <w:bookmarkEnd w:id="302"/>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14-01</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cs="Arial"/>
                <w:b w:val="0"/>
                <w:bCs/>
                <w:kern w:val="2"/>
                <w:sz w:val="21"/>
                <w:szCs w:val="24"/>
                <w:lang w:val="en-US" w:eastAsia="zh-CN"/>
              </w:rPr>
            </w:pPr>
            <w:r>
              <w:rPr>
                <w:rFonts w:hint="eastAsia" w:ascii="宋体" w:hAnsi="宋体"/>
                <w:b w:val="0"/>
                <w:bCs/>
                <w:kern w:val="2"/>
                <w:sz w:val="21"/>
                <w:szCs w:val="24"/>
                <w:lang w:eastAsia="zh-CN"/>
              </w:rPr>
              <w:t>根据需方的需要，供方须随时提供免费培训等服务。</w:t>
            </w:r>
          </w:p>
        </w:tc>
        <w:tc>
          <w:tcPr>
            <w:tcW w:w="1155" w:type="dxa"/>
            <w:vAlign w:val="center"/>
          </w:tcPr>
          <w:p>
            <w:pPr>
              <w:jc w:val="center"/>
              <w:rPr>
                <w:rFonts w:hint="eastAsia" w:ascii="宋体" w:hAnsi="宋体"/>
                <w:bCs/>
              </w:rPr>
            </w:pPr>
            <w:r>
              <w:rPr>
                <w:rFonts w:hint="eastAsia" w:ascii="宋体" w:hAnsi="宋体" w:cs="Arial"/>
                <w:bCs/>
                <w:caps/>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14-02</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培训内容：1.综合培训：设备的基础理论知识；2.现场培训：设备现场操作</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14-03</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供应商应负责对需方的技术管理人员、操作人员、维修人员进行结构原理、性能、操作、维修、故障排除等基本知识的培训和问题解答，使需方人员至一定熟练度,由双方人员认可,费用由供应商自理。</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bookmarkStart w:id="303" w:name="_Toc301881058"/>
      <w:r>
        <w:rPr>
          <w:rFonts w:hint="eastAsia" w:ascii="宋体" w:hAnsi="宋体"/>
          <w:b/>
        </w:rPr>
        <w:t>6.6 保修要求</w:t>
      </w:r>
      <w:bookmarkEnd w:id="303"/>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15-01</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cs="Arial"/>
                <w:b w:val="0"/>
                <w:bCs/>
                <w:kern w:val="2"/>
                <w:sz w:val="21"/>
                <w:szCs w:val="24"/>
                <w:lang w:val="en-US" w:eastAsia="zh-CN"/>
              </w:rPr>
            </w:pPr>
            <w:r>
              <w:rPr>
                <w:rFonts w:hint="eastAsia" w:ascii="宋体" w:hAnsi="宋体"/>
                <w:b w:val="0"/>
                <w:bCs/>
                <w:kern w:val="2"/>
                <w:sz w:val="21"/>
                <w:szCs w:val="24"/>
                <w:lang w:eastAsia="zh-CN"/>
              </w:rPr>
              <w:t>设备保修期限</w:t>
            </w:r>
            <w:r>
              <w:rPr>
                <w:rFonts w:hint="eastAsia" w:ascii="宋体" w:hAnsi="宋体"/>
                <w:b w:val="0"/>
                <w:bCs/>
                <w:kern w:val="2"/>
                <w:sz w:val="21"/>
                <w:szCs w:val="24"/>
                <w:lang w:val="en-US" w:eastAsia="zh-CN"/>
              </w:rPr>
              <w:t>12个月</w:t>
            </w:r>
            <w:r>
              <w:rPr>
                <w:rFonts w:hint="eastAsia" w:ascii="宋体" w:hAnsi="宋体"/>
                <w:b w:val="0"/>
                <w:bCs/>
                <w:kern w:val="2"/>
                <w:sz w:val="21"/>
                <w:szCs w:val="24"/>
                <w:lang w:eastAsia="zh-CN"/>
              </w:rPr>
              <w:t>,有效日为安装试车完成验收日起。</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15-02</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如因设备故障导致停止运行时，需要延长保修期限。同时故障零件供应商需无条件负责免费更换。</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15-03</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保修期限内设备出现故障需由供应商免费修缮或更换。且维修需要在</w:t>
            </w:r>
            <w:r>
              <w:rPr>
                <w:rFonts w:hint="eastAsia" w:ascii="宋体" w:hAnsi="宋体"/>
                <w:b w:val="0"/>
                <w:bCs/>
                <w:kern w:val="2"/>
                <w:sz w:val="21"/>
                <w:szCs w:val="24"/>
                <w:lang w:val="en-US" w:eastAsia="zh-CN"/>
              </w:rPr>
              <w:t>48</w:t>
            </w:r>
            <w:r>
              <w:rPr>
                <w:rFonts w:hint="eastAsia" w:ascii="宋体" w:hAnsi="宋体"/>
                <w:b w:val="0"/>
                <w:bCs/>
                <w:kern w:val="2"/>
                <w:sz w:val="21"/>
                <w:szCs w:val="24"/>
                <w:lang w:eastAsia="zh-CN"/>
              </w:rPr>
              <w:t>小时内到现场。</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15-04</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保修期内供应商负责免费维修设备（包括零部件费用）；保修期外供应商应终身提供优惠的维修服务和零部件：明确零部件的供货周期和价格。</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15-05</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提供维护保养（若需要校正工具则需必备）工具一套（含工具箱）。</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15-06</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设备防护罩及需经常拆卸部件宜采用快装联接，便于部件维护操作。</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15-07</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电机如采用皮带传动，传动皮带应保证使用寿命不少于6个月。</w:t>
            </w:r>
          </w:p>
        </w:tc>
        <w:tc>
          <w:tcPr>
            <w:tcW w:w="1155" w:type="dxa"/>
            <w:vAlign w:val="center"/>
          </w:tcPr>
          <w:p>
            <w:pPr>
              <w:jc w:val="center"/>
              <w:rPr>
                <w:rFonts w:hint="eastAsia" w:ascii="宋体" w:hAnsi="宋体" w:cs="Arial"/>
                <w:bCs/>
                <w:caps/>
              </w:rPr>
            </w:pPr>
            <w:r>
              <w:rPr>
                <w:rFonts w:hint="eastAsia" w:ascii="宋体" w:hAnsi="宋体" w:cs="Arial"/>
                <w:bCs/>
                <w:caps/>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15-08</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维修期内供应商每年至少到现场免费维修1次。</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15-10</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建立预防性维修计划。</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bl>
    <w:p>
      <w:pPr>
        <w:rPr>
          <w:rFonts w:hint="eastAsia" w:ascii="宋体" w:hAnsi="宋体"/>
          <w:b/>
        </w:rPr>
      </w:pPr>
      <w:bookmarkStart w:id="304" w:name="_Toc301881059"/>
      <w:r>
        <w:rPr>
          <w:rFonts w:hint="eastAsia" w:ascii="宋体" w:hAnsi="宋体"/>
          <w:b/>
        </w:rPr>
        <w:t>6.7 其它要求</w:t>
      </w:r>
      <w:bookmarkEnd w:id="304"/>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16-01</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cs="Arial"/>
                <w:b w:val="0"/>
                <w:bCs/>
                <w:kern w:val="2"/>
                <w:sz w:val="21"/>
                <w:szCs w:val="24"/>
                <w:lang w:val="en-US" w:eastAsia="zh-CN"/>
              </w:rPr>
            </w:pPr>
            <w:r>
              <w:rPr>
                <w:rFonts w:hint="eastAsia" w:ascii="宋体" w:hAnsi="宋体"/>
                <w:b w:val="0"/>
                <w:bCs/>
                <w:kern w:val="2"/>
                <w:sz w:val="21"/>
                <w:szCs w:val="24"/>
                <w:lang w:eastAsia="zh-CN"/>
              </w:rPr>
              <w:t>本规格表中基本规格内容,技术数据及参考文件等各大项中所提及各项要求供应商提供资料,若有任何问题应于契约订定前先通知需方,在合约上说明，否则各项均列入机器到货验收时之依据。</w:t>
            </w:r>
          </w:p>
        </w:tc>
        <w:tc>
          <w:tcPr>
            <w:tcW w:w="1155" w:type="dxa"/>
            <w:vAlign w:val="center"/>
          </w:tcPr>
          <w:p>
            <w:pPr>
              <w:jc w:val="center"/>
              <w:rPr>
                <w:rFonts w:hint="eastAsia" w:ascii="宋体" w:hAnsi="宋体"/>
                <w:bC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16-02</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本URS作为合同的补充条款，作为到货验收的依据。</w:t>
            </w:r>
          </w:p>
        </w:tc>
        <w:tc>
          <w:tcPr>
            <w:tcW w:w="1155" w:type="dxa"/>
            <w:vAlign w:val="center"/>
          </w:tcPr>
          <w:p>
            <w:pPr>
              <w:jc w:val="center"/>
              <w:rPr>
                <w:rFonts w:hint="eastAsia" w:ascii="宋体" w:hAnsi="宋体" w:cs="Arial"/>
                <w:bCs/>
                <w:caps/>
              </w:rPr>
            </w:pPr>
            <w:r>
              <w:rPr>
                <w:rFonts w:hint="eastAsia" w:ascii="宋体" w:hAnsi="宋体" w:cs="Arial"/>
                <w:bCs/>
                <w:caps/>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16-03</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应尽可能采用节能技术，有效的控制能耗，并提供有效的数据证明节能效果。</w:t>
            </w:r>
          </w:p>
        </w:tc>
        <w:tc>
          <w:tcPr>
            <w:tcW w:w="1155" w:type="dxa"/>
            <w:vAlign w:val="center"/>
          </w:tcPr>
          <w:p>
            <w:pPr>
              <w:jc w:val="center"/>
              <w:rPr>
                <w:rFonts w:hint="eastAsia" w:ascii="宋体" w:hAnsi="宋体" w:cs="Arial"/>
                <w:bCs/>
                <w:caps/>
              </w:rPr>
            </w:pPr>
            <w:r>
              <w:rPr>
                <w:rFonts w:hint="eastAsia" w:ascii="宋体" w:hAnsi="宋体" w:cs="Arial"/>
                <w:bCs/>
                <w:caps/>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1" w:hRule="atLeast"/>
        </w:trPr>
        <w:tc>
          <w:tcPr>
            <w:tcW w:w="1260" w:type="dxa"/>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16-04</w:t>
            </w:r>
          </w:p>
        </w:tc>
        <w:tc>
          <w:tcPr>
            <w:tcW w:w="7350" w:type="dxa"/>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本URS条款为最低配置要求，如有更高配置请加以说明，予以考虑。</w:t>
            </w:r>
          </w:p>
        </w:tc>
        <w:tc>
          <w:tcPr>
            <w:tcW w:w="1155" w:type="dxa"/>
            <w:vAlign w:val="center"/>
          </w:tcPr>
          <w:p>
            <w:pPr>
              <w:jc w:val="center"/>
              <w:rPr>
                <w:rFonts w:hint="eastAsia" w:ascii="宋体" w:hAnsi="宋体" w:cs="Arial"/>
                <w:bCs/>
                <w:caps/>
              </w:rPr>
            </w:pPr>
            <w:r>
              <w:rPr>
                <w:rFonts w:hint="eastAsia" w:ascii="宋体" w:hAnsi="宋体" w:cs="Arial"/>
                <w:bCs/>
                <w:caps/>
              </w:rPr>
              <w:t>期望</w:t>
            </w:r>
          </w:p>
        </w:tc>
      </w:tr>
    </w:tbl>
    <w:p>
      <w:pPr>
        <w:rPr>
          <w:rFonts w:hint="eastAsia" w:ascii="宋体" w:hAnsi="宋体"/>
          <w:b/>
        </w:rPr>
      </w:pPr>
      <w:bookmarkStart w:id="305" w:name="_Toc301881060"/>
      <w:bookmarkStart w:id="306" w:name="_Toc96757713"/>
      <w:bookmarkStart w:id="307" w:name="_Toc94018264"/>
      <w:bookmarkStart w:id="308" w:name="_Toc99429849"/>
      <w:r>
        <w:rPr>
          <w:rFonts w:hint="eastAsia" w:ascii="宋体" w:hAnsi="宋体"/>
          <w:b/>
        </w:rPr>
        <w:t>6.8 供应商对项目要求的确认</w:t>
      </w:r>
    </w:p>
    <w:tbl>
      <w:tblPr>
        <w:tblStyle w:val="3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50"/>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tcBorders>
              <w:bottom w:val="single" w:color="auto" w:sz="4" w:space="0"/>
            </w:tcBorders>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需求编号</w:t>
            </w:r>
          </w:p>
        </w:tc>
        <w:tc>
          <w:tcPr>
            <w:tcW w:w="7350" w:type="dxa"/>
            <w:tcBorders>
              <w:bottom w:val="single" w:color="auto" w:sz="4" w:space="0"/>
            </w:tcBorders>
            <w:shd w:val="clear" w:color="auto" w:fill="C0C0C0"/>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rPr>
            </w:pPr>
            <w:r>
              <w:rPr>
                <w:rFonts w:hint="eastAsia" w:ascii="宋体" w:hAnsi="宋体" w:cs="Arial"/>
                <w:b w:val="0"/>
                <w:bCs/>
                <w:kern w:val="2"/>
                <w:sz w:val="21"/>
                <w:szCs w:val="24"/>
                <w:lang w:val="en-US"/>
              </w:rPr>
              <w:t>需求</w:t>
            </w:r>
          </w:p>
        </w:tc>
        <w:tc>
          <w:tcPr>
            <w:tcW w:w="1155" w:type="dxa"/>
            <w:tcBorders>
              <w:bottom w:val="single" w:color="auto" w:sz="4" w:space="0"/>
            </w:tcBorders>
            <w:shd w:val="clear" w:color="auto" w:fill="C0C0C0"/>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kern w:val="2"/>
                <w:sz w:val="21"/>
                <w:szCs w:val="24"/>
                <w:lang w:val="en-US" w:eastAsia="zh-CN"/>
              </w:rPr>
            </w:pPr>
            <w:r>
              <w:rPr>
                <w:rFonts w:hint="eastAsia" w:ascii="宋体" w:hAnsi="宋体" w:cs="Arial"/>
                <w:b w:val="0"/>
                <w:bCs/>
                <w:caps w:val="0"/>
                <w:kern w:val="2"/>
                <w:sz w:val="21"/>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bottom w:val="single" w:color="auto" w:sz="4" w:space="0"/>
            </w:tcBorders>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17-01</w:t>
            </w:r>
          </w:p>
        </w:tc>
        <w:tc>
          <w:tcPr>
            <w:tcW w:w="7350" w:type="dxa"/>
            <w:tcBorders>
              <w:top w:val="single" w:color="auto" w:sz="4" w:space="0"/>
              <w:bottom w:val="single" w:color="auto" w:sz="4" w:space="0"/>
            </w:tcBorders>
            <w:vAlign w:val="center"/>
          </w:tcPr>
          <w:p>
            <w:pPr>
              <w:pStyle w:val="51"/>
              <w:tabs>
                <w:tab w:val="center" w:pos="2268"/>
                <w:tab w:val="right" w:pos="5387"/>
                <w:tab w:val="clear" w:pos="4820"/>
                <w:tab w:val="clear" w:pos="9639"/>
              </w:tabs>
              <w:spacing w:before="0" w:after="0"/>
              <w:jc w:val="both"/>
              <w:rPr>
                <w:rFonts w:hint="eastAsia" w:ascii="宋体" w:hAnsi="宋体" w:cs="Arial"/>
                <w:b w:val="0"/>
                <w:bCs/>
                <w:kern w:val="2"/>
                <w:sz w:val="21"/>
                <w:szCs w:val="24"/>
                <w:lang w:val="en-US" w:eastAsia="zh-CN"/>
              </w:rPr>
            </w:pPr>
            <w:r>
              <w:rPr>
                <w:rFonts w:hint="eastAsia" w:ascii="宋体" w:hAnsi="宋体"/>
                <w:b w:val="0"/>
                <w:bCs/>
                <w:kern w:val="2"/>
                <w:sz w:val="21"/>
                <w:szCs w:val="24"/>
                <w:lang w:eastAsia="zh-CN"/>
              </w:rPr>
              <w:t>供应商应对本URS中的项目逐条确认，有偏离的应详细说明，因为未说明而产生费用时，费用由供应商负责。</w:t>
            </w:r>
          </w:p>
        </w:tc>
        <w:tc>
          <w:tcPr>
            <w:tcW w:w="1155" w:type="dxa"/>
            <w:tcBorders>
              <w:top w:val="single" w:color="auto" w:sz="4" w:space="0"/>
              <w:bottom w:val="single" w:color="auto" w:sz="4" w:space="0"/>
            </w:tcBorders>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caps w:val="0"/>
                <w:kern w:val="2"/>
                <w:sz w:val="21"/>
                <w:szCs w:val="24"/>
                <w:lang w:val="en-US" w:eastAsia="zh-CN"/>
              </w:rPr>
            </w:pPr>
            <w:r>
              <w:rPr>
                <w:rFonts w:hint="eastAsia" w:ascii="宋体" w:hAnsi="宋体" w:cs="Arial"/>
                <w:b w:val="0"/>
                <w:bCs/>
                <w:caps w:val="0"/>
                <w:kern w:val="2"/>
                <w:sz w:val="21"/>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bottom w:val="single" w:color="auto" w:sz="4" w:space="0"/>
            </w:tcBorders>
            <w:vAlign w:val="center"/>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rPr>
              <w:t>URS</w:t>
            </w:r>
            <w:r>
              <w:rPr>
                <w:rFonts w:hint="eastAsia" w:ascii="宋体" w:hAnsi="宋体" w:cs="Arial"/>
                <w:b w:val="0"/>
                <w:bCs/>
                <w:kern w:val="2"/>
                <w:sz w:val="21"/>
                <w:szCs w:val="24"/>
                <w:lang w:val="en-US" w:eastAsia="zh-CN"/>
              </w:rPr>
              <w:t>17-02</w:t>
            </w:r>
          </w:p>
        </w:tc>
        <w:tc>
          <w:tcPr>
            <w:tcW w:w="7350" w:type="dxa"/>
            <w:tcBorders>
              <w:top w:val="single" w:color="auto" w:sz="4" w:space="0"/>
              <w:bottom w:val="single" w:color="auto" w:sz="4" w:space="0"/>
            </w:tcBorders>
            <w:vAlign w:val="center"/>
          </w:tcPr>
          <w:p>
            <w:pPr>
              <w:pStyle w:val="51"/>
              <w:tabs>
                <w:tab w:val="center" w:pos="2268"/>
                <w:tab w:val="right" w:pos="5387"/>
                <w:tab w:val="clear" w:pos="4820"/>
                <w:tab w:val="clear" w:pos="9639"/>
              </w:tabs>
              <w:spacing w:before="0" w:after="0"/>
              <w:jc w:val="both"/>
              <w:rPr>
                <w:rFonts w:hint="eastAsia" w:ascii="宋体" w:hAnsi="宋体"/>
                <w:b w:val="0"/>
                <w:bCs/>
                <w:kern w:val="2"/>
                <w:sz w:val="21"/>
                <w:szCs w:val="24"/>
                <w:lang w:eastAsia="zh-CN"/>
              </w:rPr>
            </w:pPr>
            <w:r>
              <w:rPr>
                <w:rFonts w:hint="eastAsia" w:ascii="宋体" w:hAnsi="宋体"/>
                <w:b w:val="0"/>
                <w:bCs/>
                <w:kern w:val="2"/>
                <w:sz w:val="21"/>
                <w:szCs w:val="24"/>
                <w:lang w:eastAsia="zh-CN"/>
              </w:rPr>
              <w:t>供应商在报价中需要将所有需要提供的辅助设施列举清楚，若有列举不明之项目，发生费用则全部由供应商自己承担。</w:t>
            </w:r>
          </w:p>
        </w:tc>
        <w:tc>
          <w:tcPr>
            <w:tcW w:w="1155" w:type="dxa"/>
            <w:tcBorders>
              <w:top w:val="single" w:color="auto" w:sz="4" w:space="0"/>
              <w:bottom w:val="single" w:color="auto" w:sz="4" w:space="0"/>
            </w:tcBorders>
            <w:vAlign w:val="center"/>
          </w:tcPr>
          <w:p>
            <w:pPr>
              <w:pStyle w:val="51"/>
              <w:tabs>
                <w:tab w:val="center" w:pos="2268"/>
                <w:tab w:val="right" w:pos="5387"/>
                <w:tab w:val="clear" w:pos="4820"/>
                <w:tab w:val="clear" w:pos="9639"/>
              </w:tabs>
              <w:snapToGrid w:val="0"/>
              <w:spacing w:before="0" w:after="0"/>
              <w:ind w:left="-108" w:right="-98"/>
              <w:jc w:val="center"/>
              <w:rPr>
                <w:rFonts w:hint="eastAsia" w:ascii="宋体" w:hAnsi="宋体" w:cs="Arial"/>
                <w:b w:val="0"/>
                <w:bCs/>
                <w:caps w:val="0"/>
                <w:kern w:val="2"/>
                <w:sz w:val="21"/>
                <w:szCs w:val="24"/>
              </w:rPr>
            </w:pPr>
            <w:r>
              <w:rPr>
                <w:rFonts w:hint="eastAsia" w:ascii="宋体" w:hAnsi="宋体" w:cs="Arial"/>
                <w:b w:val="0"/>
                <w:bCs/>
                <w:caps w:val="0"/>
                <w:kern w:val="2"/>
                <w:sz w:val="21"/>
                <w:szCs w:val="24"/>
              </w:rPr>
              <w:t>必需</w:t>
            </w:r>
          </w:p>
        </w:tc>
      </w:tr>
    </w:tbl>
    <w:p>
      <w:pPr>
        <w:rPr>
          <w:rFonts w:hint="eastAsia" w:ascii="宋体" w:hAnsi="宋体"/>
          <w:b/>
        </w:rPr>
      </w:pPr>
      <w:r>
        <w:rPr>
          <w:rFonts w:hint="eastAsia" w:ascii="宋体" w:hAnsi="宋体"/>
          <w:b/>
        </w:rPr>
        <w:t>6.8.1 URS符合性确认表格</w:t>
      </w:r>
    </w:p>
    <w:p>
      <w:pPr>
        <w:ind w:firstLine="315" w:firstLineChars="150"/>
        <w:rPr>
          <w:rFonts w:hint="eastAsia" w:ascii="宋体" w:hAnsi="宋体"/>
          <w:bCs/>
        </w:rPr>
      </w:pPr>
      <w:r>
        <w:rPr>
          <w:rFonts w:hint="eastAsia" w:ascii="宋体" w:hAnsi="宋体"/>
          <w:bCs/>
        </w:rPr>
        <w:t>该表格由供应商填写，确保本文件的要求得到供应商的书面回馈，请详细说明符合条件的理由</w:t>
      </w:r>
    </w:p>
    <w:tbl>
      <w:tblPr>
        <w:tblStyle w:val="31"/>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85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304" w:type="dxa"/>
            <w:tcBorders>
              <w:top w:val="double" w:color="000000" w:sz="6" w:space="0"/>
              <w:bottom w:val="single" w:color="000000" w:sz="6" w:space="0"/>
            </w:tcBorders>
            <w:shd w:val="clear" w:color="auto" w:fill="CCCCCC"/>
            <w:vAlign w:val="center"/>
          </w:tcPr>
          <w:p>
            <w:pPr>
              <w:rPr>
                <w:rFonts w:hint="eastAsia" w:ascii="宋体" w:hAnsi="宋体" w:cs="Arial"/>
                <w:bCs/>
                <w:lang w:val="nl"/>
              </w:rPr>
            </w:pPr>
            <w:r>
              <w:rPr>
                <w:rFonts w:hint="eastAsia" w:ascii="宋体" w:hAnsi="宋体" w:cs="Arial"/>
                <w:bCs/>
                <w:lang w:val="nl"/>
              </w:rPr>
              <w:t>URS No.</w:t>
            </w:r>
          </w:p>
        </w:tc>
        <w:tc>
          <w:tcPr>
            <w:tcW w:w="8548" w:type="dxa"/>
            <w:tcBorders>
              <w:top w:val="double" w:color="000000" w:sz="6" w:space="0"/>
              <w:bottom w:val="single" w:color="000000" w:sz="6" w:space="0"/>
            </w:tcBorders>
            <w:shd w:val="clear" w:color="auto" w:fill="CCCCCC"/>
            <w:vAlign w:val="center"/>
          </w:tcPr>
          <w:p>
            <w:pPr>
              <w:ind w:left="-18"/>
              <w:rPr>
                <w:rFonts w:hint="eastAsia" w:ascii="宋体" w:hAnsi="宋体" w:cs="Arial"/>
                <w:bCs/>
                <w:lang w:val="nl"/>
              </w:rPr>
            </w:pPr>
            <w:r>
              <w:rPr>
                <w:rFonts w:hint="eastAsia" w:ascii="宋体" w:hAnsi="宋体" w:cs="Arial"/>
                <w:bCs/>
              </w:rPr>
              <w:t>符合</w:t>
            </w:r>
            <w:r>
              <w:rPr>
                <w:rFonts w:hint="eastAsia" w:ascii="宋体" w:hAnsi="宋体" w:cs="Arial"/>
                <w:bCs/>
                <w:lang w:val="nl"/>
              </w:rPr>
              <w:t xml:space="preserve"> (</w:t>
            </w:r>
            <w:r>
              <w:rPr>
                <w:rFonts w:hint="eastAsia" w:ascii="宋体" w:hAnsi="宋体" w:cs="Arial"/>
                <w:bCs/>
              </w:rPr>
              <w:t>是</w:t>
            </w:r>
            <w:r>
              <w:rPr>
                <w:rFonts w:hint="eastAsia" w:ascii="宋体" w:hAnsi="宋体" w:cs="Arial"/>
                <w:bCs/>
                <w:lang w:val="nl"/>
              </w:rPr>
              <w:t>/</w:t>
            </w:r>
            <w:r>
              <w:rPr>
                <w:rFonts w:hint="eastAsia" w:ascii="宋体" w:hAnsi="宋体" w:cs="Arial"/>
                <w:bCs/>
              </w:rPr>
              <w:t>否</w:t>
            </w:r>
            <w:r>
              <w:rPr>
                <w:rFonts w:hint="eastAsia" w:ascii="宋体" w:hAnsi="宋体" w:cs="Arial"/>
                <w:bCs/>
                <w:lang w:val="nl"/>
              </w:rPr>
              <w:t>)</w:t>
            </w:r>
          </w:p>
          <w:p>
            <w:pPr>
              <w:ind w:hanging="18"/>
              <w:rPr>
                <w:rFonts w:hint="eastAsia" w:ascii="宋体" w:hAnsi="宋体" w:cs="Arial"/>
                <w:bCs/>
                <w:lang w:val="nl"/>
              </w:rPr>
            </w:pPr>
            <w:r>
              <w:rPr>
                <w:rFonts w:hint="eastAsia" w:ascii="宋体" w:hAnsi="宋体" w:cs="Arial"/>
                <w:bCs/>
              </w:rPr>
              <w:t>如果为</w:t>
            </w:r>
            <w:r>
              <w:rPr>
                <w:rFonts w:hint="eastAsia" w:ascii="宋体" w:hAnsi="宋体" w:cs="Arial"/>
                <w:bCs/>
                <w:lang w:val="nl"/>
              </w:rPr>
              <w:t>“</w:t>
            </w:r>
            <w:r>
              <w:rPr>
                <w:rFonts w:hint="eastAsia" w:ascii="宋体" w:hAnsi="宋体" w:cs="Arial"/>
                <w:bCs/>
              </w:rPr>
              <w:t>是</w:t>
            </w:r>
            <w:r>
              <w:rPr>
                <w:rFonts w:hint="eastAsia" w:ascii="宋体" w:hAnsi="宋体" w:cs="Arial"/>
                <w:bCs/>
                <w:lang w:val="nl"/>
              </w:rPr>
              <w:t>”，</w:t>
            </w:r>
            <w:r>
              <w:rPr>
                <w:rFonts w:hint="eastAsia" w:ascii="宋体" w:hAnsi="宋体" w:cs="Arial"/>
                <w:bCs/>
              </w:rPr>
              <w:t>请注明是否为标准功能</w:t>
            </w:r>
            <w:r>
              <w:rPr>
                <w:rFonts w:hint="eastAsia" w:ascii="宋体" w:hAnsi="宋体" w:cs="Arial"/>
                <w:bCs/>
                <w:lang w:val="nl"/>
              </w:rPr>
              <w:t>；</w:t>
            </w:r>
            <w:r>
              <w:rPr>
                <w:rFonts w:hint="eastAsia" w:ascii="宋体" w:hAnsi="宋体" w:cs="Arial"/>
                <w:bCs/>
              </w:rPr>
              <w:t>如果为</w:t>
            </w:r>
            <w:r>
              <w:rPr>
                <w:rFonts w:hint="eastAsia" w:ascii="宋体" w:hAnsi="宋体" w:cs="Arial"/>
                <w:bCs/>
                <w:lang w:val="nl"/>
              </w:rPr>
              <w:t>“</w:t>
            </w:r>
            <w:r>
              <w:rPr>
                <w:rFonts w:hint="eastAsia" w:ascii="宋体" w:hAnsi="宋体" w:cs="Arial"/>
                <w:bCs/>
              </w:rPr>
              <w:t>否</w:t>
            </w:r>
            <w:r>
              <w:rPr>
                <w:rFonts w:hint="eastAsia" w:ascii="宋体" w:hAnsi="宋体" w:cs="Arial"/>
                <w:bCs/>
                <w:lang w:val="nl"/>
              </w:rPr>
              <w:t>”，</w:t>
            </w:r>
            <w:r>
              <w:rPr>
                <w:rFonts w:hint="eastAsia" w:ascii="宋体" w:hAnsi="宋体" w:cs="Arial"/>
                <w:bCs/>
              </w:rPr>
              <w:t>请详细阐述不符合的部分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304" w:type="dxa"/>
          </w:tcPr>
          <w:p>
            <w:pPr>
              <w:rPr>
                <w:rFonts w:hint="eastAsia" w:ascii="宋体" w:hAnsi="宋体" w:cs="Arial"/>
                <w:bCs/>
                <w:lang w:val="nl"/>
              </w:rPr>
            </w:pPr>
          </w:p>
        </w:tc>
        <w:tc>
          <w:tcPr>
            <w:tcW w:w="8548" w:type="dxa"/>
          </w:tcPr>
          <w:p>
            <w:pPr>
              <w:rPr>
                <w:rFonts w:hint="eastAsia" w:ascii="宋体" w:hAnsi="宋体" w:cs="Arial"/>
                <w:bCs/>
                <w:lang w:val="n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304" w:type="dxa"/>
          </w:tcPr>
          <w:p>
            <w:pPr>
              <w:rPr>
                <w:rFonts w:hint="eastAsia" w:ascii="宋体" w:hAnsi="宋体" w:cs="Arial"/>
                <w:bCs/>
                <w:lang w:val="nl"/>
              </w:rPr>
            </w:pPr>
          </w:p>
        </w:tc>
        <w:tc>
          <w:tcPr>
            <w:tcW w:w="8548" w:type="dxa"/>
          </w:tcPr>
          <w:p>
            <w:pPr>
              <w:rPr>
                <w:rFonts w:hint="eastAsia" w:ascii="宋体" w:hAnsi="宋体" w:cs="Arial"/>
                <w:bCs/>
                <w:lang w:val="n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304" w:type="dxa"/>
          </w:tcPr>
          <w:p>
            <w:pPr>
              <w:rPr>
                <w:rFonts w:hint="eastAsia" w:ascii="宋体" w:hAnsi="宋体" w:cs="Arial"/>
                <w:bCs/>
                <w:lang w:val="nl"/>
              </w:rPr>
            </w:pPr>
          </w:p>
        </w:tc>
        <w:tc>
          <w:tcPr>
            <w:tcW w:w="8548" w:type="dxa"/>
          </w:tcPr>
          <w:p>
            <w:pPr>
              <w:rPr>
                <w:rFonts w:hint="eastAsia" w:ascii="宋体" w:hAnsi="宋体" w:cs="Arial"/>
                <w:bCs/>
                <w:lang w:val="n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304" w:type="dxa"/>
          </w:tcPr>
          <w:p>
            <w:pPr>
              <w:rPr>
                <w:rFonts w:hint="eastAsia" w:ascii="宋体" w:hAnsi="宋体" w:cs="Arial"/>
                <w:bCs/>
                <w:lang w:val="nl"/>
              </w:rPr>
            </w:pPr>
          </w:p>
        </w:tc>
        <w:tc>
          <w:tcPr>
            <w:tcW w:w="8548" w:type="dxa"/>
          </w:tcPr>
          <w:p>
            <w:pPr>
              <w:rPr>
                <w:rFonts w:hint="eastAsia" w:ascii="宋体" w:hAnsi="宋体" w:cs="Arial"/>
                <w:bCs/>
                <w:lang w:val="n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304" w:type="dxa"/>
          </w:tcPr>
          <w:p>
            <w:pPr>
              <w:rPr>
                <w:rFonts w:hint="eastAsia" w:ascii="宋体" w:hAnsi="宋体" w:cs="Arial"/>
                <w:bCs/>
                <w:lang w:val="nl"/>
              </w:rPr>
            </w:pPr>
          </w:p>
        </w:tc>
        <w:tc>
          <w:tcPr>
            <w:tcW w:w="8548" w:type="dxa"/>
          </w:tcPr>
          <w:p>
            <w:pPr>
              <w:rPr>
                <w:rFonts w:hint="eastAsia" w:ascii="宋体" w:hAnsi="宋体" w:cs="Arial"/>
                <w:bCs/>
                <w:lang w:val="n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304" w:type="dxa"/>
          </w:tcPr>
          <w:p>
            <w:pPr>
              <w:rPr>
                <w:rFonts w:hint="eastAsia" w:ascii="宋体" w:hAnsi="宋体" w:cs="Arial"/>
                <w:bCs/>
                <w:lang w:val="nl"/>
              </w:rPr>
            </w:pPr>
          </w:p>
        </w:tc>
        <w:tc>
          <w:tcPr>
            <w:tcW w:w="8548" w:type="dxa"/>
          </w:tcPr>
          <w:p>
            <w:pPr>
              <w:rPr>
                <w:rFonts w:hint="eastAsia" w:ascii="宋体" w:hAnsi="宋体" w:cs="Arial"/>
                <w:bCs/>
                <w:lang w:val="n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304" w:type="dxa"/>
          </w:tcPr>
          <w:p>
            <w:pPr>
              <w:rPr>
                <w:rFonts w:hint="eastAsia" w:ascii="宋体" w:hAnsi="宋体" w:cs="Arial"/>
                <w:bCs/>
                <w:lang w:val="nl"/>
              </w:rPr>
            </w:pPr>
          </w:p>
        </w:tc>
        <w:tc>
          <w:tcPr>
            <w:tcW w:w="8548" w:type="dxa"/>
          </w:tcPr>
          <w:p>
            <w:pPr>
              <w:rPr>
                <w:rFonts w:hint="eastAsia" w:ascii="宋体" w:hAnsi="宋体" w:cs="Arial"/>
                <w:bCs/>
                <w:lang w:val="n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304" w:type="dxa"/>
          </w:tcPr>
          <w:p>
            <w:pPr>
              <w:rPr>
                <w:rFonts w:hint="eastAsia" w:ascii="宋体" w:hAnsi="宋体" w:cs="Arial"/>
                <w:bCs/>
                <w:lang w:val="nl"/>
              </w:rPr>
            </w:pPr>
          </w:p>
        </w:tc>
        <w:tc>
          <w:tcPr>
            <w:tcW w:w="8548" w:type="dxa"/>
          </w:tcPr>
          <w:p>
            <w:pPr>
              <w:rPr>
                <w:rFonts w:hint="eastAsia" w:ascii="宋体" w:hAnsi="宋体" w:cs="Arial"/>
                <w:bCs/>
                <w:lang w:val="nl"/>
              </w:rPr>
            </w:pPr>
          </w:p>
        </w:tc>
      </w:tr>
    </w:tbl>
    <w:p>
      <w:pPr>
        <w:rPr>
          <w:rFonts w:hint="eastAsia" w:ascii="宋体" w:hAnsi="宋体"/>
          <w:b/>
          <w:szCs w:val="28"/>
        </w:rPr>
      </w:pPr>
      <w:r>
        <w:rPr>
          <w:rFonts w:hint="eastAsia" w:ascii="宋体" w:hAnsi="宋体"/>
          <w:b/>
          <w:szCs w:val="28"/>
        </w:rPr>
        <w:t>7、修订历史</w:t>
      </w:r>
      <w:bookmarkEnd w:id="305"/>
      <w:bookmarkEnd w:id="306"/>
      <w:bookmarkEnd w:id="307"/>
      <w:bookmarkEnd w:id="308"/>
    </w:p>
    <w:tbl>
      <w:tblPr>
        <w:tblStyle w:val="31"/>
        <w:tblW w:w="0" w:type="auto"/>
        <w:tblInd w:w="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131"/>
        <w:gridCol w:w="52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50" w:type="dxa"/>
            <w:shd w:val="clear" w:color="auto" w:fill="C0C0C0"/>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 xml:space="preserve">日期 </w:t>
            </w:r>
          </w:p>
        </w:tc>
        <w:tc>
          <w:tcPr>
            <w:tcW w:w="3131" w:type="dxa"/>
            <w:shd w:val="clear" w:color="auto" w:fill="C0C0C0"/>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编号</w:t>
            </w:r>
          </w:p>
        </w:tc>
        <w:tc>
          <w:tcPr>
            <w:tcW w:w="5265" w:type="dxa"/>
            <w:shd w:val="clear" w:color="auto" w:fill="C0C0C0"/>
          </w:tcPr>
          <w:p>
            <w:pPr>
              <w:pStyle w:val="51"/>
              <w:tabs>
                <w:tab w:val="center" w:pos="2268"/>
                <w:tab w:val="right" w:pos="5387"/>
                <w:tab w:val="clear" w:pos="4820"/>
                <w:tab w:val="clear" w:pos="9639"/>
              </w:tabs>
              <w:spacing w:before="0" w:after="0"/>
              <w:jc w:val="center"/>
              <w:rPr>
                <w:rFonts w:hint="eastAsia" w:ascii="宋体" w:hAnsi="宋体" w:cs="Arial"/>
                <w:b w:val="0"/>
                <w:bCs/>
                <w:kern w:val="2"/>
                <w:sz w:val="21"/>
                <w:szCs w:val="24"/>
                <w:lang w:val="en-US" w:eastAsia="zh-CN"/>
              </w:rPr>
            </w:pPr>
            <w:r>
              <w:rPr>
                <w:rFonts w:hint="eastAsia" w:ascii="宋体" w:hAnsi="宋体" w:cs="Arial"/>
                <w:b w:val="0"/>
                <w:bCs/>
                <w:kern w:val="2"/>
                <w:sz w:val="21"/>
                <w:szCs w:val="24"/>
                <w:lang w:val="en-US" w:eastAsia="zh-CN"/>
              </w:rPr>
              <w:t>修订原因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pStyle w:val="57"/>
              <w:jc w:val="center"/>
              <w:rPr>
                <w:rFonts w:hint="eastAsia" w:ascii="宋体" w:hAnsi="宋体" w:cs="Arial"/>
                <w:bCs/>
                <w:sz w:val="21"/>
                <w:szCs w:val="24"/>
              </w:rPr>
            </w:pPr>
            <w:r>
              <w:rPr>
                <w:rFonts w:hint="eastAsia" w:ascii="宋体" w:hAnsi="宋体" w:cs="Arial"/>
                <w:bCs/>
                <w:sz w:val="21"/>
                <w:szCs w:val="24"/>
              </w:rPr>
              <w:t>无</w:t>
            </w:r>
          </w:p>
        </w:tc>
        <w:tc>
          <w:tcPr>
            <w:tcW w:w="3131" w:type="dxa"/>
          </w:tcPr>
          <w:p>
            <w:pPr>
              <w:pStyle w:val="57"/>
              <w:jc w:val="center"/>
              <w:rPr>
                <w:rFonts w:hint="eastAsia" w:ascii="宋体" w:hAnsi="宋体" w:cs="Arial"/>
                <w:bCs/>
                <w:sz w:val="21"/>
                <w:szCs w:val="24"/>
              </w:rPr>
            </w:pPr>
          </w:p>
        </w:tc>
        <w:tc>
          <w:tcPr>
            <w:tcW w:w="5265" w:type="dxa"/>
          </w:tcPr>
          <w:p>
            <w:pPr>
              <w:pStyle w:val="57"/>
              <w:jc w:val="center"/>
              <w:rPr>
                <w:rFonts w:hint="eastAsia" w:ascii="宋体" w:hAnsi="宋体" w:cs="Arial"/>
                <w:bCs/>
                <w:sz w:val="21"/>
                <w:szCs w:val="24"/>
              </w:rPr>
            </w:pPr>
          </w:p>
        </w:tc>
      </w:tr>
    </w:tbl>
    <w:p>
      <w:pPr>
        <w:spacing w:line="400" w:lineRule="exact"/>
        <w:rPr>
          <w:rFonts w:hint="eastAsia" w:ascii="宋体" w:hAnsi="宋体"/>
          <w:sz w:val="24"/>
        </w:rPr>
      </w:pPr>
    </w:p>
    <w:p>
      <w:pPr>
        <w:spacing w:line="500" w:lineRule="exact"/>
        <w:jc w:val="left"/>
        <w:rPr>
          <w:rFonts w:hint="eastAsia" w:ascii="宋体" w:hAnsi="宋体"/>
          <w:sz w:val="24"/>
          <w:szCs w:val="24"/>
        </w:rPr>
      </w:pPr>
      <w:r>
        <w:rPr>
          <w:rFonts w:hint="eastAsia" w:ascii="宋体" w:hAnsi="宋体"/>
          <w:sz w:val="24"/>
          <w:szCs w:val="24"/>
        </w:rPr>
        <w:t>8  URS文件确认：根据供应商对上述问题的反馈，经确认后形成真正需求文件，作为供应商生产、设备到厂后安装、运行、性能确认的依据文件。</w:t>
      </w:r>
    </w:p>
    <w:p>
      <w:pPr>
        <w:spacing w:line="500" w:lineRule="exact"/>
        <w:jc w:val="left"/>
        <w:rPr>
          <w:rFonts w:hint="eastAsia" w:ascii="宋体" w:hAnsi="宋体"/>
          <w:sz w:val="24"/>
          <w:szCs w:val="24"/>
        </w:rPr>
      </w:pPr>
    </w:p>
    <w:p>
      <w:pPr>
        <w:rPr>
          <w:rFonts w:hint="eastAsia"/>
        </w:rPr>
        <w:sectPr>
          <w:pgSz w:w="11906" w:h="16838"/>
          <w:pgMar w:top="1440" w:right="1080" w:bottom="1440" w:left="1080" w:header="992" w:footer="851" w:gutter="0"/>
          <w:pgNumType w:fmt="decimal"/>
          <w:cols w:space="720" w:num="1"/>
          <w:docGrid w:linePitch="312" w:charSpace="0"/>
        </w:sectPr>
      </w:pPr>
    </w:p>
    <w:p>
      <w:pPr>
        <w:pStyle w:val="2"/>
        <w:ind w:left="0"/>
        <w:jc w:val="both"/>
        <w:rPr>
          <w:rFonts w:hint="eastAsia"/>
          <w:lang w:val="en-US" w:eastAsia="zh-CN"/>
        </w:rPr>
      </w:pPr>
      <w:bookmarkStart w:id="309" w:name="_Toc27770"/>
      <w:r>
        <w:rPr>
          <w:rFonts w:hint="eastAsia"/>
        </w:rPr>
        <w:t>分包项目编号</w:t>
      </w:r>
      <w:r>
        <w:rPr>
          <w:rFonts w:hint="eastAsia"/>
          <w:lang w:eastAsia="zh-CN"/>
        </w:rPr>
        <w:t>：</w:t>
      </w:r>
      <w:r>
        <w:rPr>
          <w:rFonts w:hint="eastAsia"/>
        </w:rPr>
        <w:t>ZY2021-006-</w:t>
      </w:r>
      <w:r>
        <w:rPr>
          <w:rFonts w:hint="eastAsia"/>
          <w:lang w:val="en-US" w:eastAsia="zh-CN"/>
        </w:rPr>
        <w:t>6</w:t>
      </w:r>
      <w:bookmarkEnd w:id="309"/>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w:t>
      </w:r>
      <w:r>
        <w:rPr>
          <w:rFonts w:hint="eastAsia" w:ascii="宋体" w:hAnsi="宋体"/>
          <w:b/>
          <w:bCs/>
          <w:sz w:val="20"/>
          <w:szCs w:val="20"/>
          <w:lang w:eastAsia="zh-CN"/>
        </w:rPr>
        <w:t>六</w:t>
      </w:r>
      <w:r>
        <w:rPr>
          <w:rFonts w:hint="eastAsia" w:ascii="宋体" w:hAnsi="宋体"/>
          <w:b/>
          <w:bCs/>
          <w:sz w:val="20"/>
          <w:szCs w:val="20"/>
        </w:rPr>
        <w:t>包</w:t>
      </w:r>
    </w:p>
    <w:p>
      <w:pPr>
        <w:rPr>
          <w:rFonts w:hint="eastAsia"/>
          <w:sz w:val="28"/>
        </w:rPr>
      </w:pPr>
    </w:p>
    <w:p/>
    <w:p/>
    <w:p/>
    <w:p/>
    <w:p/>
    <w:p/>
    <w:p>
      <w:pPr>
        <w:rPr>
          <w:rFonts w:hint="eastAsia"/>
          <w:sz w:val="28"/>
        </w:rPr>
      </w:pPr>
    </w:p>
    <w:p>
      <w:pPr>
        <w:jc w:val="center"/>
        <w:rPr>
          <w:rFonts w:hint="eastAsia" w:ascii="宋体" w:hAnsi="宋体" w:eastAsia="宋体" w:cs="宋体"/>
          <w:b/>
          <w:bCs w:val="0"/>
          <w:sz w:val="52"/>
          <w:szCs w:val="52"/>
          <w:lang w:eastAsia="zh-CN"/>
        </w:rPr>
      </w:pPr>
      <w:r>
        <w:rPr>
          <w:rFonts w:hint="eastAsia" w:ascii="宋体" w:hAnsi="宋体" w:eastAsia="宋体" w:cs="宋体"/>
          <w:b/>
          <w:bCs/>
          <w:i w:val="0"/>
          <w:color w:val="auto"/>
          <w:kern w:val="0"/>
          <w:sz w:val="52"/>
          <w:szCs w:val="52"/>
          <w:u w:val="none"/>
          <w:lang w:val="en-US" w:eastAsia="zh-CN" w:bidi="ar"/>
        </w:rPr>
        <w:t>水处理设备</w:t>
      </w:r>
    </w:p>
    <w:p>
      <w:pPr>
        <w:jc w:val="center"/>
        <w:sectPr>
          <w:headerReference r:id="rId21" w:type="first"/>
          <w:headerReference r:id="rId19" w:type="default"/>
          <w:footerReference r:id="rId22" w:type="default"/>
          <w:headerReference r:id="rId20" w:type="even"/>
          <w:footerReference r:id="rId23" w:type="even"/>
          <w:pgSz w:w="11906" w:h="16838"/>
          <w:pgMar w:top="1440" w:right="1080" w:bottom="1440" w:left="1080" w:header="851" w:footer="992" w:gutter="0"/>
          <w:pgNumType w:fmt="decimal"/>
          <w:cols w:space="720" w:num="1"/>
          <w:titlePg/>
          <w:docGrid w:type="lines" w:linePitch="312" w:charSpace="0"/>
        </w:sectPr>
      </w:pPr>
      <w:r>
        <w:rPr>
          <w:rFonts w:hint="eastAsia" w:ascii="宋体" w:hAnsi="宋体"/>
          <w:b/>
          <w:bCs/>
          <w:sz w:val="52"/>
          <w:szCs w:val="36"/>
          <w:lang w:val="en-US" w:eastAsia="zh-CN"/>
        </w:rPr>
        <w:t xml:space="preserve"> </w:t>
      </w:r>
      <w:r>
        <w:rPr>
          <w:rFonts w:hint="eastAsia" w:ascii="宋体" w:hAnsi="宋体"/>
          <w:b/>
          <w:bCs/>
          <w:sz w:val="52"/>
          <w:szCs w:val="36"/>
        </w:rPr>
        <w:t>用户需求（URS）</w:t>
      </w:r>
    </w:p>
    <w:p/>
    <w:p/>
    <w:p>
      <w:pPr>
        <w:jc w:val="center"/>
        <w:rPr>
          <w:rFonts w:hint="eastAsia"/>
          <w:sz w:val="28"/>
        </w:rPr>
      </w:pP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2、缩写列表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3、参考与引用  </w:t>
      </w:r>
      <w:r>
        <w:rPr>
          <w:rFonts w:ascii="宋体" w:hAnsi="宋体"/>
          <w:sz w:val="24"/>
        </w:rPr>
        <w:t>………………………………………………………………………</w:t>
      </w:r>
      <w:r>
        <w:rPr>
          <w:rFonts w:hint="eastAsia" w:ascii="宋体" w:hAnsi="宋体"/>
          <w:sz w:val="24"/>
        </w:rPr>
        <w:t xml:space="preserve">  </w:t>
      </w:r>
      <w:r>
        <w:rPr>
          <w:rFonts w:hint="eastAsia" w:ascii="宋体" w:hAnsi="宋体"/>
          <w:sz w:val="24"/>
          <w:lang w:val="en-US" w:eastAsia="zh-CN"/>
        </w:rPr>
        <w:t>2</w:t>
      </w:r>
    </w:p>
    <w:p>
      <w:pPr>
        <w:spacing w:line="700" w:lineRule="exact"/>
        <w:rPr>
          <w:rFonts w:hint="eastAsia" w:ascii="宋体" w:hAnsi="宋体"/>
          <w:sz w:val="24"/>
        </w:rPr>
      </w:pPr>
      <w:r>
        <w:rPr>
          <w:rFonts w:hint="eastAsia" w:ascii="宋体" w:hAnsi="宋体"/>
          <w:sz w:val="24"/>
        </w:rPr>
        <w:t xml:space="preserve">4、供应商的设计内容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lang w:val="en-US" w:eastAsia="zh-CN"/>
        </w:rPr>
      </w:pPr>
      <w:r>
        <w:rPr>
          <w:rFonts w:hint="eastAsia" w:ascii="宋体" w:hAnsi="宋体"/>
          <w:sz w:val="24"/>
        </w:rPr>
        <w:t xml:space="preserve">5、用户及系统要求  </w:t>
      </w:r>
      <w:r>
        <w:rPr>
          <w:rFonts w:ascii="宋体" w:hAnsi="宋体"/>
          <w:sz w:val="24"/>
        </w:rPr>
        <w:t>…………………………………………………………………</w:t>
      </w:r>
      <w:r>
        <w:rPr>
          <w:rFonts w:hint="eastAsia" w:ascii="宋体" w:hAnsi="宋体"/>
          <w:sz w:val="24"/>
        </w:rPr>
        <w:t xml:space="preserve">  </w:t>
      </w:r>
      <w:r>
        <w:rPr>
          <w:rFonts w:hint="eastAsia" w:ascii="宋体" w:hAnsi="宋体"/>
          <w:sz w:val="24"/>
          <w:lang w:val="en-US" w:eastAsia="zh-CN"/>
        </w:rPr>
        <w:t>3</w:t>
      </w:r>
    </w:p>
    <w:p>
      <w:pPr>
        <w:pStyle w:val="2"/>
        <w:spacing w:before="0" w:beforeLines="0" w:after="0" w:afterLines="0" w:line="500" w:lineRule="exact"/>
        <w:ind w:left="0" w:leftChars="0" w:firstLine="0" w:firstLineChars="0"/>
        <w:rPr>
          <w:rFonts w:hint="eastAsia" w:ascii="Times New Roman" w:hAnsi="Times New Roman" w:eastAsia="宋体"/>
          <w:b w:val="0"/>
          <w:bCs w:val="0"/>
          <w:sz w:val="24"/>
          <w:szCs w:val="20"/>
        </w:rPr>
      </w:pPr>
      <w:r>
        <w:rPr>
          <w:rFonts w:ascii="Times New Roman" w:hAnsi="Times New Roman" w:eastAsia="宋体"/>
          <w:b w:val="0"/>
          <w:bCs w:val="0"/>
          <w:sz w:val="28"/>
          <w:szCs w:val="20"/>
        </w:rPr>
        <w:br w:type="page"/>
      </w:r>
      <w:bookmarkStart w:id="310" w:name="_Toc3213"/>
      <w:r>
        <w:rPr>
          <w:rFonts w:hint="eastAsia" w:ascii="宋体" w:hAnsi="宋体" w:eastAsia="宋体"/>
          <w:b w:val="0"/>
          <w:bCs w:val="0"/>
          <w:sz w:val="24"/>
        </w:rPr>
        <w:t>1</w:t>
      </w:r>
      <w:r>
        <w:rPr>
          <w:rFonts w:hint="eastAsia" w:ascii="Times New Roman" w:hAnsi="Times New Roman" w:eastAsia="宋体"/>
          <w:b w:val="0"/>
          <w:bCs w:val="0"/>
          <w:sz w:val="24"/>
          <w:szCs w:val="20"/>
        </w:rPr>
        <w:t xml:space="preserve">  概述</w:t>
      </w:r>
      <w:bookmarkEnd w:id="310"/>
    </w:p>
    <w:p>
      <w:pPr>
        <w:spacing w:line="500" w:lineRule="exact"/>
        <w:rPr>
          <w:rFonts w:hint="eastAsia" w:ascii="宋体" w:hAnsi="宋体" w:cs="宋体"/>
          <w:sz w:val="24"/>
          <w:szCs w:val="24"/>
        </w:rPr>
      </w:pPr>
      <w:r>
        <w:rPr>
          <w:rFonts w:hint="eastAsia" w:ascii="宋体" w:hAnsi="宋体" w:cs="宋体"/>
          <w:sz w:val="24"/>
          <w:szCs w:val="24"/>
          <w:lang w:val="en-US" w:eastAsia="zh-CN"/>
        </w:rPr>
        <w:t xml:space="preserve">1.1 </w:t>
      </w:r>
      <w:r>
        <w:rPr>
          <w:rFonts w:hint="eastAsia" w:ascii="宋体" w:hAnsi="宋体" w:cs="宋体"/>
          <w:sz w:val="24"/>
          <w:szCs w:val="24"/>
        </w:rPr>
        <w:t>目的</w:t>
      </w:r>
    </w:p>
    <w:p>
      <w:pPr>
        <w:spacing w:line="500" w:lineRule="exact"/>
        <w:rPr>
          <w:rFonts w:hint="eastAsia" w:ascii="宋体" w:hAnsi="宋体" w:cs="宋体"/>
          <w:sz w:val="24"/>
          <w:szCs w:val="24"/>
        </w:rPr>
      </w:pPr>
      <w:r>
        <w:rPr>
          <w:rFonts w:hint="eastAsia"/>
          <w:sz w:val="24"/>
        </w:rPr>
        <w:t xml:space="preserve">    </w:t>
      </w:r>
      <w:r>
        <w:rPr>
          <w:sz w:val="24"/>
        </w:rPr>
        <w:t>该文件旨在从项目和系统的角度阐述</w:t>
      </w:r>
      <w:r>
        <w:rPr>
          <w:rFonts w:hint="eastAsia"/>
          <w:sz w:val="24"/>
        </w:rPr>
        <w:t>我公司对</w:t>
      </w:r>
      <w:r>
        <w:rPr>
          <w:rFonts w:hint="eastAsia" w:ascii="宋体" w:hAnsi="宋体" w:eastAsia="宋体" w:cs="宋体"/>
          <w:i w:val="0"/>
          <w:color w:val="auto"/>
          <w:kern w:val="0"/>
          <w:sz w:val="24"/>
          <w:szCs w:val="24"/>
          <w:u w:val="none"/>
          <w:lang w:val="en-US" w:eastAsia="zh-CN" w:bidi="ar"/>
        </w:rPr>
        <w:t>水处理设备</w:t>
      </w:r>
      <w:r>
        <w:rPr>
          <w:sz w:val="24"/>
        </w:rPr>
        <w:t>的需求，主要包括相关法规符合度和</w:t>
      </w:r>
      <w:r>
        <w:rPr>
          <w:rFonts w:hint="eastAsia"/>
          <w:sz w:val="24"/>
        </w:rPr>
        <w:t>我公司</w:t>
      </w:r>
      <w:r>
        <w:rPr>
          <w:sz w:val="24"/>
        </w:rPr>
        <w:t>的具体需求，这份文件是该设备设计、安装和验证的可接受标准的依据，本文件中未列出的</w:t>
      </w:r>
      <w:r>
        <w:rPr>
          <w:rFonts w:hint="eastAsia"/>
          <w:sz w:val="24"/>
        </w:rPr>
        <w:t>其他</w:t>
      </w:r>
      <w:r>
        <w:rPr>
          <w:sz w:val="24"/>
        </w:rPr>
        <w:t>具体要求，以最新相关版本的</w:t>
      </w:r>
      <w:r>
        <w:rPr>
          <w:rFonts w:hint="eastAsia"/>
          <w:sz w:val="24"/>
        </w:rPr>
        <w:t>法规</w:t>
      </w:r>
      <w:r>
        <w:rPr>
          <w:sz w:val="24"/>
        </w:rPr>
        <w:t>或行业标准为依据。</w:t>
      </w:r>
    </w:p>
    <w:p>
      <w:pPr>
        <w:spacing w:line="500" w:lineRule="exact"/>
        <w:rPr>
          <w:rFonts w:hint="eastAsia" w:ascii="宋体" w:hAnsi="宋体"/>
          <w:sz w:val="24"/>
        </w:rPr>
      </w:pPr>
      <w:r>
        <w:rPr>
          <w:rFonts w:hint="eastAsia" w:ascii="宋体" w:hAnsi="宋体" w:cs="宋体"/>
          <w:sz w:val="24"/>
          <w:szCs w:val="24"/>
        </w:rPr>
        <w:t>1.</w:t>
      </w:r>
      <w:r>
        <w:rPr>
          <w:rFonts w:hint="eastAsia" w:ascii="宋体" w:hAnsi="宋体" w:cs="宋体"/>
          <w:sz w:val="24"/>
          <w:szCs w:val="24"/>
          <w:lang w:val="en-US" w:eastAsia="zh-CN"/>
        </w:rPr>
        <w:t xml:space="preserve">3 </w:t>
      </w:r>
      <w:r>
        <w:rPr>
          <w:rFonts w:hint="eastAsia" w:ascii="宋体" w:hAnsi="宋体" w:cs="宋体"/>
          <w:sz w:val="24"/>
          <w:szCs w:val="24"/>
        </w:rPr>
        <w:t xml:space="preserve"> </w:t>
      </w:r>
      <w:r>
        <w:rPr>
          <w:rFonts w:hint="eastAsia" w:ascii="宋体" w:hAnsi="宋体"/>
          <w:sz w:val="24"/>
        </w:rPr>
        <w:t>范围</w:t>
      </w:r>
    </w:p>
    <w:p>
      <w:pPr>
        <w:spacing w:line="500" w:lineRule="exact"/>
        <w:ind w:firstLine="480"/>
        <w:rPr>
          <w:rFonts w:hint="eastAsia" w:ascii="宋体"/>
          <w:sz w:val="24"/>
        </w:rPr>
      </w:pPr>
      <w:r>
        <w:rPr>
          <w:rFonts w:hint="eastAsia" w:ascii="宋体" w:hAnsi="宋体"/>
          <w:sz w:val="24"/>
        </w:rPr>
        <w:t xml:space="preserve"> 本用户需求（URS）是对</w:t>
      </w:r>
      <w:r>
        <w:rPr>
          <w:rFonts w:hint="eastAsia" w:ascii="宋体" w:hAnsi="宋体" w:eastAsia="宋体" w:cs="宋体"/>
          <w:i w:val="0"/>
          <w:color w:val="auto"/>
          <w:kern w:val="0"/>
          <w:sz w:val="24"/>
          <w:szCs w:val="24"/>
          <w:u w:val="none"/>
          <w:lang w:val="en-US" w:eastAsia="zh-CN" w:bidi="ar"/>
        </w:rPr>
        <w:t>水处理设备</w:t>
      </w:r>
      <w:r>
        <w:rPr>
          <w:rFonts w:hint="eastAsia" w:ascii="宋体" w:hAnsi="宋体"/>
          <w:sz w:val="24"/>
        </w:rPr>
        <w:t>的设计、生产、安装、检查和测试、调试、运行、操作、维护、验证、文件、交付的说明和最低要求。</w:t>
      </w:r>
    </w:p>
    <w:p>
      <w:pPr>
        <w:spacing w:line="500" w:lineRule="exact"/>
        <w:rPr>
          <w:rFonts w:hint="eastAsia" w:ascii="宋体" w:hAnsi="宋体" w:cs="宋体"/>
          <w:sz w:val="24"/>
          <w:szCs w:val="24"/>
        </w:rPr>
      </w:pPr>
      <w:r>
        <w:rPr>
          <w:rFonts w:hint="eastAsia" w:ascii="宋体" w:hAnsi="宋体" w:cs="宋体"/>
          <w:sz w:val="24"/>
          <w:szCs w:val="24"/>
        </w:rPr>
        <w:t xml:space="preserve">2  缩写列表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8"/>
        <w:gridCol w:w="7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shd w:val="clear" w:color="auto" w:fill="D9D9D9"/>
            <w:noWrap w:val="0"/>
            <w:vAlign w:val="center"/>
          </w:tcPr>
          <w:p>
            <w:pPr>
              <w:pStyle w:val="52"/>
              <w:spacing w:line="500" w:lineRule="exact"/>
              <w:jc w:val="center"/>
              <w:rPr>
                <w:rFonts w:hint="eastAsia" w:ascii="宋体" w:hAnsi="宋体" w:cs="Times New Roman"/>
                <w:b/>
                <w:color w:val="auto"/>
                <w:lang w:val="zh-CN"/>
              </w:rPr>
            </w:pPr>
            <w:r>
              <w:rPr>
                <w:rFonts w:hint="eastAsia" w:ascii="宋体" w:hAnsi="宋体" w:cs="Times New Roman"/>
                <w:b/>
                <w:color w:val="auto"/>
                <w:lang w:val="zh-CN"/>
              </w:rPr>
              <w:t>术</w:t>
            </w:r>
            <w:r>
              <w:rPr>
                <w:rFonts w:hint="eastAsia" w:ascii="宋体" w:hAnsi="宋体" w:cs="Times New Roman"/>
                <w:b/>
                <w:color w:val="auto"/>
              </w:rPr>
              <w:t xml:space="preserve"> </w:t>
            </w:r>
            <w:r>
              <w:rPr>
                <w:rFonts w:hint="eastAsia" w:ascii="宋体" w:hAnsi="宋体" w:cs="Times New Roman"/>
                <w:b/>
                <w:color w:val="auto"/>
                <w:lang w:val="zh-CN"/>
              </w:rPr>
              <w:t>语</w:t>
            </w:r>
          </w:p>
        </w:tc>
        <w:tc>
          <w:tcPr>
            <w:tcW w:w="7224" w:type="dxa"/>
            <w:shd w:val="clear" w:color="auto" w:fill="D9D9D9"/>
            <w:noWrap w:val="0"/>
            <w:vAlign w:val="center"/>
          </w:tcPr>
          <w:p>
            <w:pPr>
              <w:pStyle w:val="52"/>
              <w:spacing w:line="500" w:lineRule="exact"/>
              <w:jc w:val="center"/>
              <w:rPr>
                <w:rFonts w:hint="eastAsia" w:ascii="宋体" w:hAnsi="宋体" w:cs="Times New Roman"/>
                <w:b/>
                <w:color w:val="auto"/>
                <w:lang w:val="zh-CN"/>
              </w:rPr>
            </w:pPr>
            <w:r>
              <w:rPr>
                <w:rFonts w:hint="eastAsia" w:ascii="宋体" w:hAnsi="宋体" w:cs="Times New Roman"/>
                <w:b/>
                <w:color w:val="auto"/>
                <w:lang w:val="zh-CN"/>
              </w:rPr>
              <w:t>定</w:t>
            </w:r>
            <w:r>
              <w:rPr>
                <w:rFonts w:hint="eastAsia" w:ascii="宋体" w:hAnsi="宋体" w:cs="Times New Roman"/>
                <w:b/>
                <w:color w:val="auto"/>
              </w:rPr>
              <w:t xml:space="preserve">  </w:t>
            </w:r>
            <w:r>
              <w:rPr>
                <w:rFonts w:hint="eastAsia" w:ascii="宋体" w:hAnsi="宋体" w:cs="Times New Roman"/>
                <w:b/>
                <w:color w:val="auto"/>
                <w:lang w:val="zh-CN"/>
              </w:rPr>
              <w:t>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z w:val="24"/>
                <w:szCs w:val="24"/>
              </w:rPr>
            </w:pPr>
            <w:r>
              <w:rPr>
                <w:rFonts w:hint="eastAsia" w:ascii="宋体" w:hAnsi="宋体"/>
                <w:sz w:val="24"/>
                <w:szCs w:val="24"/>
              </w:rPr>
              <w:t>URS</w:t>
            </w:r>
          </w:p>
        </w:tc>
        <w:tc>
          <w:tcPr>
            <w:tcW w:w="7224" w:type="dxa"/>
            <w:noWrap w:val="0"/>
            <w:vAlign w:val="center"/>
          </w:tcPr>
          <w:p>
            <w:pPr>
              <w:pStyle w:val="11"/>
              <w:spacing w:line="500" w:lineRule="exact"/>
              <w:jc w:val="both"/>
              <w:rPr>
                <w:rFonts w:hint="eastAsia" w:ascii="宋体" w:hAnsi="宋体"/>
                <w:sz w:val="24"/>
              </w:rPr>
            </w:pPr>
            <w:r>
              <w:rPr>
                <w:rFonts w:hint="eastAsia" w:ascii="宋体" w:hAnsi="宋体"/>
                <w:sz w:val="24"/>
              </w:rPr>
              <w:t>用户需求标准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FAT</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工厂验收测试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SAT</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现场验收测试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DQ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设计确认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IQ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安装确认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OQ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运行确认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PQ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性能确认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EHS</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环境、健康、安全</w:t>
            </w:r>
          </w:p>
        </w:tc>
      </w:tr>
    </w:tbl>
    <w:p>
      <w:pPr>
        <w:spacing w:line="500" w:lineRule="exact"/>
        <w:rPr>
          <w:rFonts w:hint="eastAsia" w:ascii="宋体" w:hAnsi="宋体" w:cs="宋体"/>
          <w:sz w:val="24"/>
          <w:szCs w:val="24"/>
        </w:rPr>
      </w:pPr>
      <w:r>
        <w:rPr>
          <w:rFonts w:hint="eastAsia" w:ascii="宋体" w:hAnsi="宋体"/>
          <w:sz w:val="24"/>
          <w:lang w:val="en-US" w:eastAsia="zh-CN"/>
        </w:rPr>
        <w:t xml:space="preserve">3    </w:t>
      </w:r>
      <w:r>
        <w:rPr>
          <w:rFonts w:hint="eastAsia" w:ascii="宋体" w:hAnsi="宋体" w:eastAsia="宋体"/>
          <w:b w:val="0"/>
          <w:bCs w:val="0"/>
          <w:sz w:val="24"/>
        </w:rPr>
        <w:t>参考与引用</w:t>
      </w:r>
      <w:r>
        <w:rPr>
          <w:rFonts w:hint="eastAsia" w:ascii="宋体" w:hAnsi="宋体" w:cs="宋体"/>
          <w:sz w:val="24"/>
          <w:szCs w:val="24"/>
        </w:rPr>
        <w:t xml:space="preserve">    </w:t>
      </w:r>
    </w:p>
    <w:p>
      <w:pPr>
        <w:spacing w:line="500" w:lineRule="exact"/>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《药品生产质量管理规范》（2010年版）及附录</w:t>
      </w:r>
    </w:p>
    <w:p>
      <w:pPr>
        <w:spacing w:line="500" w:lineRule="exact"/>
        <w:rPr>
          <w:rFonts w:hint="eastAsia" w:ascii="宋体" w:hAnsi="宋体" w:cs="宋体"/>
          <w:sz w:val="24"/>
          <w:szCs w:val="24"/>
        </w:rPr>
      </w:pPr>
      <w:r>
        <w:rPr>
          <w:rFonts w:hint="eastAsia" w:ascii="宋体" w:hAnsi="宋体" w:cs="宋体"/>
          <w:sz w:val="24"/>
          <w:szCs w:val="24"/>
        </w:rPr>
        <w:t xml:space="preserve">    《工业自动化仪表工程施工验收规范》（GBJ93-86）</w:t>
      </w:r>
    </w:p>
    <w:p>
      <w:pPr>
        <w:spacing w:line="500" w:lineRule="exact"/>
        <w:rPr>
          <w:rFonts w:hint="eastAsia" w:ascii="宋体" w:hAnsi="宋体" w:cs="宋体"/>
          <w:sz w:val="24"/>
          <w:szCs w:val="24"/>
        </w:rPr>
      </w:pPr>
      <w:r>
        <w:rPr>
          <w:rFonts w:hint="eastAsia" w:ascii="宋体" w:hAnsi="宋体" w:cs="宋体"/>
          <w:sz w:val="24"/>
          <w:szCs w:val="24"/>
        </w:rPr>
        <w:t xml:space="preserve">    《电气装置安装工程低压电器施工质量验收规范》（GB50245-96）</w:t>
      </w:r>
    </w:p>
    <w:p>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GB"/>
        </w:rPr>
        <w:t>《机械安全</w:t>
      </w:r>
      <w:r>
        <w:rPr>
          <w:rFonts w:hint="eastAsia" w:ascii="宋体" w:hAnsi="宋体" w:cs="宋体"/>
          <w:sz w:val="24"/>
          <w:szCs w:val="24"/>
        </w:rPr>
        <w:t xml:space="preserve"> </w:t>
      </w:r>
      <w:r>
        <w:rPr>
          <w:rFonts w:hint="eastAsia" w:ascii="宋体" w:hAnsi="宋体" w:cs="宋体"/>
          <w:sz w:val="24"/>
          <w:szCs w:val="24"/>
          <w:lang w:val="en-GB"/>
        </w:rPr>
        <w:t>机械电气设备》（GB5226</w:t>
      </w:r>
      <w:r>
        <w:rPr>
          <w:rFonts w:hint="eastAsia" w:ascii="宋体" w:hAnsi="宋体" w:cs="宋体"/>
          <w:sz w:val="24"/>
          <w:szCs w:val="24"/>
        </w:rPr>
        <w:t>.1</w:t>
      </w:r>
      <w:r>
        <w:rPr>
          <w:rFonts w:hint="eastAsia" w:ascii="宋体" w:hAnsi="宋体" w:cs="宋体"/>
          <w:sz w:val="24"/>
          <w:szCs w:val="24"/>
          <w:lang w:val="en-GB"/>
        </w:rPr>
        <w:t>-200</w:t>
      </w:r>
      <w:r>
        <w:rPr>
          <w:rFonts w:hint="eastAsia" w:ascii="宋体" w:hAnsi="宋体" w:cs="宋体"/>
          <w:sz w:val="24"/>
          <w:szCs w:val="24"/>
        </w:rPr>
        <w:t>8</w:t>
      </w:r>
      <w:r>
        <w:rPr>
          <w:rFonts w:hint="eastAsia" w:ascii="宋体" w:hAnsi="宋体" w:cs="宋体"/>
          <w:sz w:val="24"/>
          <w:szCs w:val="24"/>
          <w:lang w:val="en-GB"/>
        </w:rPr>
        <w:t>）</w:t>
      </w:r>
    </w:p>
    <w:p>
      <w:pPr>
        <w:pStyle w:val="2"/>
        <w:spacing w:before="0" w:beforeLines="0" w:after="0" w:afterLines="0" w:line="500" w:lineRule="exact"/>
        <w:ind w:left="0" w:leftChars="0" w:firstLine="0" w:firstLineChars="0"/>
        <w:rPr>
          <w:rFonts w:hint="eastAsia" w:ascii="宋体" w:hAnsi="宋体" w:eastAsia="宋体"/>
          <w:b w:val="0"/>
          <w:bCs w:val="0"/>
          <w:sz w:val="24"/>
        </w:rPr>
      </w:pPr>
      <w:bookmarkStart w:id="311" w:name="_Toc27423"/>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b w:val="0"/>
          <w:bCs w:val="0"/>
          <w:sz w:val="24"/>
        </w:rPr>
        <w:t xml:space="preserve"> 供应商的设计内容</w:t>
      </w:r>
      <w:bookmarkEnd w:id="311"/>
    </w:p>
    <w:p>
      <w:pPr>
        <w:widowControl/>
        <w:spacing w:line="500" w:lineRule="exact"/>
        <w:jc w:val="left"/>
        <w:rPr>
          <w:sz w:val="24"/>
        </w:rPr>
      </w:pPr>
      <w:r>
        <w:rPr>
          <w:rFonts w:hint="eastAsia" w:ascii="宋体" w:hAnsi="宋体"/>
          <w:sz w:val="24"/>
        </w:rPr>
        <w:t xml:space="preserve">4.1 </w:t>
      </w:r>
      <w:r>
        <w:rPr>
          <w:rFonts w:hint="eastAsia"/>
          <w:sz w:val="24"/>
        </w:rPr>
        <w:t xml:space="preserve"> </w:t>
      </w:r>
      <w:r>
        <w:rPr>
          <w:sz w:val="24"/>
        </w:rPr>
        <w:t>该设备的设计、辅助工器具的准备等；</w:t>
      </w:r>
    </w:p>
    <w:p>
      <w:pPr>
        <w:widowControl/>
        <w:spacing w:line="360" w:lineRule="auto"/>
        <w:jc w:val="left"/>
        <w:rPr>
          <w:sz w:val="24"/>
        </w:rPr>
      </w:pPr>
      <w:r>
        <w:rPr>
          <w:rFonts w:hint="eastAsia" w:ascii="宋体" w:hAnsi="宋体"/>
          <w:bCs/>
          <w:sz w:val="24"/>
        </w:rPr>
        <w:t xml:space="preserve">4.2  </w:t>
      </w:r>
      <w:r>
        <w:rPr>
          <w:sz w:val="24"/>
        </w:rPr>
        <w:t>如有变更，</w:t>
      </w:r>
      <w:r>
        <w:rPr>
          <w:rFonts w:hAnsi="宋体"/>
          <w:sz w:val="24"/>
        </w:rPr>
        <w:t>必须严格按照变更控制进行；</w:t>
      </w:r>
    </w:p>
    <w:p>
      <w:pPr>
        <w:widowControl/>
        <w:spacing w:line="360" w:lineRule="auto"/>
        <w:jc w:val="left"/>
        <w:rPr>
          <w:sz w:val="24"/>
        </w:rPr>
      </w:pPr>
      <w:r>
        <w:rPr>
          <w:rFonts w:hint="eastAsia" w:ascii="宋体" w:hAnsi="宋体"/>
          <w:sz w:val="24"/>
        </w:rPr>
        <w:t xml:space="preserve">4.3  </w:t>
      </w:r>
      <w:r>
        <w:rPr>
          <w:rFonts w:hint="eastAsia" w:hAnsi="宋体"/>
          <w:sz w:val="24"/>
        </w:rPr>
        <w:t>厂内验收检查与测试及各项相关资料</w:t>
      </w:r>
      <w:r>
        <w:rPr>
          <w:rFonts w:hAnsi="宋体"/>
          <w:sz w:val="24"/>
        </w:rPr>
        <w:t>；</w:t>
      </w:r>
    </w:p>
    <w:p>
      <w:pPr>
        <w:spacing w:line="360" w:lineRule="auto"/>
        <w:rPr>
          <w:sz w:val="24"/>
        </w:rPr>
      </w:pPr>
      <w:r>
        <w:rPr>
          <w:rFonts w:hint="eastAsia" w:ascii="宋体" w:hAnsi="宋体"/>
          <w:sz w:val="24"/>
        </w:rPr>
        <w:t xml:space="preserve">4.4  </w:t>
      </w:r>
      <w:r>
        <w:rPr>
          <w:rFonts w:hAnsi="宋体"/>
          <w:sz w:val="24"/>
        </w:rPr>
        <w:t>提供相关验证资料</w:t>
      </w:r>
      <w:r>
        <w:rPr>
          <w:sz w:val="24"/>
        </w:rPr>
        <w:t>(</w:t>
      </w:r>
      <w:r>
        <w:rPr>
          <w:rFonts w:hAnsi="宋体"/>
          <w:sz w:val="24"/>
        </w:rPr>
        <w:t>包括认证需要的验证和确认文件</w:t>
      </w:r>
      <w:r>
        <w:rPr>
          <w:sz w:val="24"/>
        </w:rPr>
        <w:t>)</w:t>
      </w:r>
      <w:r>
        <w:rPr>
          <w:rFonts w:hAnsi="宋体"/>
          <w:sz w:val="24"/>
        </w:rPr>
        <w:t>；</w:t>
      </w:r>
    </w:p>
    <w:p>
      <w:pPr>
        <w:spacing w:line="360" w:lineRule="auto"/>
        <w:rPr>
          <w:sz w:val="24"/>
        </w:rPr>
      </w:pPr>
      <w:r>
        <w:rPr>
          <w:rFonts w:hint="eastAsia" w:ascii="宋体" w:hAnsi="宋体"/>
          <w:sz w:val="24"/>
        </w:rPr>
        <w:t xml:space="preserve">4.5  </w:t>
      </w:r>
      <w:r>
        <w:rPr>
          <w:rFonts w:hAnsi="宋体"/>
          <w:sz w:val="24"/>
        </w:rPr>
        <w:t>负责所用到的工程材料的包装与运输；</w:t>
      </w:r>
    </w:p>
    <w:p>
      <w:pPr>
        <w:spacing w:line="500" w:lineRule="exact"/>
        <w:rPr>
          <w:sz w:val="24"/>
        </w:rPr>
      </w:pPr>
      <w:r>
        <w:rPr>
          <w:rFonts w:hint="eastAsia" w:ascii="宋体" w:hAnsi="宋体"/>
          <w:sz w:val="24"/>
        </w:rPr>
        <w:t xml:space="preserve">4.6  </w:t>
      </w:r>
      <w:r>
        <w:rPr>
          <w:rFonts w:hAnsi="宋体"/>
          <w:sz w:val="24"/>
        </w:rPr>
        <w:t>安装、检查、测试、有关的调试；</w:t>
      </w:r>
    </w:p>
    <w:p>
      <w:pPr>
        <w:spacing w:line="500" w:lineRule="exact"/>
        <w:rPr>
          <w:sz w:val="24"/>
        </w:rPr>
      </w:pPr>
      <w:r>
        <w:rPr>
          <w:rFonts w:hint="eastAsia" w:ascii="宋体" w:hAnsi="宋体"/>
          <w:sz w:val="24"/>
        </w:rPr>
        <w:t xml:space="preserve">4.7  </w:t>
      </w:r>
      <w:r>
        <w:rPr>
          <w:rFonts w:hAnsi="宋体"/>
          <w:sz w:val="24"/>
        </w:rPr>
        <w:t>相关的</w:t>
      </w:r>
      <w:r>
        <w:rPr>
          <w:rFonts w:hint="eastAsia" w:hAnsi="宋体"/>
          <w:sz w:val="24"/>
        </w:rPr>
        <w:t>配套设施</w:t>
      </w:r>
      <w:r>
        <w:rPr>
          <w:rFonts w:hAnsi="宋体"/>
          <w:sz w:val="24"/>
        </w:rPr>
        <w:t>接管的指导与审查；</w:t>
      </w:r>
    </w:p>
    <w:p>
      <w:pPr>
        <w:spacing w:line="500" w:lineRule="exact"/>
        <w:rPr>
          <w:sz w:val="24"/>
        </w:rPr>
      </w:pPr>
      <w:r>
        <w:rPr>
          <w:rFonts w:hint="eastAsia" w:ascii="宋体" w:hAnsi="宋体"/>
          <w:sz w:val="24"/>
        </w:rPr>
        <w:t xml:space="preserve">4.8  </w:t>
      </w:r>
      <w:r>
        <w:rPr>
          <w:rFonts w:hAnsi="宋体"/>
          <w:sz w:val="24"/>
        </w:rPr>
        <w:t>安装、检查、调试所需要的所有配件、仪器和工具；</w:t>
      </w:r>
    </w:p>
    <w:p>
      <w:pPr>
        <w:spacing w:line="500" w:lineRule="exact"/>
        <w:rPr>
          <w:sz w:val="24"/>
        </w:rPr>
      </w:pPr>
      <w:r>
        <w:rPr>
          <w:rFonts w:hint="eastAsia" w:ascii="宋体" w:hAnsi="宋体"/>
          <w:sz w:val="24"/>
        </w:rPr>
        <w:t xml:space="preserve">4.9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4.10  </w:t>
      </w:r>
      <w:r>
        <w:rPr>
          <w:rFonts w:hAnsi="宋体"/>
          <w:sz w:val="24"/>
        </w:rPr>
        <w:t>后续服务。</w:t>
      </w:r>
    </w:p>
    <w:p>
      <w:pPr>
        <w:pStyle w:val="2"/>
        <w:spacing w:before="0" w:beforeLines="0" w:after="0" w:afterLines="0" w:line="360" w:lineRule="auto"/>
        <w:ind w:left="0" w:leftChars="0" w:firstLine="0" w:firstLineChars="0"/>
        <w:rPr>
          <w:rFonts w:ascii="宋体" w:hAnsi="宋体"/>
          <w:sz w:val="24"/>
          <w:szCs w:val="24"/>
        </w:rPr>
      </w:pPr>
      <w:bookmarkStart w:id="312" w:name="_Toc7799"/>
      <w:r>
        <w:rPr>
          <w:rFonts w:hint="eastAsia" w:ascii="宋体" w:hAnsi="宋体" w:eastAsia="宋体" w:cs="宋体"/>
          <w:b w:val="0"/>
          <w:bCs w:val="0"/>
          <w:sz w:val="24"/>
          <w:szCs w:val="24"/>
          <w:lang w:val="en-US" w:eastAsia="zh-CN"/>
        </w:rPr>
        <w:t>5   用户及系统要求</w:t>
      </w:r>
      <w:bookmarkEnd w:id="312"/>
      <w:r>
        <w:rPr>
          <w:rFonts w:hint="eastAsia" w:ascii="宋体" w:hAnsi="宋体" w:eastAsia="宋体" w:cs="宋体"/>
          <w:b w:val="0"/>
          <w:bCs w:val="0"/>
          <w:sz w:val="24"/>
          <w:szCs w:val="24"/>
          <w:lang w:val="en-US" w:eastAsia="zh-CN"/>
        </w:rPr>
        <w:t xml:space="preserve">  </w:t>
      </w:r>
    </w:p>
    <w:tbl>
      <w:tblPr>
        <w:tblStyle w:val="31"/>
        <w:tblW w:w="98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5076"/>
        <w:gridCol w:w="1480"/>
        <w:gridCol w:w="20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编号</w:t>
            </w:r>
          </w:p>
        </w:tc>
        <w:tc>
          <w:tcPr>
            <w:tcW w:w="5076"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要求内容</w:t>
            </w:r>
          </w:p>
        </w:tc>
        <w:tc>
          <w:tcPr>
            <w:tcW w:w="1480"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必需</w:t>
            </w:r>
            <w:r>
              <w:rPr>
                <w:rFonts w:ascii="宋体" w:hAnsi="宋体"/>
                <w:b w:val="0"/>
                <w:bCs w:val="0"/>
                <w:sz w:val="24"/>
                <w:szCs w:val="24"/>
              </w:rPr>
              <w:t>/</w:t>
            </w:r>
            <w:r>
              <w:rPr>
                <w:rFonts w:hint="eastAsia" w:ascii="宋体" w:hAnsi="宋体"/>
                <w:b w:val="0"/>
                <w:bCs w:val="0"/>
                <w:sz w:val="24"/>
                <w:szCs w:val="24"/>
              </w:rPr>
              <w:t>期望</w:t>
            </w:r>
          </w:p>
        </w:tc>
        <w:tc>
          <w:tcPr>
            <w:tcW w:w="2007" w:type="dxa"/>
            <w:shd w:val="clear" w:color="auto" w:fill="C0C0C0"/>
            <w:noWrap w:val="0"/>
            <w:vAlign w:val="center"/>
          </w:tcPr>
          <w:p>
            <w:pPr>
              <w:pStyle w:val="103"/>
              <w:spacing w:beforeLines="0" w:afterLines="0" w:line="400" w:lineRule="exact"/>
              <w:jc w:val="center"/>
              <w:rPr>
                <w:rFonts w:hint="eastAsia" w:ascii="宋体" w:hAnsi="宋体"/>
                <w:b w:val="0"/>
                <w:bCs w:val="0"/>
                <w:sz w:val="24"/>
                <w:szCs w:val="24"/>
              </w:rPr>
            </w:pPr>
            <w:r>
              <w:rPr>
                <w:rFonts w:hint="eastAsia" w:ascii="宋体" w:hAnsi="宋体"/>
                <w:b w:val="0"/>
                <w:bCs w:val="0"/>
                <w:sz w:val="24"/>
                <w:szCs w:val="24"/>
              </w:rPr>
              <w:t>响应/偏离说明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9828" w:type="dxa"/>
            <w:gridSpan w:val="4"/>
            <w:noWrap w:val="0"/>
            <w:vAlign w:val="center"/>
          </w:tcPr>
          <w:p>
            <w:pPr>
              <w:pStyle w:val="44"/>
              <w:spacing w:line="400" w:lineRule="exact"/>
              <w:jc w:val="center"/>
              <w:rPr>
                <w:rFonts w:ascii="宋体" w:hAnsi="宋体"/>
              </w:rPr>
            </w:pPr>
            <w:r>
              <w:rPr>
                <w:rFonts w:hint="eastAsia"/>
                <w:b/>
                <w:bCs/>
                <w:sz w:val="24"/>
                <w:szCs w:val="24"/>
                <w:lang w:eastAsia="zh-CN"/>
              </w:rPr>
              <w:t>全自动数显软化水出水技术参数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URS01-1</w:t>
            </w:r>
          </w:p>
        </w:tc>
        <w:tc>
          <w:tcPr>
            <w:tcW w:w="5076" w:type="dxa"/>
            <w:noWrap w:val="0"/>
            <w:vAlign w:val="center"/>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出水硬度≤0.03m·mol/L达到国家锅炉水质标准GB1576-2001要求</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URS01-2</w:t>
            </w:r>
          </w:p>
        </w:tc>
        <w:tc>
          <w:tcPr>
            <w:tcW w:w="5076" w:type="dxa"/>
            <w:noWrap w:val="0"/>
            <w:vAlign w:val="center"/>
          </w:tcPr>
          <w:p>
            <w:pPr>
              <w:spacing w:line="400" w:lineRule="exact"/>
              <w:ind w:left="11"/>
              <w:rPr>
                <w:rFonts w:hint="eastAsia" w:ascii="宋体" w:hAnsi="宋体" w:eastAsia="宋体" w:cs="宋体"/>
                <w:sz w:val="24"/>
                <w:szCs w:val="24"/>
              </w:rPr>
            </w:pPr>
            <w:r>
              <w:rPr>
                <w:rFonts w:hint="eastAsia" w:ascii="宋体" w:hAnsi="宋体" w:eastAsia="宋体" w:cs="宋体"/>
                <w:sz w:val="24"/>
                <w:szCs w:val="24"/>
                <w:lang w:val="en-US" w:eastAsia="zh-CN"/>
              </w:rPr>
              <w:t>单台出软化水每小时10-12吨/小时</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URS01-3</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工作水压0.20-0.3MPa</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URS01-4</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工作电原220V  50HZ</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URS01-5</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原水浊度≤5度</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URS01-6</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盐耗量＜100g/H（与原水硬度有关）</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7</w:t>
            </w:r>
          </w:p>
        </w:tc>
        <w:tc>
          <w:tcPr>
            <w:tcW w:w="5076" w:type="dxa"/>
            <w:noWrap w:val="0"/>
            <w:vAlign w:val="top"/>
          </w:tcPr>
          <w:p>
            <w:pPr>
              <w:numPr>
                <w:ilvl w:val="0"/>
                <w:numId w:val="0"/>
              </w:num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水耗～2%  电耗＜30W</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8</w:t>
            </w:r>
          </w:p>
        </w:tc>
        <w:tc>
          <w:tcPr>
            <w:tcW w:w="5076" w:type="dxa"/>
            <w:noWrap w:val="0"/>
            <w:vAlign w:val="top"/>
          </w:tcPr>
          <w:p>
            <w:pP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软化水器运行模式：全自动</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9</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软化水罐材质：玻璃钢</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10</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软化水罐尺寸：2900型∮800Ⅹ2100</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11</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软化水罐填充物：阳离子交换树脂</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12</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树脂型号：阳离子交换树脂001×7</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828" w:type="dxa"/>
            <w:gridSpan w:val="4"/>
            <w:noWrap w:val="0"/>
            <w:vAlign w:val="center"/>
          </w:tcPr>
          <w:p>
            <w:pPr>
              <w:pStyle w:val="44"/>
              <w:spacing w:line="400" w:lineRule="exact"/>
              <w:jc w:val="center"/>
              <w:rPr>
                <w:rFonts w:ascii="宋体" w:hAnsi="宋体"/>
              </w:rPr>
            </w:pPr>
            <w:r>
              <w:rPr>
                <w:rFonts w:hint="eastAsia"/>
                <w:b/>
                <w:bCs/>
                <w:sz w:val="24"/>
                <w:szCs w:val="24"/>
              </w:rPr>
              <w:t>机械过滤器技术参数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13</w:t>
            </w:r>
          </w:p>
        </w:tc>
        <w:tc>
          <w:tcPr>
            <w:tcW w:w="5076" w:type="dxa"/>
            <w:noWrap w:val="0"/>
            <w:vAlign w:val="top"/>
          </w:tcPr>
          <w:p>
            <w:pPr>
              <w:widowControl w:val="0"/>
              <w:numPr>
                <w:ilvl w:val="0"/>
                <w:numId w:val="0"/>
              </w:numPr>
              <w:ind w:left="0" w:leftChars="0" w:firstLine="0" w:firstLineChars="0"/>
              <w:jc w:val="both"/>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lang w:val="en-US" w:eastAsia="zh-CN"/>
              </w:rPr>
              <w:t>工作压力0.05MPa—0.5MPa工作</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14</w:t>
            </w:r>
          </w:p>
        </w:tc>
        <w:tc>
          <w:tcPr>
            <w:tcW w:w="5076" w:type="dxa"/>
            <w:noWrap w:val="0"/>
            <w:vAlign w:val="top"/>
          </w:tcPr>
          <w:p>
            <w:pPr>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温度5℃—40℃</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15</w:t>
            </w:r>
          </w:p>
        </w:tc>
        <w:tc>
          <w:tcPr>
            <w:tcW w:w="5076" w:type="dxa"/>
            <w:noWrap w:val="0"/>
            <w:vAlign w:val="top"/>
          </w:tcPr>
          <w:p>
            <w:pPr>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流量2台为一组，每组每小时净化水35-40立方</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16</w:t>
            </w:r>
          </w:p>
        </w:tc>
        <w:tc>
          <w:tcPr>
            <w:tcW w:w="5076" w:type="dxa"/>
            <w:noWrap w:val="0"/>
            <w:vAlign w:val="top"/>
          </w:tcPr>
          <w:p>
            <w:pPr>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产品规格φ2000×3200筒体、材质304</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17</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出水浊度达到≤3度</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18</w:t>
            </w:r>
          </w:p>
        </w:tc>
        <w:tc>
          <w:tcPr>
            <w:tcW w:w="5076" w:type="dxa"/>
            <w:noWrap w:val="0"/>
            <w:vAlign w:val="top"/>
          </w:tcPr>
          <w:p>
            <w:pPr>
              <w:numPr>
                <w:ilvl w:val="0"/>
                <w:numId w:val="0"/>
              </w:numP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机械过滤器运行模式：自动和手动</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19</w:t>
            </w:r>
          </w:p>
        </w:tc>
        <w:tc>
          <w:tcPr>
            <w:tcW w:w="5076" w:type="dxa"/>
            <w:noWrap w:val="0"/>
            <w:vAlign w:val="top"/>
          </w:tcPr>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白钢304型机械过滤器直径2000x3200型</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spacing w:before="0" w:line="400" w:lineRule="exact"/>
              <w:jc w:val="center"/>
              <w:rPr>
                <w:rFonts w:hint="default" w:ascii="宋体" w:hAnsi="宋体" w:eastAsia="宋体"/>
                <w:sz w:val="24"/>
                <w:szCs w:val="24"/>
                <w:lang w:val="en-US" w:eastAsia="zh-CN"/>
              </w:rPr>
            </w:pPr>
            <w:r>
              <w:rPr>
                <w:rFonts w:ascii="宋体" w:hAnsi="宋体"/>
                <w:sz w:val="24"/>
                <w:szCs w:val="24"/>
              </w:rPr>
              <w:t>URS01-</w:t>
            </w:r>
            <w:r>
              <w:rPr>
                <w:rFonts w:hint="eastAsia" w:ascii="宋体" w:hAnsi="宋体"/>
                <w:sz w:val="24"/>
                <w:szCs w:val="24"/>
                <w:lang w:val="en-US" w:eastAsia="zh-CN"/>
              </w:rPr>
              <w:t>20</w:t>
            </w:r>
          </w:p>
        </w:tc>
        <w:tc>
          <w:tcPr>
            <w:tcW w:w="5076" w:type="dxa"/>
            <w:noWrap w:val="0"/>
            <w:vAlign w:val="top"/>
          </w:tcPr>
          <w:p>
            <w:pPr>
              <w:numPr>
                <w:ilvl w:val="0"/>
                <w:numId w:val="0"/>
              </w:numPr>
              <w:rPr>
                <w:rFonts w:hint="eastAsia" w:ascii="宋体" w:hAnsi="宋体" w:eastAsia="宋体" w:cs="宋体"/>
                <w:sz w:val="24"/>
                <w:szCs w:val="24"/>
              </w:rPr>
            </w:pPr>
            <w:r>
              <w:rPr>
                <w:rFonts w:hint="eastAsia" w:ascii="宋体" w:hAnsi="宋体" w:eastAsia="宋体" w:cs="宋体"/>
                <w:sz w:val="24"/>
                <w:szCs w:val="24"/>
              </w:rPr>
              <w:t>白钢罐填充物：锰砂、石英砂</w:t>
            </w:r>
          </w:p>
          <w:p>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白钢罐填充物型号：锰砂1~3,2~4，石英砂1~2,2~4</w:t>
            </w:r>
          </w:p>
        </w:tc>
        <w:tc>
          <w:tcPr>
            <w:tcW w:w="1480" w:type="dxa"/>
            <w:noWrap w:val="0"/>
            <w:vAlign w:val="center"/>
          </w:tcPr>
          <w:p>
            <w:pPr>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bl>
    <w:p>
      <w:pPr>
        <w:spacing w:line="500" w:lineRule="exact"/>
        <w:jc w:val="left"/>
        <w:rPr>
          <w:rFonts w:hint="eastAsia" w:ascii="宋体" w:hAnsi="宋体" w:eastAsia="宋体" w:cs="宋体"/>
          <w:sz w:val="24"/>
          <w:szCs w:val="24"/>
        </w:rPr>
      </w:pPr>
      <w:bookmarkStart w:id="313" w:name="_Toc396810918"/>
      <w:bookmarkEnd w:id="313"/>
    </w:p>
    <w:p>
      <w:pPr>
        <w:spacing w:line="500" w:lineRule="exact"/>
        <w:jc w:val="left"/>
        <w:rPr>
          <w:rFonts w:hint="eastAsia" w:ascii="宋体" w:hAnsi="宋体"/>
          <w:sz w:val="24"/>
          <w:szCs w:val="24"/>
          <w:lang w:val="en-US" w:eastAsia="zh-CN"/>
        </w:rPr>
      </w:pPr>
    </w:p>
    <w:p>
      <w:pPr>
        <w:spacing w:line="500" w:lineRule="exact"/>
        <w:jc w:val="left"/>
        <w:rPr>
          <w:rFonts w:hint="eastAsia" w:ascii="宋体" w:hAnsi="宋体"/>
          <w:sz w:val="24"/>
          <w:szCs w:val="24"/>
          <w:lang w:val="en-US" w:eastAsia="zh-CN"/>
        </w:rPr>
      </w:pPr>
    </w:p>
    <w:p>
      <w:pPr>
        <w:spacing w:line="500" w:lineRule="exact"/>
        <w:jc w:val="left"/>
        <w:rPr>
          <w:rFonts w:hint="eastAsia" w:ascii="宋体" w:hAnsi="宋体"/>
          <w:sz w:val="24"/>
          <w:szCs w:val="24"/>
        </w:rPr>
      </w:pPr>
    </w:p>
    <w:p>
      <w:pPr>
        <w:rPr>
          <w:rFonts w:hint="eastAsia"/>
        </w:rPr>
      </w:pPr>
      <w:r>
        <w:rPr>
          <w:rFonts w:hint="eastAsia"/>
        </w:rPr>
        <w:br w:type="page"/>
      </w:r>
    </w:p>
    <w:p>
      <w:pPr>
        <w:pStyle w:val="2"/>
        <w:ind w:left="0"/>
        <w:jc w:val="left"/>
        <w:rPr>
          <w:rFonts w:hint="eastAsia"/>
          <w:lang w:val="en-US" w:eastAsia="zh-CN"/>
        </w:rPr>
      </w:pPr>
      <w:bookmarkStart w:id="314" w:name="_Toc13563"/>
      <w:r>
        <w:rPr>
          <w:rFonts w:hint="eastAsia"/>
        </w:rPr>
        <w:t>分包项目编号</w:t>
      </w:r>
      <w:r>
        <w:rPr>
          <w:rFonts w:hint="eastAsia"/>
          <w:lang w:eastAsia="zh-CN"/>
        </w:rPr>
        <w:t>：</w:t>
      </w:r>
      <w:r>
        <w:rPr>
          <w:rFonts w:hint="eastAsia"/>
        </w:rPr>
        <w:t>ZY2021-006-</w:t>
      </w:r>
      <w:r>
        <w:rPr>
          <w:rFonts w:hint="eastAsia"/>
          <w:lang w:val="en-US" w:eastAsia="zh-CN"/>
        </w:rPr>
        <w:t>7</w:t>
      </w:r>
      <w:bookmarkEnd w:id="314"/>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分包项目名称：修正通化正源药业数字化制药与儿药宝宝乐等重大药物建设项目设备采购（第二批）第七包</w:t>
      </w:r>
    </w:p>
    <w:p>
      <w:pPr>
        <w:rPr>
          <w:rFonts w:hint="eastAsia"/>
          <w:sz w:val="28"/>
        </w:rPr>
      </w:pPr>
    </w:p>
    <w:p/>
    <w:p/>
    <w:p/>
    <w:p/>
    <w:p/>
    <w:p/>
    <w:p>
      <w:pPr>
        <w:rPr>
          <w:rFonts w:hint="eastAsia"/>
          <w:sz w:val="28"/>
        </w:rPr>
      </w:pPr>
    </w:p>
    <w:p>
      <w:pPr>
        <w:jc w:val="center"/>
        <w:rPr>
          <w:rFonts w:hint="eastAsia" w:ascii="宋体" w:hAnsi="宋体" w:cs="宋体"/>
          <w:b/>
          <w:sz w:val="52"/>
          <w:szCs w:val="52"/>
        </w:rPr>
      </w:pPr>
      <w:r>
        <w:rPr>
          <w:rFonts w:hint="eastAsia"/>
          <w:b/>
          <w:bCs/>
          <w:color w:val="000000"/>
          <w:sz w:val="52"/>
          <w:szCs w:val="72"/>
        </w:rPr>
        <w:t>透明膜裹包机</w:t>
      </w:r>
    </w:p>
    <w:p>
      <w:pPr>
        <w:jc w:val="center"/>
        <w:sectPr>
          <w:headerReference r:id="rId26" w:type="first"/>
          <w:headerReference r:id="rId24" w:type="default"/>
          <w:footerReference r:id="rId27" w:type="default"/>
          <w:headerReference r:id="rId25" w:type="even"/>
          <w:footerReference r:id="rId28" w:type="even"/>
          <w:pgSz w:w="11906" w:h="16838"/>
          <w:pgMar w:top="1440" w:right="1080" w:bottom="1440" w:left="1080" w:header="851" w:footer="992" w:gutter="0"/>
          <w:pgNumType w:fmt="decimal"/>
          <w:cols w:space="720" w:num="1"/>
          <w:titlePg/>
          <w:docGrid w:type="lines" w:linePitch="312" w:charSpace="0"/>
        </w:sectPr>
      </w:pPr>
      <w:r>
        <w:rPr>
          <w:rFonts w:hint="eastAsia" w:ascii="宋体" w:hAnsi="宋体"/>
          <w:b/>
          <w:bCs/>
          <w:sz w:val="52"/>
          <w:szCs w:val="36"/>
        </w:rPr>
        <w:t>用户需求（URS）</w:t>
      </w:r>
    </w:p>
    <w:p/>
    <w:p/>
    <w:p>
      <w:pPr>
        <w:jc w:val="center"/>
        <w:rPr>
          <w:rFonts w:hint="eastAsia"/>
          <w:sz w:val="28"/>
        </w:rPr>
      </w:pP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2、缩写列表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3、参考与引用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4、供应商的设计内容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5、用户及系统要求  </w:t>
      </w:r>
      <w:r>
        <w:rPr>
          <w:rFonts w:ascii="宋体" w:hAnsi="宋体"/>
          <w:sz w:val="24"/>
        </w:rPr>
        <w:t>…………………………………………………………………</w:t>
      </w:r>
      <w:r>
        <w:rPr>
          <w:rFonts w:hint="eastAsia" w:ascii="宋体" w:hAnsi="宋体"/>
          <w:sz w:val="24"/>
        </w:rPr>
        <w:t xml:space="preserve">  3</w:t>
      </w:r>
    </w:p>
    <w:p>
      <w:pPr>
        <w:spacing w:line="500" w:lineRule="exact"/>
        <w:rPr>
          <w:rFonts w:hint="eastAsia"/>
          <w:sz w:val="24"/>
          <w:szCs w:val="20"/>
        </w:rPr>
      </w:pPr>
      <w:r>
        <w:rPr>
          <w:sz w:val="28"/>
          <w:szCs w:val="20"/>
        </w:rPr>
        <w:br w:type="page"/>
      </w:r>
      <w:r>
        <w:rPr>
          <w:rFonts w:hint="eastAsia" w:ascii="宋体" w:hAnsi="宋体"/>
          <w:sz w:val="24"/>
        </w:rPr>
        <w:t>1</w:t>
      </w:r>
      <w:r>
        <w:rPr>
          <w:rFonts w:hint="eastAsia"/>
          <w:sz w:val="24"/>
          <w:szCs w:val="20"/>
        </w:rPr>
        <w:t xml:space="preserve">  概述</w:t>
      </w:r>
    </w:p>
    <w:p>
      <w:pPr>
        <w:spacing w:line="500" w:lineRule="exact"/>
        <w:rPr>
          <w:rFonts w:hint="eastAsia" w:ascii="宋体" w:hAnsi="宋体" w:cs="宋体"/>
          <w:sz w:val="24"/>
          <w:szCs w:val="24"/>
        </w:rPr>
      </w:pPr>
      <w:r>
        <w:rPr>
          <w:rFonts w:hint="eastAsia" w:ascii="宋体" w:hAnsi="宋体" w:cs="宋体"/>
          <w:sz w:val="24"/>
          <w:szCs w:val="24"/>
        </w:rPr>
        <w:t>1.1 目的</w:t>
      </w:r>
    </w:p>
    <w:p>
      <w:pPr>
        <w:spacing w:line="500" w:lineRule="exact"/>
        <w:rPr>
          <w:rFonts w:hint="eastAsia" w:ascii="宋体" w:hAnsi="宋体" w:cs="宋体"/>
          <w:sz w:val="24"/>
          <w:szCs w:val="24"/>
        </w:rPr>
      </w:pPr>
      <w:r>
        <w:rPr>
          <w:rFonts w:hint="eastAsia"/>
          <w:sz w:val="24"/>
        </w:rPr>
        <w:t xml:space="preserve">    </w:t>
      </w:r>
      <w:r>
        <w:rPr>
          <w:sz w:val="24"/>
        </w:rPr>
        <w:t>该文件旨在从项目和系统的角度阐述</w:t>
      </w:r>
      <w:r>
        <w:rPr>
          <w:rFonts w:hint="eastAsia"/>
          <w:sz w:val="24"/>
        </w:rPr>
        <w:t>我公司对</w:t>
      </w:r>
      <w:r>
        <w:rPr>
          <w:rFonts w:hint="eastAsia"/>
          <w:color w:val="000000"/>
          <w:sz w:val="24"/>
          <w:szCs w:val="32"/>
        </w:rPr>
        <w:t>裹包机</w:t>
      </w:r>
      <w:r>
        <w:rPr>
          <w:sz w:val="24"/>
        </w:rPr>
        <w:t>的需求，主要包括相关法规符合度和</w:t>
      </w:r>
      <w:r>
        <w:rPr>
          <w:rFonts w:hint="eastAsia"/>
          <w:sz w:val="24"/>
        </w:rPr>
        <w:t>我公司</w:t>
      </w:r>
      <w:r>
        <w:rPr>
          <w:sz w:val="24"/>
        </w:rPr>
        <w:t>的具体需求，这份文件是该设备设计、安装和验证的可接受标准的依据，本文件中未列出的</w:t>
      </w:r>
      <w:r>
        <w:rPr>
          <w:rFonts w:hint="eastAsia"/>
          <w:sz w:val="24"/>
        </w:rPr>
        <w:t>其他</w:t>
      </w:r>
      <w:r>
        <w:rPr>
          <w:sz w:val="24"/>
        </w:rPr>
        <w:t>具体要求，以最新相关版本的</w:t>
      </w:r>
      <w:r>
        <w:rPr>
          <w:rFonts w:hint="eastAsia"/>
          <w:sz w:val="24"/>
        </w:rPr>
        <w:t>法规</w:t>
      </w:r>
      <w:r>
        <w:rPr>
          <w:sz w:val="24"/>
        </w:rPr>
        <w:t>或行业标准为依据。</w:t>
      </w:r>
    </w:p>
    <w:p>
      <w:pPr>
        <w:spacing w:line="500" w:lineRule="exact"/>
        <w:rPr>
          <w:rFonts w:hint="eastAsia" w:ascii="宋体" w:hAnsi="宋体"/>
          <w:sz w:val="24"/>
        </w:rPr>
      </w:pPr>
      <w:r>
        <w:rPr>
          <w:rFonts w:hint="eastAsia" w:ascii="宋体" w:hAnsi="宋体" w:cs="宋体"/>
          <w:sz w:val="24"/>
          <w:szCs w:val="24"/>
        </w:rPr>
        <w:t xml:space="preserve">1.3  </w:t>
      </w:r>
      <w:r>
        <w:rPr>
          <w:rFonts w:hint="eastAsia" w:ascii="宋体" w:hAnsi="宋体"/>
          <w:sz w:val="24"/>
        </w:rPr>
        <w:t>范围</w:t>
      </w:r>
    </w:p>
    <w:p>
      <w:pPr>
        <w:spacing w:line="500" w:lineRule="exact"/>
        <w:ind w:firstLine="480"/>
        <w:rPr>
          <w:rFonts w:hint="eastAsia" w:ascii="宋体"/>
          <w:sz w:val="24"/>
        </w:rPr>
      </w:pPr>
      <w:r>
        <w:rPr>
          <w:rFonts w:hint="eastAsia" w:ascii="宋体" w:hAnsi="宋体"/>
          <w:sz w:val="24"/>
        </w:rPr>
        <w:t xml:space="preserve"> 本用户需求（URS）是对</w:t>
      </w:r>
      <w:r>
        <w:rPr>
          <w:rFonts w:hint="eastAsia"/>
          <w:color w:val="000000"/>
          <w:sz w:val="24"/>
          <w:szCs w:val="32"/>
        </w:rPr>
        <w:t>裹包机</w:t>
      </w:r>
      <w:r>
        <w:rPr>
          <w:rFonts w:hint="eastAsia" w:ascii="宋体" w:hAnsi="宋体"/>
          <w:sz w:val="24"/>
        </w:rPr>
        <w:t>的设计、生产、安装、检查和测试、调试、运行、操作、维护、验证、文件、交付的说明和最低要求。</w:t>
      </w:r>
    </w:p>
    <w:p>
      <w:pPr>
        <w:spacing w:line="500" w:lineRule="exact"/>
        <w:rPr>
          <w:rFonts w:hint="eastAsia" w:ascii="宋体" w:hAnsi="宋体" w:cs="宋体"/>
          <w:sz w:val="24"/>
          <w:szCs w:val="24"/>
        </w:rPr>
      </w:pPr>
      <w:r>
        <w:rPr>
          <w:rFonts w:hint="eastAsia" w:ascii="宋体" w:hAnsi="宋体" w:cs="宋体"/>
          <w:sz w:val="24"/>
          <w:szCs w:val="24"/>
        </w:rPr>
        <w:t xml:space="preserve">2  缩写列表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8"/>
        <w:gridCol w:w="7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shd w:val="clear" w:color="auto" w:fill="D9D9D9"/>
            <w:vAlign w:val="center"/>
          </w:tcPr>
          <w:p>
            <w:pPr>
              <w:pStyle w:val="52"/>
              <w:spacing w:line="500" w:lineRule="exact"/>
              <w:jc w:val="center"/>
              <w:rPr>
                <w:rFonts w:hint="eastAsia" w:ascii="宋体" w:hAnsi="宋体"/>
                <w:b/>
                <w:lang w:val="zh-CN"/>
              </w:rPr>
            </w:pPr>
            <w:r>
              <w:rPr>
                <w:rFonts w:hint="eastAsia" w:ascii="宋体" w:hAnsi="宋体"/>
                <w:b/>
                <w:lang w:val="zh-CN"/>
              </w:rPr>
              <w:t>术</w:t>
            </w:r>
            <w:r>
              <w:rPr>
                <w:rFonts w:hint="eastAsia" w:ascii="宋体" w:hAnsi="宋体"/>
                <w:b/>
              </w:rPr>
              <w:t xml:space="preserve"> </w:t>
            </w:r>
            <w:r>
              <w:rPr>
                <w:rFonts w:hint="eastAsia" w:ascii="宋体" w:hAnsi="宋体"/>
                <w:b/>
                <w:lang w:val="zh-CN"/>
              </w:rPr>
              <w:t>语</w:t>
            </w:r>
          </w:p>
        </w:tc>
        <w:tc>
          <w:tcPr>
            <w:tcW w:w="7224" w:type="dxa"/>
            <w:shd w:val="clear" w:color="auto" w:fill="D9D9D9"/>
            <w:vAlign w:val="center"/>
          </w:tcPr>
          <w:p>
            <w:pPr>
              <w:pStyle w:val="52"/>
              <w:spacing w:line="500" w:lineRule="exact"/>
              <w:jc w:val="center"/>
              <w:rPr>
                <w:rFonts w:hint="eastAsia" w:ascii="宋体" w:hAnsi="宋体"/>
                <w:b/>
                <w:lang w:val="zh-CN"/>
              </w:rPr>
            </w:pPr>
            <w:r>
              <w:rPr>
                <w:rFonts w:hint="eastAsia" w:ascii="宋体" w:hAnsi="宋体"/>
                <w:b/>
                <w:lang w:val="zh-CN"/>
              </w:rPr>
              <w:t>定</w:t>
            </w:r>
            <w:r>
              <w:rPr>
                <w:rFonts w:hint="eastAsia" w:ascii="宋体" w:hAnsi="宋体"/>
                <w:b/>
              </w:rPr>
              <w:t xml:space="preserve">  </w:t>
            </w:r>
            <w:r>
              <w:rPr>
                <w:rFonts w:hint="eastAsia" w:ascii="宋体" w:hAnsi="宋体"/>
                <w:b/>
                <w:lang w:val="zh-CN"/>
              </w:rPr>
              <w:t>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z w:val="24"/>
                <w:szCs w:val="24"/>
              </w:rPr>
            </w:pPr>
            <w:r>
              <w:rPr>
                <w:rFonts w:hint="eastAsia" w:ascii="宋体" w:hAnsi="宋体"/>
                <w:sz w:val="24"/>
                <w:szCs w:val="24"/>
              </w:rPr>
              <w:t>URS</w:t>
            </w:r>
          </w:p>
        </w:tc>
        <w:tc>
          <w:tcPr>
            <w:tcW w:w="7224" w:type="dxa"/>
            <w:vAlign w:val="center"/>
          </w:tcPr>
          <w:p>
            <w:pPr>
              <w:pStyle w:val="11"/>
              <w:spacing w:line="500" w:lineRule="exact"/>
              <w:jc w:val="both"/>
              <w:rPr>
                <w:rFonts w:hint="eastAsia" w:ascii="宋体" w:hAnsi="宋体"/>
                <w:sz w:val="24"/>
              </w:rPr>
            </w:pPr>
            <w:r>
              <w:rPr>
                <w:rFonts w:hint="eastAsia" w:ascii="宋体" w:hAnsi="宋体"/>
                <w:sz w:val="24"/>
              </w:rPr>
              <w:t>用户需求标准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FAT</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工厂验收测试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SAT</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现场验收测试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DQ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设计确认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IQ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安装确认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OQ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运行确认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PQ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性能确认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EHS</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环境、健康、安全</w:t>
            </w:r>
          </w:p>
        </w:tc>
      </w:tr>
    </w:tbl>
    <w:p>
      <w:pPr>
        <w:spacing w:line="500" w:lineRule="exact"/>
        <w:rPr>
          <w:rFonts w:hint="eastAsia" w:ascii="宋体" w:hAnsi="宋体" w:cs="宋体"/>
          <w:sz w:val="24"/>
          <w:szCs w:val="24"/>
        </w:rPr>
      </w:pPr>
      <w:r>
        <w:rPr>
          <w:rFonts w:hint="eastAsia" w:ascii="宋体" w:hAnsi="宋体"/>
          <w:sz w:val="24"/>
        </w:rPr>
        <w:t>3    参考与引用</w:t>
      </w:r>
      <w:r>
        <w:rPr>
          <w:rFonts w:hint="eastAsia" w:ascii="宋体" w:hAnsi="宋体" w:cs="宋体"/>
          <w:sz w:val="24"/>
          <w:szCs w:val="24"/>
        </w:rPr>
        <w:t xml:space="preserve">    </w:t>
      </w:r>
    </w:p>
    <w:p>
      <w:pPr>
        <w:spacing w:line="500" w:lineRule="exact"/>
        <w:rPr>
          <w:rFonts w:hint="eastAsia" w:ascii="宋体" w:hAnsi="宋体" w:cs="宋体"/>
          <w:sz w:val="24"/>
          <w:szCs w:val="24"/>
        </w:rPr>
      </w:pPr>
      <w:r>
        <w:rPr>
          <w:rFonts w:hint="eastAsia" w:ascii="宋体" w:hAnsi="宋体" w:cs="宋体"/>
          <w:sz w:val="24"/>
          <w:szCs w:val="24"/>
        </w:rPr>
        <w:t xml:space="preserve">    《药品生产质量管理规范》（2010年版）及附录</w:t>
      </w:r>
    </w:p>
    <w:p>
      <w:pPr>
        <w:spacing w:line="500" w:lineRule="exact"/>
        <w:rPr>
          <w:rFonts w:hint="eastAsia" w:ascii="宋体" w:hAnsi="宋体" w:cs="宋体"/>
          <w:sz w:val="24"/>
          <w:szCs w:val="24"/>
        </w:rPr>
      </w:pPr>
      <w:r>
        <w:rPr>
          <w:rFonts w:hint="eastAsia" w:ascii="宋体" w:hAnsi="宋体" w:cs="宋体"/>
          <w:sz w:val="24"/>
          <w:szCs w:val="24"/>
        </w:rPr>
        <w:t xml:space="preserve">    《工业自动化仪表工程施工验收规范》（GBJ93-86）</w:t>
      </w:r>
    </w:p>
    <w:p>
      <w:pPr>
        <w:spacing w:line="500" w:lineRule="exact"/>
        <w:rPr>
          <w:rFonts w:hint="eastAsia" w:ascii="宋体" w:hAnsi="宋体" w:cs="宋体"/>
          <w:sz w:val="24"/>
          <w:szCs w:val="24"/>
        </w:rPr>
      </w:pPr>
      <w:r>
        <w:rPr>
          <w:rFonts w:hint="eastAsia" w:ascii="宋体" w:hAnsi="宋体" w:cs="宋体"/>
          <w:sz w:val="24"/>
          <w:szCs w:val="24"/>
        </w:rPr>
        <w:t xml:space="preserve">    《电气装置安装工程低压电器施工质量验收规范》（GB50245-96）</w:t>
      </w:r>
    </w:p>
    <w:p>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GB"/>
        </w:rPr>
        <w:t>《机械安全</w:t>
      </w:r>
      <w:r>
        <w:rPr>
          <w:rFonts w:hint="eastAsia" w:ascii="宋体" w:hAnsi="宋体" w:cs="宋体"/>
          <w:sz w:val="24"/>
          <w:szCs w:val="24"/>
        </w:rPr>
        <w:t xml:space="preserve"> </w:t>
      </w:r>
      <w:r>
        <w:rPr>
          <w:rFonts w:hint="eastAsia" w:ascii="宋体" w:hAnsi="宋体" w:cs="宋体"/>
          <w:sz w:val="24"/>
          <w:szCs w:val="24"/>
          <w:lang w:val="en-GB"/>
        </w:rPr>
        <w:t>机械电气设备》（GB5226</w:t>
      </w:r>
      <w:r>
        <w:rPr>
          <w:rFonts w:hint="eastAsia" w:ascii="宋体" w:hAnsi="宋体" w:cs="宋体"/>
          <w:sz w:val="24"/>
          <w:szCs w:val="24"/>
        </w:rPr>
        <w:t>.1</w:t>
      </w:r>
      <w:r>
        <w:rPr>
          <w:rFonts w:hint="eastAsia" w:ascii="宋体" w:hAnsi="宋体" w:cs="宋体"/>
          <w:sz w:val="24"/>
          <w:szCs w:val="24"/>
          <w:lang w:val="en-GB"/>
        </w:rPr>
        <w:t>-200</w:t>
      </w:r>
      <w:r>
        <w:rPr>
          <w:rFonts w:hint="eastAsia" w:ascii="宋体" w:hAnsi="宋体" w:cs="宋体"/>
          <w:sz w:val="24"/>
          <w:szCs w:val="24"/>
        </w:rPr>
        <w:t>8</w:t>
      </w:r>
      <w:r>
        <w:rPr>
          <w:rFonts w:hint="eastAsia" w:ascii="宋体" w:hAnsi="宋体" w:cs="宋体"/>
          <w:sz w:val="24"/>
          <w:szCs w:val="24"/>
          <w:lang w:val="en-GB"/>
        </w:rPr>
        <w:t>）</w:t>
      </w:r>
    </w:p>
    <w:p>
      <w:pPr>
        <w:spacing w:line="500" w:lineRule="exact"/>
        <w:rPr>
          <w:rFonts w:hint="eastAsia" w:ascii="宋体" w:hAnsi="宋体"/>
          <w:sz w:val="24"/>
        </w:rPr>
      </w:pPr>
      <w:r>
        <w:rPr>
          <w:rFonts w:hint="eastAsia" w:ascii="宋体" w:hAnsi="宋体" w:cs="宋体"/>
          <w:sz w:val="24"/>
          <w:szCs w:val="24"/>
        </w:rPr>
        <w:t xml:space="preserve">4   </w:t>
      </w:r>
      <w:r>
        <w:rPr>
          <w:rFonts w:hint="eastAsia" w:ascii="宋体" w:hAnsi="宋体"/>
          <w:sz w:val="24"/>
        </w:rPr>
        <w:t xml:space="preserve"> 供应商的设计内容</w:t>
      </w:r>
    </w:p>
    <w:p>
      <w:pPr>
        <w:widowControl/>
        <w:spacing w:line="500" w:lineRule="exact"/>
        <w:jc w:val="left"/>
        <w:rPr>
          <w:sz w:val="24"/>
        </w:rPr>
      </w:pPr>
      <w:r>
        <w:rPr>
          <w:rFonts w:hint="eastAsia" w:ascii="宋体" w:hAnsi="宋体"/>
          <w:sz w:val="24"/>
        </w:rPr>
        <w:t xml:space="preserve">4.1 </w:t>
      </w:r>
      <w:r>
        <w:rPr>
          <w:rFonts w:hint="eastAsia"/>
          <w:sz w:val="24"/>
        </w:rPr>
        <w:t xml:space="preserve"> </w:t>
      </w:r>
      <w:r>
        <w:rPr>
          <w:sz w:val="24"/>
        </w:rPr>
        <w:t>该设备的设计、辅助工器具的准备等；</w:t>
      </w:r>
    </w:p>
    <w:p>
      <w:pPr>
        <w:widowControl/>
        <w:spacing w:line="360" w:lineRule="auto"/>
        <w:jc w:val="left"/>
        <w:rPr>
          <w:sz w:val="24"/>
        </w:rPr>
      </w:pPr>
      <w:r>
        <w:rPr>
          <w:rFonts w:hint="eastAsia" w:ascii="宋体" w:hAnsi="宋体"/>
          <w:bCs/>
          <w:sz w:val="24"/>
        </w:rPr>
        <w:t xml:space="preserve">4.2  </w:t>
      </w:r>
      <w:r>
        <w:rPr>
          <w:sz w:val="24"/>
        </w:rPr>
        <w:t>如有变更，</w:t>
      </w:r>
      <w:r>
        <w:rPr>
          <w:rFonts w:hAnsi="宋体"/>
          <w:sz w:val="24"/>
        </w:rPr>
        <w:t>必须严格按照变更控制进行；</w:t>
      </w:r>
    </w:p>
    <w:p>
      <w:pPr>
        <w:widowControl/>
        <w:spacing w:line="360" w:lineRule="auto"/>
        <w:jc w:val="left"/>
        <w:rPr>
          <w:sz w:val="24"/>
        </w:rPr>
      </w:pPr>
      <w:r>
        <w:rPr>
          <w:rFonts w:hint="eastAsia" w:ascii="宋体" w:hAnsi="宋体"/>
          <w:sz w:val="24"/>
        </w:rPr>
        <w:t xml:space="preserve">4.3  </w:t>
      </w:r>
      <w:r>
        <w:rPr>
          <w:rFonts w:hint="eastAsia" w:hAnsi="宋体"/>
          <w:sz w:val="24"/>
        </w:rPr>
        <w:t>厂内验收检查与测试及各项相关资料</w:t>
      </w:r>
      <w:r>
        <w:rPr>
          <w:rFonts w:hAnsi="宋体"/>
          <w:sz w:val="24"/>
        </w:rPr>
        <w:t>；</w:t>
      </w:r>
    </w:p>
    <w:p>
      <w:pPr>
        <w:spacing w:line="360" w:lineRule="auto"/>
        <w:rPr>
          <w:sz w:val="24"/>
        </w:rPr>
      </w:pPr>
      <w:r>
        <w:rPr>
          <w:rFonts w:hint="eastAsia" w:ascii="宋体" w:hAnsi="宋体"/>
          <w:sz w:val="24"/>
        </w:rPr>
        <w:t xml:space="preserve">4.4  </w:t>
      </w:r>
      <w:r>
        <w:rPr>
          <w:rFonts w:hAnsi="宋体"/>
          <w:sz w:val="24"/>
        </w:rPr>
        <w:t>提供相关验证资料</w:t>
      </w:r>
      <w:r>
        <w:rPr>
          <w:sz w:val="24"/>
        </w:rPr>
        <w:t>(</w:t>
      </w:r>
      <w:r>
        <w:rPr>
          <w:rFonts w:hAnsi="宋体"/>
          <w:sz w:val="24"/>
        </w:rPr>
        <w:t>包括认证需要的验证和确认文件</w:t>
      </w:r>
      <w:r>
        <w:rPr>
          <w:sz w:val="24"/>
        </w:rPr>
        <w:t>)</w:t>
      </w:r>
      <w:r>
        <w:rPr>
          <w:rFonts w:hAnsi="宋体"/>
          <w:sz w:val="24"/>
        </w:rPr>
        <w:t>；</w:t>
      </w:r>
    </w:p>
    <w:p>
      <w:pPr>
        <w:spacing w:line="360" w:lineRule="auto"/>
        <w:rPr>
          <w:sz w:val="24"/>
        </w:rPr>
      </w:pPr>
      <w:r>
        <w:rPr>
          <w:rFonts w:hint="eastAsia" w:ascii="宋体" w:hAnsi="宋体"/>
          <w:sz w:val="24"/>
        </w:rPr>
        <w:t xml:space="preserve">4.5  </w:t>
      </w:r>
      <w:r>
        <w:rPr>
          <w:rFonts w:hAnsi="宋体"/>
          <w:sz w:val="24"/>
        </w:rPr>
        <w:t>负责所用到的工程材料的包装与运输；</w:t>
      </w:r>
    </w:p>
    <w:p>
      <w:pPr>
        <w:spacing w:line="500" w:lineRule="exact"/>
        <w:rPr>
          <w:sz w:val="24"/>
        </w:rPr>
      </w:pPr>
      <w:r>
        <w:rPr>
          <w:rFonts w:hint="eastAsia" w:ascii="宋体" w:hAnsi="宋体"/>
          <w:sz w:val="24"/>
        </w:rPr>
        <w:t xml:space="preserve">4.6  </w:t>
      </w:r>
      <w:r>
        <w:rPr>
          <w:rFonts w:hAnsi="宋体"/>
          <w:sz w:val="24"/>
        </w:rPr>
        <w:t>安装、检查、测试、有关的调试；</w:t>
      </w:r>
    </w:p>
    <w:p>
      <w:pPr>
        <w:spacing w:line="500" w:lineRule="exact"/>
        <w:rPr>
          <w:sz w:val="24"/>
        </w:rPr>
      </w:pPr>
      <w:r>
        <w:rPr>
          <w:rFonts w:hint="eastAsia" w:ascii="宋体" w:hAnsi="宋体"/>
          <w:sz w:val="24"/>
        </w:rPr>
        <w:t xml:space="preserve">4.7  </w:t>
      </w:r>
      <w:r>
        <w:rPr>
          <w:rFonts w:hAnsi="宋体"/>
          <w:sz w:val="24"/>
        </w:rPr>
        <w:t>相关的</w:t>
      </w:r>
      <w:r>
        <w:rPr>
          <w:rFonts w:hint="eastAsia" w:hAnsi="宋体"/>
          <w:sz w:val="24"/>
        </w:rPr>
        <w:t>配套设施</w:t>
      </w:r>
      <w:r>
        <w:rPr>
          <w:rFonts w:hAnsi="宋体"/>
          <w:sz w:val="24"/>
        </w:rPr>
        <w:t>接管的指导与审查；</w:t>
      </w:r>
    </w:p>
    <w:p>
      <w:pPr>
        <w:spacing w:line="500" w:lineRule="exact"/>
        <w:rPr>
          <w:sz w:val="24"/>
        </w:rPr>
      </w:pPr>
      <w:r>
        <w:rPr>
          <w:rFonts w:hint="eastAsia" w:ascii="宋体" w:hAnsi="宋体"/>
          <w:sz w:val="24"/>
        </w:rPr>
        <w:t xml:space="preserve">4.8  </w:t>
      </w:r>
      <w:r>
        <w:rPr>
          <w:rFonts w:hAnsi="宋体"/>
          <w:sz w:val="24"/>
        </w:rPr>
        <w:t>安装、检查、调试所需要的所有配件、仪器和工具；</w:t>
      </w:r>
    </w:p>
    <w:p>
      <w:pPr>
        <w:spacing w:line="500" w:lineRule="exact"/>
        <w:rPr>
          <w:sz w:val="24"/>
        </w:rPr>
      </w:pPr>
      <w:r>
        <w:rPr>
          <w:rFonts w:hint="eastAsia" w:ascii="宋体" w:hAnsi="宋体"/>
          <w:sz w:val="24"/>
        </w:rPr>
        <w:t xml:space="preserve">4.9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4.10  </w:t>
      </w:r>
      <w:r>
        <w:rPr>
          <w:rFonts w:hAnsi="宋体"/>
          <w:sz w:val="24"/>
        </w:rPr>
        <w:t>后续服务。</w:t>
      </w:r>
    </w:p>
    <w:p>
      <w:pPr>
        <w:spacing w:line="360" w:lineRule="auto"/>
        <w:rPr>
          <w:rFonts w:hint="eastAsia" w:ascii="宋体" w:hAnsi="宋体" w:cs="宋体"/>
          <w:sz w:val="24"/>
          <w:szCs w:val="24"/>
        </w:rPr>
      </w:pPr>
      <w:r>
        <w:rPr>
          <w:rFonts w:hint="eastAsia" w:ascii="宋体" w:hAnsi="宋体" w:cs="宋体"/>
          <w:sz w:val="24"/>
          <w:szCs w:val="24"/>
        </w:rPr>
        <w:t xml:space="preserve">5   用户及系统要求  </w:t>
      </w:r>
    </w:p>
    <w:p>
      <w:pPr>
        <w:rPr>
          <w:rFonts w:hint="eastAsia"/>
          <w:sz w:val="24"/>
          <w:szCs w:val="24"/>
        </w:rPr>
      </w:pPr>
      <w:bookmarkStart w:id="315" w:name="_Toc21643"/>
      <w:r>
        <w:rPr>
          <w:rFonts w:hint="eastAsia"/>
          <w:sz w:val="24"/>
          <w:szCs w:val="24"/>
        </w:rPr>
        <w:t>5.1生产工艺要求</w:t>
      </w:r>
      <w:bookmarkEnd w:id="315"/>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8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94"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895"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rPr>
                <w:rFonts w:hint="eastAsia" w:ascii="宋体" w:hAnsi="宋体" w:cs="宋体"/>
                <w:sz w:val="24"/>
                <w:szCs w:val="24"/>
              </w:rPr>
            </w:pPr>
            <w:r>
              <w:rPr>
                <w:rFonts w:hint="eastAsia" w:ascii="宋体" w:hAnsi="宋体" w:cs="宋体"/>
                <w:sz w:val="24"/>
                <w:szCs w:val="24"/>
              </w:rPr>
              <w:t>URS001</w:t>
            </w:r>
          </w:p>
        </w:tc>
        <w:tc>
          <w:tcPr>
            <w:tcW w:w="7894"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裹包机主要实现药盒按照一定的方向、顺序、规格输送到裹包机进料输送带，经过堆叠装置，选择调节堆叠至符合裹包规格阵列，然后自动堆叠进行三维透明膜自动裹包，完成裹包的产品将被及时送出。</w:t>
            </w:r>
          </w:p>
        </w:tc>
        <w:tc>
          <w:tcPr>
            <w:tcW w:w="895"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rPr>
                <w:rFonts w:hint="eastAsia" w:ascii="宋体" w:hAnsi="宋体" w:cs="宋体"/>
                <w:sz w:val="24"/>
                <w:szCs w:val="24"/>
              </w:rPr>
            </w:pPr>
            <w:r>
              <w:rPr>
                <w:rFonts w:hint="eastAsia" w:ascii="宋体" w:hAnsi="宋体" w:cs="宋体"/>
                <w:sz w:val="24"/>
                <w:szCs w:val="24"/>
              </w:rPr>
              <w:t>URS002</w:t>
            </w:r>
          </w:p>
        </w:tc>
        <w:tc>
          <w:tcPr>
            <w:tcW w:w="7894" w:type="dxa"/>
            <w:vAlign w:val="bottom"/>
          </w:tcPr>
          <w:p>
            <w:pPr>
              <w:pStyle w:val="58"/>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设备适合生产产品规格要求：</w:t>
            </w:r>
          </w:p>
          <w:p>
            <w:pPr>
              <w:pStyle w:val="58"/>
              <w:jc w:val="left"/>
              <w:rPr>
                <w:rFonts w:hint="eastAsia" w:ascii="宋体" w:hAnsi="宋体" w:cs="宋体"/>
                <w:sz w:val="24"/>
                <w:szCs w:val="24"/>
              </w:rPr>
            </w:pPr>
            <w:r>
              <w:rPr>
                <w:rFonts w:hint="eastAsia" w:ascii="宋体" w:hAnsi="宋体" w:cs="宋体"/>
                <w:kern w:val="0"/>
                <w:sz w:val="24"/>
                <w:szCs w:val="24"/>
                <w:lang w:val="en-US" w:eastAsia="zh-CN"/>
              </w:rPr>
              <w:t>支持多种药盒规格的转换，更换药盒规格模具的用时小于60分钟，零件互换性强；模具尽可能采用整体更换及定位安装设计方式，更换快捷方便。</w:t>
            </w:r>
          </w:p>
        </w:tc>
        <w:tc>
          <w:tcPr>
            <w:tcW w:w="895"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rPr>
                <w:rFonts w:hint="eastAsia" w:ascii="宋体" w:hAnsi="宋体" w:cs="宋体"/>
                <w:sz w:val="24"/>
                <w:szCs w:val="24"/>
              </w:rPr>
            </w:pPr>
            <w:r>
              <w:rPr>
                <w:rFonts w:hint="eastAsia" w:ascii="宋体" w:hAnsi="宋体" w:cs="宋体"/>
                <w:sz w:val="24"/>
                <w:szCs w:val="24"/>
              </w:rPr>
              <w:t>URS003</w:t>
            </w:r>
          </w:p>
        </w:tc>
        <w:tc>
          <w:tcPr>
            <w:tcW w:w="7894"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包装薄膜：使用市场普遍供应的PVC薄膜。厚度：0.021～0.028mm，内孔直径：φ75mm</w:t>
            </w:r>
          </w:p>
        </w:tc>
        <w:tc>
          <w:tcPr>
            <w:tcW w:w="895"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rPr>
                <w:rFonts w:hint="eastAsia" w:ascii="宋体" w:hAnsi="宋体" w:cs="宋体"/>
                <w:sz w:val="24"/>
                <w:szCs w:val="24"/>
              </w:rPr>
            </w:pPr>
            <w:r>
              <w:rPr>
                <w:rFonts w:hint="eastAsia" w:ascii="宋体" w:hAnsi="宋体" w:cs="宋体"/>
                <w:sz w:val="24"/>
                <w:szCs w:val="24"/>
              </w:rPr>
              <w:t>URS004</w:t>
            </w:r>
          </w:p>
        </w:tc>
        <w:tc>
          <w:tcPr>
            <w:tcW w:w="7894"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包装效果：四方平整，裹包密封，薄膜透明、无破孔、无皱折。六面封的端封、侧封稳定，不能出现粘包现象；裹包后的产品能满足电子监管码扫描需求。</w:t>
            </w:r>
          </w:p>
        </w:tc>
        <w:tc>
          <w:tcPr>
            <w:tcW w:w="895"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rPr>
                <w:rFonts w:hint="eastAsia" w:ascii="宋体" w:hAnsi="宋体" w:cs="宋体"/>
                <w:sz w:val="24"/>
                <w:szCs w:val="24"/>
              </w:rPr>
            </w:pPr>
            <w:r>
              <w:rPr>
                <w:rFonts w:hint="eastAsia" w:ascii="宋体" w:hAnsi="宋体" w:cs="宋体"/>
                <w:sz w:val="24"/>
                <w:szCs w:val="24"/>
              </w:rPr>
              <w:t>URS005</w:t>
            </w:r>
          </w:p>
        </w:tc>
        <w:tc>
          <w:tcPr>
            <w:tcW w:w="7894"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设备设计使用时间：不少于3万小时。</w:t>
            </w:r>
          </w:p>
        </w:tc>
        <w:tc>
          <w:tcPr>
            <w:tcW w:w="895"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16" w:name="_Toc29331"/>
      <w:r>
        <w:rPr>
          <w:rFonts w:hint="eastAsia" w:ascii="宋体" w:hAnsi="宋体" w:cs="宋体"/>
          <w:sz w:val="24"/>
          <w:szCs w:val="24"/>
        </w:rPr>
        <w:t>5.2厂房设施及公用系统要求</w:t>
      </w:r>
      <w:bookmarkEnd w:id="316"/>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8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94"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895"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jc w:val="center"/>
              <w:rPr>
                <w:rFonts w:hint="eastAsia" w:ascii="宋体" w:hAnsi="宋体" w:cs="宋体"/>
                <w:sz w:val="24"/>
                <w:szCs w:val="24"/>
              </w:rPr>
            </w:pPr>
            <w:r>
              <w:rPr>
                <w:rFonts w:hint="eastAsia" w:ascii="宋体" w:hAnsi="宋体" w:cs="宋体"/>
                <w:sz w:val="24"/>
                <w:szCs w:val="24"/>
              </w:rPr>
              <w:t>URS006</w:t>
            </w:r>
          </w:p>
        </w:tc>
        <w:tc>
          <w:tcPr>
            <w:tcW w:w="7894" w:type="dxa"/>
          </w:tcPr>
          <w:p>
            <w:pPr>
              <w:jc w:val="left"/>
              <w:rPr>
                <w:rFonts w:hint="eastAsia" w:ascii="宋体" w:hAnsi="宋体" w:cs="宋体"/>
                <w:sz w:val="24"/>
                <w:szCs w:val="24"/>
              </w:rPr>
            </w:pPr>
            <w:r>
              <w:rPr>
                <w:rFonts w:hint="eastAsia" w:ascii="宋体" w:hAnsi="宋体" w:cs="宋体"/>
                <w:sz w:val="24"/>
                <w:szCs w:val="24"/>
              </w:rPr>
              <w:t xml:space="preserve">供应商应标明公用系统（电、气等）接口及参数。 </w:t>
            </w:r>
          </w:p>
        </w:tc>
        <w:tc>
          <w:tcPr>
            <w:tcW w:w="895"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jc w:val="center"/>
              <w:rPr>
                <w:rFonts w:hint="eastAsia" w:ascii="宋体" w:hAnsi="宋体" w:cs="宋体"/>
                <w:sz w:val="24"/>
                <w:szCs w:val="24"/>
              </w:rPr>
            </w:pPr>
            <w:r>
              <w:rPr>
                <w:rFonts w:hint="eastAsia" w:ascii="宋体" w:hAnsi="宋体" w:cs="宋体"/>
                <w:sz w:val="24"/>
                <w:szCs w:val="24"/>
              </w:rPr>
              <w:t>URS007</w:t>
            </w:r>
          </w:p>
        </w:tc>
        <w:tc>
          <w:tcPr>
            <w:tcW w:w="7894" w:type="dxa"/>
          </w:tcPr>
          <w:p>
            <w:pPr>
              <w:jc w:val="left"/>
              <w:rPr>
                <w:rFonts w:hint="eastAsia" w:ascii="宋体" w:hAnsi="宋体" w:cs="宋体"/>
                <w:sz w:val="24"/>
                <w:szCs w:val="24"/>
              </w:rPr>
            </w:pPr>
            <w:r>
              <w:rPr>
                <w:rFonts w:hint="eastAsia" w:ascii="宋体" w:hAnsi="宋体" w:cs="宋体"/>
                <w:sz w:val="24"/>
                <w:szCs w:val="24"/>
              </w:rPr>
              <w:t>提供设备详细所需动力系统和厂房设施配套要求，并协助用户完成安装施工图设计。</w:t>
            </w:r>
          </w:p>
        </w:tc>
        <w:tc>
          <w:tcPr>
            <w:tcW w:w="895"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69" w:type="dxa"/>
            <w:vAlign w:val="center"/>
          </w:tcPr>
          <w:p>
            <w:pPr>
              <w:jc w:val="center"/>
              <w:rPr>
                <w:rFonts w:hint="eastAsia" w:ascii="宋体" w:hAnsi="宋体" w:cs="宋体"/>
                <w:sz w:val="24"/>
                <w:szCs w:val="24"/>
              </w:rPr>
            </w:pPr>
            <w:r>
              <w:rPr>
                <w:rFonts w:hint="eastAsia" w:ascii="宋体" w:hAnsi="宋体" w:cs="宋体"/>
                <w:sz w:val="24"/>
                <w:szCs w:val="24"/>
              </w:rPr>
              <w:t>URS008</w:t>
            </w:r>
          </w:p>
        </w:tc>
        <w:tc>
          <w:tcPr>
            <w:tcW w:w="7894" w:type="dxa"/>
          </w:tcPr>
          <w:p>
            <w:pPr>
              <w:jc w:val="left"/>
              <w:rPr>
                <w:rFonts w:hint="eastAsia" w:ascii="宋体" w:hAnsi="宋体" w:cs="宋体"/>
                <w:sz w:val="24"/>
                <w:szCs w:val="24"/>
              </w:rPr>
            </w:pPr>
            <w:r>
              <w:rPr>
                <w:rFonts w:hint="eastAsia" w:ascii="宋体" w:hAnsi="宋体" w:cs="宋体"/>
                <w:sz w:val="24"/>
                <w:szCs w:val="24"/>
              </w:rPr>
              <w:t>详细的功能设计说明：订单确定后一周回复。</w:t>
            </w:r>
          </w:p>
        </w:tc>
        <w:tc>
          <w:tcPr>
            <w:tcW w:w="895"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p>
    <w:p>
      <w:pPr>
        <w:jc w:val="left"/>
        <w:rPr>
          <w:rFonts w:hint="eastAsia" w:ascii="宋体" w:hAnsi="宋体" w:cs="宋体"/>
          <w:sz w:val="24"/>
          <w:szCs w:val="24"/>
        </w:rPr>
      </w:pPr>
      <w:bookmarkStart w:id="317" w:name="_Toc30062"/>
      <w:r>
        <w:rPr>
          <w:rFonts w:hint="eastAsia" w:ascii="宋体" w:hAnsi="宋体" w:cs="宋体"/>
          <w:sz w:val="24"/>
          <w:szCs w:val="24"/>
        </w:rPr>
        <w:t>5.3设备机械部分、系统和部件的要求</w:t>
      </w:r>
      <w:bookmarkEnd w:id="317"/>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88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8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0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eastAsia="zh-CN"/>
              </w:rPr>
            </w:pPr>
            <w:r>
              <w:rPr>
                <w:rFonts w:hint="eastAsia" w:ascii="宋体" w:hAnsi="宋体" w:cs="宋体"/>
                <w:kern w:val="0"/>
                <w:sz w:val="24"/>
                <w:szCs w:val="24"/>
                <w:lang w:val="en-US" w:eastAsia="zh-CN"/>
              </w:rPr>
              <w:t>URS009</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设备能满足连续运转24小时，且运转稳定</w:t>
            </w:r>
          </w:p>
        </w:tc>
        <w:tc>
          <w:tcPr>
            <w:tcW w:w="909" w:type="dxa"/>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eastAsia="zh-CN"/>
              </w:rPr>
            </w:pPr>
            <w:r>
              <w:rPr>
                <w:rFonts w:hint="eastAsia" w:ascii="宋体" w:hAnsi="宋体" w:cs="宋体"/>
                <w:kern w:val="0"/>
                <w:sz w:val="24"/>
                <w:szCs w:val="24"/>
                <w:lang w:val="en-US" w:eastAsia="zh-CN"/>
              </w:rPr>
              <w:t>URS010</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工艺描述：待裹包的药盒通过输送带及翻盒装置送至设备推包机构，设备检测药盒达到用户需求的数量、层数后，推板将小盒前推或上推并裹包，裹包膜将整包裹包并完成封口。</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eastAsia="zh-CN"/>
              </w:rPr>
            </w:pPr>
            <w:r>
              <w:rPr>
                <w:rFonts w:hint="eastAsia" w:ascii="宋体" w:hAnsi="宋体" w:cs="宋体"/>
                <w:kern w:val="0"/>
                <w:sz w:val="24"/>
                <w:szCs w:val="24"/>
                <w:lang w:val="en-US" w:eastAsia="zh-CN"/>
              </w:rPr>
              <w:t>URS011</w:t>
            </w:r>
          </w:p>
        </w:tc>
        <w:tc>
          <w:tcPr>
            <w:tcW w:w="7882" w:type="dxa"/>
            <w:vAlign w:val="center"/>
          </w:tcPr>
          <w:p>
            <w:pPr>
              <w:pStyle w:val="58"/>
              <w:jc w:val="left"/>
              <w:rPr>
                <w:rFonts w:hint="eastAsia" w:ascii="宋体" w:hAnsi="宋体" w:cs="宋体"/>
                <w:sz w:val="24"/>
                <w:szCs w:val="24"/>
                <w:lang w:val="en-US" w:eastAsia="zh-CN"/>
              </w:rPr>
            </w:pPr>
            <w:r>
              <w:rPr>
                <w:rFonts w:hint="eastAsia" w:ascii="宋体" w:hAnsi="宋体" w:cs="宋体"/>
                <w:kern w:val="0"/>
                <w:sz w:val="24"/>
                <w:szCs w:val="24"/>
                <w:lang w:val="en-US" w:eastAsia="zh-CN"/>
              </w:rPr>
              <w:t>包装形式1*10</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URS012</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稳定生产能力包括联线生产能力，中包装不低于25中包/分），合格率≥99.9%。</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URS013</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触摸屏显示并可设定调速，调速准确。送膜长度、膜位置必须可调且方便可靠。</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URS014</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设备进膜部分应有防静电新型输膜系统。</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URS015</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一旦出现停机故障，能在触摸屏上显示停机故障的位置，应能被方便快速的排除。</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URS016</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包装盒进入堆垛仓必须整齐、稳定，小盒应无挤压破损；送膜应准确到位、垂直不倾斜。</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URS017</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意外断电或紧急停机时不会损坏设备和产品，数据不丢失。</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URS018</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翻盒装置的尺寸满足产品要求，相应位置连续可调，调整应方便、快捷（应适应不同的产品需要。</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URS019</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裹包机入口联接皮带平顺联接装盒机。</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URS020</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裹包机具有各个裹包分动作点动功能，即：当裹包机处于点动状态时，可以实现各个分动作。</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URS021</w:t>
            </w:r>
          </w:p>
        </w:tc>
        <w:tc>
          <w:tcPr>
            <w:tcW w:w="7882" w:type="dxa"/>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PLC、触摸屏、变频器、伺服电机等主要电器要求使用日本三菱或国际知名品牌，其它控制部分使用国内知名品牌。</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URS022</w:t>
            </w:r>
          </w:p>
        </w:tc>
        <w:tc>
          <w:tcPr>
            <w:tcW w:w="7882" w:type="dxa"/>
            <w:vAlign w:val="center"/>
          </w:tcPr>
          <w:p>
            <w:pPr>
              <w:pStyle w:val="58"/>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1、所有表面外露部分、所有与药品接触部分，采用SUS304不锈钢，所有不锈钢盖板厚度不小于1mm。 </w:t>
            </w:r>
          </w:p>
          <w:p>
            <w:pPr>
              <w:pStyle w:val="58"/>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2、所有防护罩、观察视窗，采用厚度≥5mm的透明有机玻璃板；</w:t>
            </w:r>
          </w:p>
          <w:p>
            <w:pPr>
              <w:pStyle w:val="58"/>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3、所有支架、机座等受力部件，应作良好喷涂，或采用不锈钢包边处理。</w:t>
            </w:r>
          </w:p>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4、切刀除外设备任何部位不能有锋利的边缘和尖角</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URS023</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表面处理的部位或零件应色泽均匀，无起泡、起层、斑点、锈蚀等缺陷。</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URS024</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采用PLC或工业MUC控制系统控制，中文显示，所有工艺参数可以设定，显示，记录、存储和调用。</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URS025</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参数设定必须通过三级用户权限管理保护（密码）。</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URS026</w:t>
            </w:r>
          </w:p>
        </w:tc>
        <w:tc>
          <w:tcPr>
            <w:tcW w:w="7882" w:type="dxa"/>
            <w:vAlign w:val="center"/>
          </w:tcPr>
          <w:p>
            <w:pPr>
              <w:pStyle w:val="58"/>
              <w:jc w:val="left"/>
              <w:rPr>
                <w:rFonts w:hint="eastAsia" w:ascii="宋体" w:hAnsi="宋体" w:cs="宋体"/>
                <w:sz w:val="24"/>
                <w:szCs w:val="24"/>
                <w:lang w:eastAsia="zh-CN"/>
              </w:rPr>
            </w:pPr>
            <w:r>
              <w:rPr>
                <w:rFonts w:hint="eastAsia" w:ascii="宋体" w:hAnsi="宋体" w:cs="宋体"/>
                <w:kern w:val="0"/>
                <w:sz w:val="24"/>
                <w:szCs w:val="24"/>
                <w:lang w:val="en-US" w:eastAsia="zh-CN"/>
              </w:rPr>
              <w:t>设备控制程序终身免费升级及维护。</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18" w:name="_Toc17718"/>
      <w:r>
        <w:rPr>
          <w:rFonts w:hint="eastAsia" w:ascii="宋体" w:hAnsi="宋体" w:cs="宋体"/>
          <w:sz w:val="24"/>
          <w:szCs w:val="24"/>
        </w:rPr>
        <w:t>5.4电气自控要求</w:t>
      </w:r>
      <w:bookmarkEnd w:id="318"/>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88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8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0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URS027</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采用人机对话触摸屏，选用三菱或同等国际知名品牌</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URS028</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人机界面上应有开始时间、成品名称、总产量计数及人工清零按键。</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URS029</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正常操作全部通过触摸屏操作</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URS030</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触摸屏显示时间和日期、并可由计算机管理员进行调整。</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URS031</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遇故障自动停机后触摸屏显示故障位置及原因</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URS032</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PLC控制系统选用国际知名品牌</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URS033</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遇意外停电时，重新启动后能恢复断电前状态</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URS034</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PLC程序和操作系统有备份，可储存，可下载</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URS035</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运行数据统计可储存，可通过USB数据线下载，且下载方便</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URS036</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本设备具有短路、过热、漏电、过载保护</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jc w:val="center"/>
              <w:rPr>
                <w:rFonts w:hint="eastAsia" w:ascii="宋体" w:hAnsi="宋体" w:cs="宋体"/>
                <w:sz w:val="24"/>
                <w:szCs w:val="24"/>
              </w:rPr>
            </w:pPr>
            <w:r>
              <w:rPr>
                <w:rFonts w:hint="eastAsia" w:ascii="宋体" w:hAnsi="宋体" w:cs="宋体"/>
                <w:kern w:val="0"/>
                <w:sz w:val="24"/>
                <w:szCs w:val="24"/>
              </w:rPr>
              <w:t>URS037</w:t>
            </w:r>
          </w:p>
        </w:tc>
        <w:tc>
          <w:tcPr>
            <w:tcW w:w="7882" w:type="dxa"/>
            <w:vAlign w:val="center"/>
          </w:tcPr>
          <w:p>
            <w:pPr>
              <w:rPr>
                <w:rFonts w:hint="eastAsia" w:ascii="宋体" w:hAnsi="宋体" w:cs="宋体"/>
                <w:sz w:val="24"/>
                <w:szCs w:val="24"/>
              </w:rPr>
            </w:pPr>
            <w:r>
              <w:rPr>
                <w:rFonts w:hint="eastAsia" w:ascii="宋体" w:hAnsi="宋体" w:cs="宋体"/>
                <w:kern w:val="0"/>
                <w:sz w:val="24"/>
                <w:szCs w:val="24"/>
              </w:rPr>
              <w:t>变频器功能保护，可锁定</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URS038</w:t>
            </w:r>
          </w:p>
        </w:tc>
        <w:tc>
          <w:tcPr>
            <w:tcW w:w="7882" w:type="dxa"/>
            <w:vAlign w:val="center"/>
          </w:tcPr>
          <w:p>
            <w:pPr>
              <w:jc w:val="left"/>
              <w:rPr>
                <w:rFonts w:hint="eastAsia" w:ascii="宋体" w:hAnsi="宋体" w:cs="宋体"/>
                <w:sz w:val="24"/>
                <w:szCs w:val="24"/>
              </w:rPr>
            </w:pPr>
            <w:r>
              <w:rPr>
                <w:rFonts w:hint="eastAsia" w:ascii="宋体" w:hAnsi="宋体" w:cs="宋体"/>
                <w:sz w:val="24"/>
                <w:szCs w:val="24"/>
              </w:rPr>
              <w:t>应有可靠的接地装置，并有明显的接地标志。</w:t>
            </w:r>
          </w:p>
        </w:tc>
        <w:tc>
          <w:tcPr>
            <w:tcW w:w="909" w:type="dxa"/>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URS039</w:t>
            </w:r>
          </w:p>
        </w:tc>
        <w:tc>
          <w:tcPr>
            <w:tcW w:w="7882" w:type="dxa"/>
          </w:tcPr>
          <w:p>
            <w:pPr>
              <w:jc w:val="left"/>
              <w:rPr>
                <w:rFonts w:hint="eastAsia" w:ascii="宋体" w:hAnsi="宋体" w:cs="宋体"/>
                <w:sz w:val="24"/>
                <w:szCs w:val="24"/>
              </w:rPr>
            </w:pPr>
            <w:r>
              <w:rPr>
                <w:rFonts w:hint="eastAsia" w:ascii="宋体" w:hAnsi="宋体" w:cs="宋体"/>
                <w:sz w:val="24"/>
                <w:szCs w:val="24"/>
              </w:rPr>
              <w:t>PLC运转稳定，PLC、触摸屏、变频器保修一年。</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URS040</w:t>
            </w:r>
          </w:p>
        </w:tc>
        <w:tc>
          <w:tcPr>
            <w:tcW w:w="7882" w:type="dxa"/>
          </w:tcPr>
          <w:p>
            <w:pPr>
              <w:jc w:val="left"/>
              <w:rPr>
                <w:rFonts w:hint="eastAsia" w:ascii="宋体" w:hAnsi="宋体" w:cs="宋体"/>
                <w:sz w:val="24"/>
                <w:szCs w:val="24"/>
              </w:rPr>
            </w:pPr>
            <w:r>
              <w:rPr>
                <w:rFonts w:hint="eastAsia" w:ascii="宋体" w:hAnsi="宋体" w:cs="宋体"/>
                <w:sz w:val="24"/>
                <w:szCs w:val="24"/>
              </w:rPr>
              <w:t>PLC触点运行可靠，不粘连，并对触点进行备份，标注明确，12小时连续使用寿命不小于1年。</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19" w:name="_Toc16192"/>
      <w:r>
        <w:rPr>
          <w:rFonts w:hint="eastAsia" w:ascii="宋体" w:hAnsi="宋体" w:cs="宋体"/>
          <w:sz w:val="24"/>
          <w:szCs w:val="24"/>
        </w:rPr>
        <w:t>5.5 QA要求</w:t>
      </w:r>
      <w:bookmarkEnd w:id="319"/>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868"/>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68"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0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Align w:val="center"/>
          </w:tcPr>
          <w:p>
            <w:pPr>
              <w:jc w:val="center"/>
              <w:rPr>
                <w:rFonts w:hint="eastAsia" w:ascii="宋体" w:hAnsi="宋体" w:cs="宋体"/>
                <w:sz w:val="24"/>
                <w:szCs w:val="24"/>
              </w:rPr>
            </w:pPr>
            <w:r>
              <w:rPr>
                <w:rFonts w:hint="eastAsia" w:ascii="宋体" w:hAnsi="宋体" w:cs="宋体"/>
                <w:kern w:val="0"/>
                <w:sz w:val="24"/>
                <w:szCs w:val="24"/>
              </w:rPr>
              <w:t>URS041</w:t>
            </w:r>
          </w:p>
        </w:tc>
        <w:tc>
          <w:tcPr>
            <w:tcW w:w="7868" w:type="dxa"/>
            <w:vAlign w:val="center"/>
          </w:tcPr>
          <w:p>
            <w:pPr>
              <w:jc w:val="left"/>
              <w:rPr>
                <w:rFonts w:hint="eastAsia" w:ascii="宋体" w:hAnsi="宋体" w:cs="宋体"/>
                <w:sz w:val="24"/>
                <w:szCs w:val="24"/>
              </w:rPr>
            </w:pPr>
            <w:r>
              <w:rPr>
                <w:rFonts w:hint="eastAsia" w:ascii="宋体" w:hAnsi="宋体" w:cs="宋体"/>
                <w:sz w:val="24"/>
                <w:szCs w:val="24"/>
              </w:rPr>
              <w:t>与产品接触表面应该无脱落颗粒，且无渗漏。所有产品接触材料应该使用304不锈钢或铝合金，符合GMP要求。总的材质要求：无毒、化学稳定性高、无污染、无脱落的材料，并能提供相关的材质证明。</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URS042</w:t>
            </w:r>
          </w:p>
        </w:tc>
        <w:tc>
          <w:tcPr>
            <w:tcW w:w="7868" w:type="dxa"/>
            <w:vAlign w:val="center"/>
          </w:tcPr>
          <w:p>
            <w:pPr>
              <w:jc w:val="left"/>
              <w:rPr>
                <w:rFonts w:hint="eastAsia" w:ascii="宋体" w:hAnsi="宋体" w:cs="宋体"/>
                <w:sz w:val="24"/>
                <w:szCs w:val="24"/>
                <w:highlight w:val="yellow"/>
              </w:rPr>
            </w:pPr>
            <w:r>
              <w:rPr>
                <w:rFonts w:hint="eastAsia" w:ascii="宋体" w:hAnsi="宋体" w:cs="宋体"/>
                <w:sz w:val="24"/>
                <w:szCs w:val="24"/>
              </w:rPr>
              <w:t>设备运行综合性能：连续满负荷生产条件下，没有明显缺盒、破支，没有明显的振动和噪声恶化现象，始终符合出厂验收标准。</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1"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URS043</w:t>
            </w:r>
          </w:p>
        </w:tc>
        <w:tc>
          <w:tcPr>
            <w:tcW w:w="7868" w:type="dxa"/>
            <w:vAlign w:val="center"/>
          </w:tcPr>
          <w:p>
            <w:pPr>
              <w:jc w:val="left"/>
              <w:rPr>
                <w:rFonts w:hint="eastAsia" w:ascii="宋体" w:hAnsi="宋体" w:cs="宋体"/>
                <w:sz w:val="24"/>
                <w:szCs w:val="24"/>
              </w:rPr>
            </w:pPr>
            <w:r>
              <w:rPr>
                <w:rFonts w:hint="eastAsia" w:ascii="宋体" w:hAnsi="宋体" w:cs="宋体"/>
                <w:sz w:val="24"/>
                <w:szCs w:val="24"/>
              </w:rPr>
              <w:t>更换包装规格时，变动部位方便调整，减少操作人员的劳动强度，所需调整的时间不大于1小时，所有的调节位置需要有调节标尺。</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20" w:name="_Toc32172"/>
      <w:r>
        <w:rPr>
          <w:rFonts w:hint="eastAsia" w:ascii="宋体" w:hAnsi="宋体" w:cs="宋体"/>
          <w:sz w:val="24"/>
          <w:szCs w:val="24"/>
        </w:rPr>
        <w:t>5.6 RAM要求</w:t>
      </w:r>
      <w:bookmarkEnd w:id="320"/>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868"/>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68"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0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URS044</w:t>
            </w:r>
          </w:p>
        </w:tc>
        <w:tc>
          <w:tcPr>
            <w:tcW w:w="7868" w:type="dxa"/>
          </w:tcPr>
          <w:p>
            <w:pPr>
              <w:jc w:val="left"/>
              <w:rPr>
                <w:rFonts w:hint="eastAsia" w:ascii="宋体" w:hAnsi="宋体" w:cs="宋体"/>
                <w:sz w:val="24"/>
                <w:szCs w:val="24"/>
              </w:rPr>
            </w:pPr>
            <w:r>
              <w:rPr>
                <w:rFonts w:hint="eastAsia" w:ascii="宋体" w:hAnsi="宋体" w:cs="宋体"/>
                <w:sz w:val="24"/>
                <w:szCs w:val="24"/>
              </w:rPr>
              <w:t>供方保证所供货物是用全新材料制成。</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URS045</w:t>
            </w:r>
          </w:p>
        </w:tc>
        <w:tc>
          <w:tcPr>
            <w:tcW w:w="7868" w:type="dxa"/>
          </w:tcPr>
          <w:p>
            <w:pPr>
              <w:jc w:val="left"/>
              <w:rPr>
                <w:rFonts w:hint="eastAsia" w:ascii="宋体" w:hAnsi="宋体" w:cs="宋体"/>
                <w:sz w:val="24"/>
                <w:szCs w:val="24"/>
              </w:rPr>
            </w:pPr>
            <w:r>
              <w:rPr>
                <w:rFonts w:hint="eastAsia" w:ascii="宋体" w:hAnsi="宋体" w:cs="宋体"/>
                <w:sz w:val="24"/>
                <w:szCs w:val="24"/>
              </w:rPr>
              <w:t>技术文件中应有按功能部件区分、针对每一部件所作的序号简明图册，以便于维护迅速辩识，且能与厂家沟通无碍。</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21" w:name="_Toc17087"/>
      <w:r>
        <w:rPr>
          <w:rFonts w:hint="eastAsia" w:ascii="宋体" w:hAnsi="宋体" w:cs="宋体"/>
          <w:sz w:val="24"/>
          <w:szCs w:val="24"/>
        </w:rPr>
        <w:t>5.7 清洗消毒要求</w:t>
      </w:r>
      <w:bookmarkEnd w:id="321"/>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88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8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0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jc w:val="center"/>
              <w:rPr>
                <w:rFonts w:hint="eastAsia" w:ascii="宋体" w:hAnsi="宋体" w:cs="宋体"/>
                <w:sz w:val="24"/>
                <w:szCs w:val="24"/>
              </w:rPr>
            </w:pPr>
            <w:r>
              <w:rPr>
                <w:rFonts w:hint="eastAsia" w:ascii="宋体" w:hAnsi="宋体" w:cs="宋体"/>
                <w:kern w:val="0"/>
                <w:sz w:val="24"/>
                <w:szCs w:val="24"/>
              </w:rPr>
              <w:t>URS046</w:t>
            </w:r>
          </w:p>
        </w:tc>
        <w:tc>
          <w:tcPr>
            <w:tcW w:w="7882" w:type="dxa"/>
          </w:tcPr>
          <w:p>
            <w:pPr>
              <w:jc w:val="left"/>
              <w:rPr>
                <w:rFonts w:hint="eastAsia" w:ascii="宋体" w:hAnsi="宋体" w:cs="宋体"/>
                <w:sz w:val="24"/>
                <w:szCs w:val="24"/>
              </w:rPr>
            </w:pPr>
            <w:r>
              <w:rPr>
                <w:rFonts w:hint="eastAsia" w:ascii="宋体" w:hAnsi="宋体" w:cs="宋体"/>
                <w:sz w:val="24"/>
                <w:szCs w:val="24"/>
              </w:rPr>
              <w:t>设备电缆和辅助管线（洁净区内）配备洁净管外套。</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URS047</w:t>
            </w:r>
          </w:p>
        </w:tc>
        <w:tc>
          <w:tcPr>
            <w:tcW w:w="7882" w:type="dxa"/>
          </w:tcPr>
          <w:p>
            <w:pPr>
              <w:jc w:val="left"/>
              <w:rPr>
                <w:rFonts w:hint="eastAsia" w:ascii="宋体" w:hAnsi="宋体" w:cs="宋体"/>
                <w:sz w:val="24"/>
                <w:szCs w:val="24"/>
              </w:rPr>
            </w:pPr>
            <w:r>
              <w:rPr>
                <w:rFonts w:hint="eastAsia" w:ascii="宋体" w:hAnsi="宋体" w:cs="宋体"/>
                <w:sz w:val="24"/>
                <w:szCs w:val="24"/>
              </w:rPr>
              <w:t>所提供的设备、附件和连接管线的材质和结构设计，须确保易拆装、无死角、易清洁。</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URS048</w:t>
            </w:r>
          </w:p>
        </w:tc>
        <w:tc>
          <w:tcPr>
            <w:tcW w:w="7882" w:type="dxa"/>
          </w:tcPr>
          <w:p>
            <w:pPr>
              <w:jc w:val="left"/>
              <w:rPr>
                <w:rFonts w:hint="eastAsia" w:ascii="宋体" w:hAnsi="宋体" w:cs="宋体"/>
                <w:sz w:val="24"/>
                <w:szCs w:val="24"/>
              </w:rPr>
            </w:pPr>
            <w:r>
              <w:rPr>
                <w:rFonts w:hint="eastAsia" w:ascii="宋体" w:hAnsi="宋体" w:cs="宋体"/>
                <w:sz w:val="24"/>
                <w:szCs w:val="24"/>
              </w:rPr>
              <w:t>传动区密封要求：传动部件或区域须设有防尘效果良好的密封防护装置，保证生产区与传动区互不污染。</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22" w:name="_Toc8373"/>
      <w:r>
        <w:rPr>
          <w:rFonts w:hint="eastAsia" w:ascii="宋体" w:hAnsi="宋体" w:cs="宋体"/>
          <w:sz w:val="24"/>
          <w:szCs w:val="24"/>
        </w:rPr>
        <w:t>5.8 EHS要求</w:t>
      </w:r>
      <w:bookmarkEnd w:id="322"/>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88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8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0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URS049</w:t>
            </w:r>
          </w:p>
        </w:tc>
        <w:tc>
          <w:tcPr>
            <w:tcW w:w="7882" w:type="dxa"/>
          </w:tcPr>
          <w:p>
            <w:pPr>
              <w:jc w:val="left"/>
              <w:rPr>
                <w:rFonts w:hint="eastAsia" w:ascii="宋体" w:hAnsi="宋体" w:cs="宋体"/>
                <w:sz w:val="24"/>
                <w:szCs w:val="24"/>
              </w:rPr>
            </w:pPr>
            <w:r>
              <w:rPr>
                <w:rFonts w:hint="eastAsia" w:ascii="宋体" w:hAnsi="宋体" w:cs="宋体"/>
                <w:sz w:val="24"/>
                <w:szCs w:val="24"/>
              </w:rPr>
              <w:t>设备噪声不得大于 75dB，配带室内洁净区和室外环境的防污染装置。</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URS050</w:t>
            </w:r>
          </w:p>
        </w:tc>
        <w:tc>
          <w:tcPr>
            <w:tcW w:w="7882" w:type="dxa"/>
          </w:tcPr>
          <w:p>
            <w:pPr>
              <w:jc w:val="left"/>
              <w:rPr>
                <w:rFonts w:hint="eastAsia" w:ascii="宋体" w:hAnsi="宋体" w:cs="宋体"/>
                <w:sz w:val="24"/>
                <w:szCs w:val="24"/>
              </w:rPr>
            </w:pPr>
            <w:r>
              <w:rPr>
                <w:rFonts w:hint="eastAsia" w:ascii="宋体" w:hAnsi="宋体" w:cs="宋体"/>
                <w:sz w:val="24"/>
                <w:szCs w:val="24"/>
              </w:rPr>
              <w:t>设备使用、操作和维修等方面的结构设计须符合人机工程学原理，设计制造满足相关设备安全设计规范。</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URS051</w:t>
            </w:r>
          </w:p>
        </w:tc>
        <w:tc>
          <w:tcPr>
            <w:tcW w:w="7882" w:type="dxa"/>
          </w:tcPr>
          <w:p>
            <w:pPr>
              <w:jc w:val="left"/>
              <w:rPr>
                <w:rFonts w:hint="eastAsia" w:ascii="宋体" w:hAnsi="宋体" w:cs="宋体"/>
                <w:sz w:val="24"/>
                <w:szCs w:val="24"/>
              </w:rPr>
            </w:pPr>
            <w:r>
              <w:rPr>
                <w:rFonts w:hint="eastAsia" w:ascii="宋体" w:hAnsi="宋体" w:cs="宋体"/>
                <w:sz w:val="24"/>
                <w:szCs w:val="24"/>
              </w:rPr>
              <w:t>工作区安全门：具有良好的密闭性，具有良好的透光性（门关闭状态下机器运行情况目视清晰），具有良好的安全性（门的开闭与主机电机有安全联锁装置，运行状态下如开门可以 1 秒内完成制动，仅在点动时可解除或限速）。设备设置两个以上蘑菇式急停按钮。</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URS052</w:t>
            </w:r>
          </w:p>
        </w:tc>
        <w:tc>
          <w:tcPr>
            <w:tcW w:w="7882" w:type="dxa"/>
          </w:tcPr>
          <w:p>
            <w:pPr>
              <w:jc w:val="left"/>
              <w:rPr>
                <w:rFonts w:hint="eastAsia" w:ascii="宋体" w:hAnsi="宋体" w:cs="宋体"/>
                <w:sz w:val="24"/>
                <w:szCs w:val="24"/>
              </w:rPr>
            </w:pPr>
            <w:r>
              <w:rPr>
                <w:rFonts w:hint="eastAsia" w:ascii="宋体" w:hAnsi="宋体" w:cs="宋体"/>
                <w:sz w:val="24"/>
                <w:szCs w:val="24"/>
              </w:rPr>
              <w:t>设备功能失调或者故障的情况下，必须配备所有必要的保护措施保证设备和产品仍然处于安全状态。</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URS053</w:t>
            </w:r>
          </w:p>
        </w:tc>
        <w:tc>
          <w:tcPr>
            <w:tcW w:w="7882" w:type="dxa"/>
          </w:tcPr>
          <w:p>
            <w:pPr>
              <w:jc w:val="left"/>
              <w:rPr>
                <w:rFonts w:hint="eastAsia" w:ascii="宋体" w:hAnsi="宋体" w:cs="宋体"/>
                <w:sz w:val="24"/>
                <w:szCs w:val="24"/>
              </w:rPr>
            </w:pPr>
            <w:r>
              <w:rPr>
                <w:rFonts w:hint="eastAsia" w:ascii="宋体" w:hAnsi="宋体" w:cs="宋体"/>
                <w:sz w:val="24"/>
                <w:szCs w:val="24"/>
              </w:rPr>
              <w:t>优化设计，易于接近的区域安装紧急停止按钮，以减少人机工程伤害。</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URS054</w:t>
            </w:r>
          </w:p>
        </w:tc>
        <w:tc>
          <w:tcPr>
            <w:tcW w:w="7882" w:type="dxa"/>
          </w:tcPr>
          <w:p>
            <w:pPr>
              <w:jc w:val="left"/>
              <w:rPr>
                <w:rFonts w:hint="eastAsia" w:ascii="宋体" w:hAnsi="宋体" w:cs="宋体"/>
                <w:sz w:val="24"/>
                <w:szCs w:val="24"/>
              </w:rPr>
            </w:pPr>
            <w:r>
              <w:rPr>
                <w:rFonts w:hint="eastAsia" w:ascii="宋体" w:hAnsi="宋体" w:cs="宋体"/>
                <w:sz w:val="24"/>
                <w:szCs w:val="24"/>
              </w:rPr>
              <w:t>动力故障时设备立即停车，保护操作者，设备本身以及产品，恢复供电，重新开启动力必须要求人员操作，不能是自动开启。</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URS055</w:t>
            </w:r>
          </w:p>
        </w:tc>
        <w:tc>
          <w:tcPr>
            <w:tcW w:w="7882" w:type="dxa"/>
          </w:tcPr>
          <w:p>
            <w:pPr>
              <w:jc w:val="left"/>
              <w:rPr>
                <w:rFonts w:hint="eastAsia" w:ascii="宋体" w:hAnsi="宋体" w:cs="宋体"/>
                <w:sz w:val="24"/>
                <w:szCs w:val="24"/>
              </w:rPr>
            </w:pPr>
            <w:r>
              <w:rPr>
                <w:rFonts w:hint="eastAsia" w:ascii="宋体" w:hAnsi="宋体" w:cs="宋体"/>
                <w:sz w:val="24"/>
                <w:szCs w:val="24"/>
              </w:rPr>
              <w:t>安全要求和质量标准必须符合国内现行的相关规范，供应商对所采用的制造和安全标准必须在报价中予以描述。</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URS056</w:t>
            </w:r>
          </w:p>
        </w:tc>
        <w:tc>
          <w:tcPr>
            <w:tcW w:w="7882" w:type="dxa"/>
          </w:tcPr>
          <w:p>
            <w:pPr>
              <w:jc w:val="left"/>
              <w:rPr>
                <w:rFonts w:hint="eastAsia" w:ascii="宋体" w:hAnsi="宋体" w:cs="宋体"/>
                <w:sz w:val="24"/>
                <w:szCs w:val="24"/>
              </w:rPr>
            </w:pPr>
            <w:r>
              <w:rPr>
                <w:rFonts w:hint="eastAsia" w:ascii="宋体" w:hAnsi="宋体" w:cs="宋体"/>
                <w:sz w:val="24"/>
                <w:szCs w:val="24"/>
              </w:rPr>
              <w:t>电机等所有旋转部份有安全罩或合适密闭。</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URS057</w:t>
            </w:r>
          </w:p>
        </w:tc>
        <w:tc>
          <w:tcPr>
            <w:tcW w:w="7882" w:type="dxa"/>
          </w:tcPr>
          <w:p>
            <w:pPr>
              <w:jc w:val="left"/>
              <w:rPr>
                <w:rFonts w:hint="eastAsia" w:ascii="宋体" w:hAnsi="宋体" w:cs="宋体"/>
                <w:sz w:val="24"/>
                <w:szCs w:val="24"/>
              </w:rPr>
            </w:pPr>
            <w:r>
              <w:rPr>
                <w:rFonts w:hint="eastAsia" w:ascii="宋体" w:hAnsi="宋体" w:cs="宋体"/>
                <w:sz w:val="24"/>
                <w:szCs w:val="24"/>
              </w:rPr>
              <w:t>必须有良好的电器安全保护和机械防护，能够防止误操作等对人和设备的伤害并起到保护作用。</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URS058</w:t>
            </w:r>
          </w:p>
        </w:tc>
        <w:tc>
          <w:tcPr>
            <w:tcW w:w="7882" w:type="dxa"/>
          </w:tcPr>
          <w:p>
            <w:pPr>
              <w:jc w:val="left"/>
              <w:rPr>
                <w:rFonts w:hint="eastAsia" w:ascii="宋体" w:hAnsi="宋体" w:cs="宋体"/>
                <w:sz w:val="24"/>
                <w:szCs w:val="24"/>
              </w:rPr>
            </w:pPr>
            <w:r>
              <w:rPr>
                <w:rFonts w:hint="eastAsia" w:ascii="宋体" w:hAnsi="宋体" w:cs="宋体"/>
                <w:sz w:val="24"/>
                <w:szCs w:val="24"/>
              </w:rPr>
              <w:t>各加热部件具备超限报警功能。电气连接可靠配有过载、短路、过热、漏电保护装置。</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URS059</w:t>
            </w:r>
          </w:p>
        </w:tc>
        <w:tc>
          <w:tcPr>
            <w:tcW w:w="7882" w:type="dxa"/>
          </w:tcPr>
          <w:p>
            <w:pPr>
              <w:jc w:val="left"/>
              <w:rPr>
                <w:rFonts w:hint="eastAsia" w:ascii="宋体" w:hAnsi="宋体" w:cs="宋体"/>
                <w:sz w:val="24"/>
                <w:szCs w:val="24"/>
              </w:rPr>
            </w:pPr>
            <w:r>
              <w:rPr>
                <w:rFonts w:hint="eastAsia" w:ascii="宋体" w:hAnsi="宋体" w:cs="宋体"/>
                <w:sz w:val="24"/>
                <w:szCs w:val="24"/>
              </w:rPr>
              <w:t>在易发生危险处有显著的警示标志，如加热部件防烫伤警示、裁切防剪切警示、封合防挤压警示，并在裁切单元附近设有急停开关。</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b/>
          <w:bCs/>
          <w:sz w:val="24"/>
          <w:szCs w:val="24"/>
        </w:rPr>
      </w:pPr>
      <w:bookmarkStart w:id="323" w:name="_Toc13495"/>
      <w:r>
        <w:rPr>
          <w:rFonts w:hint="eastAsia" w:ascii="宋体" w:hAnsi="宋体" w:cs="宋体"/>
          <w:b/>
          <w:bCs/>
          <w:sz w:val="24"/>
          <w:szCs w:val="24"/>
        </w:rPr>
        <w:t>6 服务要求</w:t>
      </w:r>
      <w:bookmarkEnd w:id="323"/>
    </w:p>
    <w:p>
      <w:pPr>
        <w:jc w:val="left"/>
        <w:rPr>
          <w:rFonts w:hint="eastAsia" w:ascii="宋体" w:hAnsi="宋体" w:cs="宋体"/>
          <w:sz w:val="24"/>
          <w:szCs w:val="24"/>
        </w:rPr>
      </w:pPr>
      <w:bookmarkStart w:id="324" w:name="_Toc3763"/>
      <w:r>
        <w:rPr>
          <w:rFonts w:hint="eastAsia" w:ascii="宋体" w:hAnsi="宋体" w:cs="宋体"/>
          <w:sz w:val="24"/>
          <w:szCs w:val="24"/>
        </w:rPr>
        <w:t>6.1包装运输要求</w:t>
      </w:r>
      <w:bookmarkEnd w:id="324"/>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791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91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0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URS060</w:t>
            </w:r>
          </w:p>
        </w:tc>
        <w:tc>
          <w:tcPr>
            <w:tcW w:w="7912" w:type="dxa"/>
          </w:tcPr>
          <w:p>
            <w:pPr>
              <w:jc w:val="left"/>
              <w:rPr>
                <w:rFonts w:hint="eastAsia" w:ascii="宋体" w:hAnsi="宋体" w:cs="宋体"/>
                <w:sz w:val="24"/>
                <w:szCs w:val="24"/>
              </w:rPr>
            </w:pPr>
            <w:r>
              <w:rPr>
                <w:rFonts w:hint="eastAsia" w:ascii="宋体" w:hAnsi="宋体" w:cs="宋体"/>
                <w:sz w:val="24"/>
                <w:szCs w:val="24"/>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URS061</w:t>
            </w:r>
          </w:p>
        </w:tc>
        <w:tc>
          <w:tcPr>
            <w:tcW w:w="7912" w:type="dxa"/>
          </w:tcPr>
          <w:p>
            <w:pPr>
              <w:jc w:val="left"/>
              <w:rPr>
                <w:rFonts w:hint="eastAsia" w:ascii="宋体" w:hAnsi="宋体" w:cs="宋体"/>
                <w:sz w:val="24"/>
                <w:szCs w:val="24"/>
              </w:rPr>
            </w:pPr>
            <w:r>
              <w:rPr>
                <w:rFonts w:hint="eastAsia" w:ascii="宋体" w:hAnsi="宋体" w:cs="宋体"/>
                <w:sz w:val="24"/>
                <w:szCs w:val="24"/>
              </w:rPr>
              <w:t>机器到货清单必须详列每装箱内容物。货物的开箱启包和检查要在设备安装现场进行，应由设备制造商、供应商、买方各派代表参加；根据运单和装箱单查对设备及其配套件的数量和质量；同时将检查结果准确填入《设备开箱验收记录》并签字。</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25" w:name="_Toc8099"/>
      <w:r>
        <w:rPr>
          <w:rFonts w:hint="eastAsia" w:ascii="宋体" w:hAnsi="宋体" w:cs="宋体"/>
          <w:sz w:val="24"/>
          <w:szCs w:val="24"/>
        </w:rPr>
        <w:t>6.2文件资历要求</w:t>
      </w:r>
      <w:bookmarkEnd w:id="325"/>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784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44"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23"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93"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URS062</w:t>
            </w:r>
          </w:p>
        </w:tc>
        <w:tc>
          <w:tcPr>
            <w:tcW w:w="7844" w:type="dxa"/>
          </w:tcPr>
          <w:p>
            <w:pPr>
              <w:jc w:val="left"/>
              <w:rPr>
                <w:rFonts w:hint="eastAsia" w:ascii="宋体" w:hAnsi="宋体" w:cs="宋体"/>
                <w:sz w:val="24"/>
                <w:szCs w:val="24"/>
              </w:rPr>
            </w:pPr>
            <w:r>
              <w:rPr>
                <w:rFonts w:hint="eastAsia" w:ascii="宋体" w:hAnsi="宋体" w:cs="宋体"/>
                <w:sz w:val="24"/>
                <w:szCs w:val="24"/>
              </w:rPr>
              <w:t>技术文件中应有按功能部件区分、针对每一部件所作的序号简明图册，以便于维护迅速辩识，且能与厂家沟通无碍。</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URS063</w:t>
            </w:r>
          </w:p>
        </w:tc>
        <w:tc>
          <w:tcPr>
            <w:tcW w:w="7844" w:type="dxa"/>
          </w:tcPr>
          <w:p>
            <w:pPr>
              <w:jc w:val="left"/>
              <w:rPr>
                <w:rFonts w:hint="eastAsia" w:ascii="宋体" w:hAnsi="宋体" w:cs="宋体"/>
                <w:sz w:val="24"/>
                <w:szCs w:val="24"/>
              </w:rPr>
            </w:pPr>
            <w:r>
              <w:rPr>
                <w:rFonts w:hint="eastAsia" w:ascii="宋体" w:hAnsi="宋体" w:cs="宋体"/>
                <w:sz w:val="24"/>
                <w:szCs w:val="24"/>
              </w:rPr>
              <w:t>须提供文件清单，所有文件资料均为中文。</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URS064</w:t>
            </w:r>
          </w:p>
        </w:tc>
        <w:tc>
          <w:tcPr>
            <w:tcW w:w="7844" w:type="dxa"/>
          </w:tcPr>
          <w:p>
            <w:pPr>
              <w:jc w:val="left"/>
              <w:rPr>
                <w:rFonts w:hint="eastAsia" w:ascii="宋体" w:hAnsi="宋体" w:cs="宋体"/>
                <w:sz w:val="24"/>
                <w:szCs w:val="24"/>
              </w:rPr>
            </w:pPr>
            <w:r>
              <w:rPr>
                <w:rFonts w:hint="eastAsia" w:ascii="宋体" w:hAnsi="宋体" w:cs="宋体"/>
                <w:sz w:val="24"/>
                <w:szCs w:val="24"/>
              </w:rPr>
              <w:t>须提供机器总装配图及部件型号。</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URS065</w:t>
            </w:r>
          </w:p>
        </w:tc>
        <w:tc>
          <w:tcPr>
            <w:tcW w:w="7844" w:type="dxa"/>
          </w:tcPr>
          <w:p>
            <w:pPr>
              <w:jc w:val="left"/>
              <w:rPr>
                <w:rFonts w:hint="eastAsia" w:ascii="宋体" w:hAnsi="宋体" w:cs="宋体"/>
                <w:sz w:val="24"/>
                <w:szCs w:val="24"/>
              </w:rPr>
            </w:pPr>
            <w:r>
              <w:rPr>
                <w:rFonts w:hint="eastAsia" w:ascii="宋体" w:hAnsi="宋体" w:cs="宋体"/>
                <w:sz w:val="24"/>
                <w:szCs w:val="24"/>
              </w:rPr>
              <w:t>须提供机器零组件分解组立图及零件编号，名称说明表。标有设备部件位置和主要尺寸的布局图。</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URS066</w:t>
            </w:r>
          </w:p>
        </w:tc>
        <w:tc>
          <w:tcPr>
            <w:tcW w:w="7844" w:type="dxa"/>
          </w:tcPr>
          <w:p>
            <w:pPr>
              <w:jc w:val="left"/>
              <w:rPr>
                <w:rFonts w:hint="eastAsia" w:ascii="宋体" w:hAnsi="宋体" w:cs="宋体"/>
                <w:sz w:val="24"/>
                <w:szCs w:val="24"/>
              </w:rPr>
            </w:pPr>
            <w:r>
              <w:rPr>
                <w:rFonts w:hint="eastAsia" w:ascii="宋体" w:hAnsi="宋体" w:cs="宋体"/>
                <w:sz w:val="24"/>
                <w:szCs w:val="24"/>
              </w:rPr>
              <w:t>须提供机器操作保养手册或说明书、故障排除说明书。</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URS067</w:t>
            </w:r>
          </w:p>
        </w:tc>
        <w:tc>
          <w:tcPr>
            <w:tcW w:w="7844" w:type="dxa"/>
          </w:tcPr>
          <w:p>
            <w:pPr>
              <w:jc w:val="left"/>
              <w:rPr>
                <w:rFonts w:hint="eastAsia" w:ascii="宋体" w:hAnsi="宋体" w:cs="宋体"/>
                <w:sz w:val="24"/>
                <w:szCs w:val="24"/>
              </w:rPr>
            </w:pPr>
            <w:r>
              <w:rPr>
                <w:rFonts w:hint="eastAsia" w:ascii="宋体" w:hAnsi="宋体" w:cs="宋体"/>
                <w:sz w:val="24"/>
                <w:szCs w:val="24"/>
              </w:rPr>
              <w:t>须提供机器附属配件清单,两年内易损坏品之建议清单。</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URS068</w:t>
            </w:r>
          </w:p>
        </w:tc>
        <w:tc>
          <w:tcPr>
            <w:tcW w:w="7844" w:type="dxa"/>
          </w:tcPr>
          <w:p>
            <w:pPr>
              <w:jc w:val="left"/>
              <w:rPr>
                <w:rFonts w:hint="eastAsia" w:ascii="宋体" w:hAnsi="宋体" w:cs="宋体"/>
                <w:sz w:val="24"/>
                <w:szCs w:val="24"/>
              </w:rPr>
            </w:pPr>
            <w:r>
              <w:rPr>
                <w:rFonts w:hint="eastAsia" w:ascii="宋体" w:hAnsi="宋体" w:cs="宋体"/>
                <w:sz w:val="24"/>
                <w:szCs w:val="24"/>
              </w:rPr>
              <w:t>须提供电路控制线路图(电路之配线以符号标明于接在线以便核查)。</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URS069</w:t>
            </w:r>
          </w:p>
        </w:tc>
        <w:tc>
          <w:tcPr>
            <w:tcW w:w="7844" w:type="dxa"/>
          </w:tcPr>
          <w:p>
            <w:pPr>
              <w:jc w:val="left"/>
              <w:rPr>
                <w:rFonts w:hint="eastAsia" w:ascii="宋体" w:hAnsi="宋体" w:cs="宋体"/>
                <w:sz w:val="24"/>
                <w:szCs w:val="24"/>
              </w:rPr>
            </w:pPr>
            <w:r>
              <w:rPr>
                <w:rFonts w:hint="eastAsia" w:ascii="宋体" w:hAnsi="宋体" w:cs="宋体"/>
                <w:sz w:val="24"/>
                <w:szCs w:val="24"/>
              </w:rPr>
              <w:t>须提供控制盘面仪表.开关配置图。</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URS070</w:t>
            </w:r>
          </w:p>
        </w:tc>
        <w:tc>
          <w:tcPr>
            <w:tcW w:w="7844" w:type="dxa"/>
          </w:tcPr>
          <w:p>
            <w:pPr>
              <w:jc w:val="left"/>
              <w:rPr>
                <w:rFonts w:hint="eastAsia" w:ascii="宋体" w:hAnsi="宋体" w:cs="宋体"/>
                <w:sz w:val="24"/>
                <w:szCs w:val="24"/>
              </w:rPr>
            </w:pPr>
            <w:r>
              <w:rPr>
                <w:rFonts w:hint="eastAsia" w:ascii="宋体" w:hAnsi="宋体" w:cs="宋体"/>
                <w:sz w:val="24"/>
                <w:szCs w:val="24"/>
              </w:rPr>
              <w:t>供应商提供确认文件（用户工厂 DQ/IQ/OQ/PQ 及自控系统验证部份），并与用户共同完成验证确认。并在产品技术支持和文件支持方面给予无偿配合。</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URS071</w:t>
            </w:r>
          </w:p>
        </w:tc>
        <w:tc>
          <w:tcPr>
            <w:tcW w:w="7844" w:type="dxa"/>
          </w:tcPr>
          <w:p>
            <w:pPr>
              <w:jc w:val="left"/>
              <w:rPr>
                <w:rFonts w:hint="eastAsia" w:ascii="宋体" w:hAnsi="宋体" w:cs="宋体"/>
                <w:sz w:val="24"/>
                <w:szCs w:val="24"/>
              </w:rPr>
            </w:pPr>
            <w:r>
              <w:rPr>
                <w:rFonts w:hint="eastAsia" w:ascii="宋体" w:hAnsi="宋体" w:cs="宋体"/>
                <w:sz w:val="24"/>
                <w:szCs w:val="24"/>
              </w:rPr>
              <w:t>须提供设备标准操作、清洁和维护检修 SOP。</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URS072</w:t>
            </w:r>
          </w:p>
        </w:tc>
        <w:tc>
          <w:tcPr>
            <w:tcW w:w="7844" w:type="dxa"/>
          </w:tcPr>
          <w:p>
            <w:pPr>
              <w:jc w:val="left"/>
              <w:rPr>
                <w:rFonts w:hint="eastAsia" w:ascii="宋体" w:hAnsi="宋体" w:cs="宋体"/>
                <w:sz w:val="24"/>
                <w:szCs w:val="24"/>
              </w:rPr>
            </w:pPr>
            <w:r>
              <w:rPr>
                <w:rFonts w:hint="eastAsia" w:ascii="宋体" w:hAnsi="宋体" w:cs="宋体"/>
                <w:sz w:val="24"/>
                <w:szCs w:val="24"/>
              </w:rPr>
              <w:t>须提供机器附属配件清单、机器零组件分解组立图及零件编号、名称说明表及订购信息。</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URS073</w:t>
            </w:r>
          </w:p>
        </w:tc>
        <w:tc>
          <w:tcPr>
            <w:tcW w:w="7844" w:type="dxa"/>
          </w:tcPr>
          <w:p>
            <w:pPr>
              <w:jc w:val="left"/>
              <w:rPr>
                <w:rFonts w:hint="eastAsia" w:ascii="宋体" w:hAnsi="宋体" w:cs="宋体"/>
                <w:sz w:val="24"/>
                <w:szCs w:val="24"/>
              </w:rPr>
            </w:pPr>
            <w:r>
              <w:rPr>
                <w:rFonts w:hint="eastAsia" w:ascii="宋体" w:hAnsi="宋体" w:cs="宋体"/>
                <w:sz w:val="24"/>
                <w:szCs w:val="24"/>
              </w:rPr>
              <w:t>须提供所有直接接触产品的表面的材质证明。</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URS074</w:t>
            </w:r>
          </w:p>
        </w:tc>
        <w:tc>
          <w:tcPr>
            <w:tcW w:w="7844" w:type="dxa"/>
          </w:tcPr>
          <w:p>
            <w:pPr>
              <w:jc w:val="left"/>
              <w:rPr>
                <w:rFonts w:hint="eastAsia" w:ascii="宋体" w:hAnsi="宋体" w:cs="宋体"/>
                <w:sz w:val="24"/>
                <w:szCs w:val="24"/>
              </w:rPr>
            </w:pPr>
            <w:r>
              <w:rPr>
                <w:rFonts w:hint="eastAsia" w:ascii="宋体" w:hAnsi="宋体" w:cs="宋体"/>
                <w:sz w:val="24"/>
                <w:szCs w:val="24"/>
              </w:rPr>
              <w:t>须提供按照国家相关标准校验的仪器证明。</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jc w:val="center"/>
              <w:rPr>
                <w:rFonts w:hint="eastAsia" w:ascii="宋体" w:hAnsi="宋体" w:cs="宋体"/>
                <w:sz w:val="24"/>
                <w:szCs w:val="24"/>
              </w:rPr>
            </w:pPr>
            <w:r>
              <w:rPr>
                <w:rFonts w:hint="eastAsia" w:ascii="宋体" w:hAnsi="宋体" w:cs="宋体"/>
                <w:kern w:val="0"/>
                <w:sz w:val="24"/>
                <w:szCs w:val="24"/>
              </w:rPr>
              <w:t>URS075</w:t>
            </w:r>
          </w:p>
        </w:tc>
        <w:tc>
          <w:tcPr>
            <w:tcW w:w="7844" w:type="dxa"/>
          </w:tcPr>
          <w:p>
            <w:pPr>
              <w:jc w:val="left"/>
              <w:rPr>
                <w:rFonts w:hint="eastAsia" w:ascii="宋体" w:hAnsi="宋体" w:cs="宋体"/>
                <w:sz w:val="24"/>
                <w:szCs w:val="24"/>
              </w:rPr>
            </w:pPr>
            <w:r>
              <w:rPr>
                <w:rFonts w:hint="eastAsia" w:ascii="宋体" w:hAnsi="宋体" w:cs="宋体"/>
                <w:sz w:val="24"/>
                <w:szCs w:val="24"/>
              </w:rPr>
              <w:t>须提供用于设备控制系统的软件恢复程序，以防计算机系统崩溃。</w:t>
            </w:r>
          </w:p>
        </w:tc>
        <w:tc>
          <w:tcPr>
            <w:tcW w:w="923"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26" w:name="_Toc11603"/>
      <w:r>
        <w:rPr>
          <w:rFonts w:hint="eastAsia" w:ascii="宋体" w:hAnsi="宋体" w:cs="宋体"/>
          <w:sz w:val="24"/>
          <w:szCs w:val="24"/>
        </w:rPr>
        <w:t>6.3备件零件要求</w:t>
      </w:r>
      <w:bookmarkEnd w:id="326"/>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783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3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35"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URS076</w:t>
            </w:r>
          </w:p>
        </w:tc>
        <w:tc>
          <w:tcPr>
            <w:tcW w:w="7832" w:type="dxa"/>
          </w:tcPr>
          <w:p>
            <w:pPr>
              <w:jc w:val="center"/>
              <w:rPr>
                <w:rFonts w:hint="eastAsia" w:ascii="宋体" w:hAnsi="宋体" w:cs="宋体"/>
                <w:sz w:val="24"/>
                <w:szCs w:val="24"/>
              </w:rPr>
            </w:pPr>
            <w:r>
              <w:rPr>
                <w:rFonts w:hint="eastAsia" w:ascii="宋体" w:hAnsi="宋体" w:cs="宋体"/>
                <w:sz w:val="24"/>
                <w:szCs w:val="24"/>
              </w:rPr>
              <w:t>本机使用之一年内易损坏备品零件。</w:t>
            </w:r>
          </w:p>
        </w:tc>
        <w:tc>
          <w:tcPr>
            <w:tcW w:w="935" w:type="dxa"/>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URS077</w:t>
            </w:r>
          </w:p>
        </w:tc>
        <w:tc>
          <w:tcPr>
            <w:tcW w:w="7832" w:type="dxa"/>
          </w:tcPr>
          <w:p>
            <w:pPr>
              <w:jc w:val="center"/>
              <w:rPr>
                <w:rFonts w:hint="eastAsia" w:ascii="宋体" w:hAnsi="宋体" w:cs="宋体"/>
                <w:sz w:val="24"/>
                <w:szCs w:val="24"/>
              </w:rPr>
            </w:pPr>
            <w:r>
              <w:rPr>
                <w:rFonts w:hint="eastAsia" w:ascii="宋体" w:hAnsi="宋体" w:cs="宋体"/>
                <w:sz w:val="24"/>
                <w:szCs w:val="24"/>
              </w:rPr>
              <w:t>本机拆卸保养工具一组。</w:t>
            </w:r>
          </w:p>
        </w:tc>
        <w:tc>
          <w:tcPr>
            <w:tcW w:w="935" w:type="dxa"/>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27" w:name="_Toc11063"/>
      <w:r>
        <w:rPr>
          <w:rFonts w:hint="eastAsia" w:ascii="宋体" w:hAnsi="宋体" w:cs="宋体"/>
          <w:sz w:val="24"/>
          <w:szCs w:val="24"/>
        </w:rPr>
        <w:t>6.4安装调试要求</w:t>
      </w:r>
      <w:bookmarkEnd w:id="327"/>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7811"/>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1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4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URS0780</w:t>
            </w:r>
          </w:p>
        </w:tc>
        <w:tc>
          <w:tcPr>
            <w:tcW w:w="7812" w:type="dxa"/>
          </w:tcPr>
          <w:p>
            <w:pPr>
              <w:jc w:val="left"/>
              <w:rPr>
                <w:rFonts w:hint="eastAsia" w:ascii="宋体" w:hAnsi="宋体" w:cs="宋体"/>
                <w:sz w:val="24"/>
                <w:szCs w:val="24"/>
              </w:rPr>
            </w:pPr>
            <w:r>
              <w:rPr>
                <w:rFonts w:hint="eastAsia" w:ascii="宋体" w:hAnsi="宋体" w:cs="宋体"/>
                <w:sz w:val="24"/>
                <w:szCs w:val="24"/>
              </w:rPr>
              <w:t>机器到货拆箱时供应商必须陪同现场人员进行拆箱,如供应商授权我方自行拆箱,拆箱后如发现机器及零配件有任何损坏、缺少，供应商应负全责不得推诿。</w:t>
            </w:r>
          </w:p>
        </w:tc>
        <w:tc>
          <w:tcPr>
            <w:tcW w:w="94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URS079</w:t>
            </w:r>
          </w:p>
        </w:tc>
        <w:tc>
          <w:tcPr>
            <w:tcW w:w="7812" w:type="dxa"/>
          </w:tcPr>
          <w:p>
            <w:pPr>
              <w:jc w:val="left"/>
              <w:rPr>
                <w:rFonts w:hint="eastAsia" w:ascii="宋体" w:hAnsi="宋体" w:cs="宋体"/>
                <w:sz w:val="24"/>
                <w:szCs w:val="24"/>
              </w:rPr>
            </w:pPr>
            <w:r>
              <w:rPr>
                <w:rFonts w:hint="eastAsia" w:ascii="宋体" w:hAnsi="宋体" w:cs="宋体"/>
                <w:sz w:val="24"/>
                <w:szCs w:val="24"/>
              </w:rPr>
              <w:t>机器订购后供应商需负责到货运送、搬运、吊装及安装,安装期间供应商至少需有一人全程配合。</w:t>
            </w:r>
          </w:p>
        </w:tc>
        <w:tc>
          <w:tcPr>
            <w:tcW w:w="94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URS080</w:t>
            </w:r>
          </w:p>
        </w:tc>
        <w:tc>
          <w:tcPr>
            <w:tcW w:w="7812" w:type="dxa"/>
          </w:tcPr>
          <w:p>
            <w:pPr>
              <w:jc w:val="left"/>
              <w:rPr>
                <w:rFonts w:hint="eastAsia" w:ascii="宋体" w:hAnsi="宋体" w:cs="宋体"/>
                <w:sz w:val="24"/>
                <w:szCs w:val="24"/>
              </w:rPr>
            </w:pPr>
            <w:r>
              <w:rPr>
                <w:rFonts w:hint="eastAsia" w:ascii="宋体" w:hAnsi="宋体" w:cs="宋体"/>
                <w:sz w:val="24"/>
                <w:szCs w:val="24"/>
              </w:rPr>
              <w:t>机器到货运送.吊装、搬运安装试车至完成及技术转移事宜之各项费用应由供应商负责,我方仅提供必要协助。</w:t>
            </w:r>
          </w:p>
        </w:tc>
        <w:tc>
          <w:tcPr>
            <w:tcW w:w="94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URS081</w:t>
            </w:r>
          </w:p>
        </w:tc>
        <w:tc>
          <w:tcPr>
            <w:tcW w:w="7812" w:type="dxa"/>
          </w:tcPr>
          <w:p>
            <w:pPr>
              <w:jc w:val="left"/>
              <w:rPr>
                <w:rFonts w:hint="eastAsia" w:ascii="宋体" w:hAnsi="宋体" w:cs="宋体"/>
                <w:sz w:val="24"/>
                <w:szCs w:val="24"/>
              </w:rPr>
            </w:pPr>
            <w:r>
              <w:rPr>
                <w:rFonts w:hint="eastAsia" w:ascii="宋体" w:hAnsi="宋体" w:cs="宋体"/>
                <w:sz w:val="24"/>
                <w:szCs w:val="24"/>
              </w:rPr>
              <w:t>机器到货，我公司通知供应商来厂安装日期起，应在 15 个自然日内完成安装,试车完毕。</w:t>
            </w:r>
          </w:p>
        </w:tc>
        <w:tc>
          <w:tcPr>
            <w:tcW w:w="94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URS082</w:t>
            </w:r>
          </w:p>
        </w:tc>
        <w:tc>
          <w:tcPr>
            <w:tcW w:w="7812" w:type="dxa"/>
          </w:tcPr>
          <w:p>
            <w:pPr>
              <w:jc w:val="left"/>
              <w:rPr>
                <w:rFonts w:hint="eastAsia" w:ascii="宋体" w:hAnsi="宋体" w:cs="宋体"/>
                <w:sz w:val="24"/>
                <w:szCs w:val="24"/>
              </w:rPr>
            </w:pPr>
            <w:r>
              <w:rPr>
                <w:rFonts w:hint="eastAsia" w:ascii="宋体" w:hAnsi="宋体" w:cs="宋体"/>
                <w:sz w:val="24"/>
                <w:szCs w:val="24"/>
              </w:rPr>
              <w:t>试车零件更换等寄送费用,由供应商负责。</w:t>
            </w:r>
          </w:p>
        </w:tc>
        <w:tc>
          <w:tcPr>
            <w:tcW w:w="94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28" w:name="_Toc17253"/>
      <w:r>
        <w:rPr>
          <w:rFonts w:hint="eastAsia" w:ascii="宋体" w:hAnsi="宋体" w:cs="宋体"/>
          <w:sz w:val="24"/>
          <w:szCs w:val="24"/>
        </w:rPr>
        <w:t>6.5 SAT 要求</w:t>
      </w:r>
      <w:bookmarkEnd w:id="328"/>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7810"/>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10"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61"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jc w:val="center"/>
              <w:rPr>
                <w:rFonts w:hint="eastAsia" w:ascii="宋体" w:hAnsi="宋体" w:cs="宋体"/>
                <w:sz w:val="24"/>
                <w:szCs w:val="24"/>
              </w:rPr>
            </w:pPr>
            <w:r>
              <w:rPr>
                <w:rFonts w:hint="eastAsia" w:ascii="宋体" w:hAnsi="宋体" w:cs="宋体"/>
                <w:sz w:val="24"/>
                <w:szCs w:val="24"/>
              </w:rPr>
              <w:t>URS083</w:t>
            </w:r>
          </w:p>
        </w:tc>
        <w:tc>
          <w:tcPr>
            <w:tcW w:w="7810" w:type="dxa"/>
          </w:tcPr>
          <w:p>
            <w:pPr>
              <w:jc w:val="left"/>
              <w:rPr>
                <w:rFonts w:hint="eastAsia" w:ascii="宋体" w:hAnsi="宋体" w:cs="宋体"/>
                <w:sz w:val="24"/>
                <w:szCs w:val="24"/>
              </w:rPr>
            </w:pPr>
            <w:r>
              <w:rPr>
                <w:rFonts w:hint="eastAsia" w:ascii="宋体" w:hAnsi="宋体" w:cs="宋体"/>
                <w:sz w:val="24"/>
                <w:szCs w:val="24"/>
              </w:rPr>
              <w:t>依原厂提供之机器性能条件逐一验收。</w:t>
            </w:r>
          </w:p>
        </w:tc>
        <w:tc>
          <w:tcPr>
            <w:tcW w:w="961"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jc w:val="center"/>
              <w:rPr>
                <w:rFonts w:hint="eastAsia" w:ascii="宋体" w:hAnsi="宋体" w:cs="宋体"/>
                <w:sz w:val="24"/>
                <w:szCs w:val="24"/>
              </w:rPr>
            </w:pPr>
            <w:r>
              <w:rPr>
                <w:rFonts w:hint="eastAsia" w:ascii="宋体" w:hAnsi="宋体" w:cs="宋体"/>
                <w:sz w:val="24"/>
                <w:szCs w:val="24"/>
              </w:rPr>
              <w:t>URS084</w:t>
            </w:r>
          </w:p>
        </w:tc>
        <w:tc>
          <w:tcPr>
            <w:tcW w:w="7810" w:type="dxa"/>
          </w:tcPr>
          <w:p>
            <w:pPr>
              <w:jc w:val="left"/>
              <w:rPr>
                <w:rFonts w:hint="eastAsia" w:ascii="宋体" w:hAnsi="宋体" w:cs="宋体"/>
                <w:sz w:val="24"/>
                <w:szCs w:val="24"/>
              </w:rPr>
            </w:pPr>
            <w:r>
              <w:rPr>
                <w:rFonts w:hint="eastAsia" w:ascii="宋体" w:hAnsi="宋体" w:cs="宋体"/>
                <w:sz w:val="24"/>
                <w:szCs w:val="24"/>
              </w:rPr>
              <w:t>依合约内容条件逐一验收。</w:t>
            </w:r>
          </w:p>
        </w:tc>
        <w:tc>
          <w:tcPr>
            <w:tcW w:w="961"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jc w:val="center"/>
              <w:rPr>
                <w:rFonts w:hint="eastAsia" w:ascii="宋体" w:hAnsi="宋体" w:cs="宋体"/>
                <w:sz w:val="24"/>
                <w:szCs w:val="24"/>
              </w:rPr>
            </w:pPr>
            <w:r>
              <w:rPr>
                <w:rFonts w:hint="eastAsia" w:ascii="宋体" w:hAnsi="宋体" w:cs="宋体"/>
                <w:sz w:val="24"/>
                <w:szCs w:val="24"/>
              </w:rPr>
              <w:t>URS085</w:t>
            </w:r>
          </w:p>
        </w:tc>
        <w:tc>
          <w:tcPr>
            <w:tcW w:w="7810" w:type="dxa"/>
          </w:tcPr>
          <w:p>
            <w:pPr>
              <w:jc w:val="left"/>
              <w:rPr>
                <w:rFonts w:hint="eastAsia" w:ascii="宋体" w:hAnsi="宋体" w:cs="宋体"/>
                <w:sz w:val="24"/>
                <w:szCs w:val="24"/>
              </w:rPr>
            </w:pPr>
            <w:r>
              <w:rPr>
                <w:rFonts w:hint="eastAsia" w:ascii="宋体" w:hAnsi="宋体" w:cs="宋体"/>
                <w:sz w:val="24"/>
                <w:szCs w:val="24"/>
              </w:rPr>
              <w:t>机器安装完成后供应商应有技术人员协同我方进行产品试生产，能够连续生产三批合格产品为验收合格标准。</w:t>
            </w:r>
          </w:p>
        </w:tc>
        <w:tc>
          <w:tcPr>
            <w:tcW w:w="961"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jc w:val="center"/>
              <w:rPr>
                <w:rFonts w:hint="eastAsia" w:ascii="宋体" w:hAnsi="宋体" w:cs="宋体"/>
                <w:sz w:val="24"/>
                <w:szCs w:val="24"/>
              </w:rPr>
            </w:pPr>
            <w:r>
              <w:rPr>
                <w:rFonts w:hint="eastAsia" w:ascii="宋体" w:hAnsi="宋体" w:cs="宋体"/>
                <w:sz w:val="24"/>
                <w:szCs w:val="24"/>
              </w:rPr>
              <w:t>URS086</w:t>
            </w:r>
          </w:p>
        </w:tc>
        <w:tc>
          <w:tcPr>
            <w:tcW w:w="7810" w:type="dxa"/>
          </w:tcPr>
          <w:p>
            <w:pPr>
              <w:jc w:val="left"/>
              <w:rPr>
                <w:rFonts w:hint="eastAsia" w:ascii="宋体" w:hAnsi="宋体" w:cs="宋体"/>
                <w:sz w:val="24"/>
                <w:szCs w:val="24"/>
              </w:rPr>
            </w:pPr>
            <w:r>
              <w:rPr>
                <w:rFonts w:hint="eastAsia" w:ascii="宋体" w:hAnsi="宋体" w:cs="宋体"/>
                <w:sz w:val="24"/>
                <w:szCs w:val="24"/>
              </w:rPr>
              <w:t>试车期限为三个月,如三个月内该机器始终无法完成连续三批合格产品时，供应商需无条件免费收回该机器,其运费.装箱费用由供应商负责、退回机器合同订立的全部款额。</w:t>
            </w:r>
          </w:p>
        </w:tc>
        <w:tc>
          <w:tcPr>
            <w:tcW w:w="961"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29" w:name="_Toc28987"/>
      <w:r>
        <w:rPr>
          <w:rFonts w:hint="eastAsia" w:ascii="宋体" w:hAnsi="宋体" w:cs="宋体"/>
          <w:sz w:val="24"/>
          <w:szCs w:val="24"/>
        </w:rPr>
        <w:t>6.6培训要求</w:t>
      </w:r>
      <w:bookmarkEnd w:id="329"/>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782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24"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47"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jc w:val="center"/>
              <w:rPr>
                <w:rFonts w:hint="eastAsia" w:ascii="宋体" w:hAnsi="宋体" w:cs="宋体"/>
                <w:sz w:val="24"/>
                <w:szCs w:val="24"/>
              </w:rPr>
            </w:pPr>
            <w:r>
              <w:rPr>
                <w:rFonts w:hint="eastAsia" w:ascii="宋体" w:hAnsi="宋体" w:cs="宋体"/>
                <w:sz w:val="24"/>
                <w:szCs w:val="24"/>
              </w:rPr>
              <w:t>URS087</w:t>
            </w:r>
          </w:p>
        </w:tc>
        <w:tc>
          <w:tcPr>
            <w:tcW w:w="7824" w:type="dxa"/>
          </w:tcPr>
          <w:p>
            <w:pPr>
              <w:jc w:val="left"/>
              <w:rPr>
                <w:rFonts w:hint="eastAsia" w:ascii="宋体" w:hAnsi="宋体" w:cs="宋体"/>
                <w:sz w:val="24"/>
                <w:szCs w:val="24"/>
              </w:rPr>
            </w:pPr>
            <w:r>
              <w:rPr>
                <w:rFonts w:hint="eastAsia" w:ascii="宋体" w:hAnsi="宋体" w:cs="宋体"/>
                <w:sz w:val="24"/>
                <w:szCs w:val="24"/>
              </w:rPr>
              <w:t>负责对技术管理人员、操作人员、维修人员进行结构原理、性能、操作、维修、故障排除等基本知识的培训，使我方人员至一定熟练度,由双方人员认可,费用由供应商自理。</w:t>
            </w:r>
          </w:p>
        </w:tc>
        <w:tc>
          <w:tcPr>
            <w:tcW w:w="947"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bookmarkStart w:id="330" w:name="_Toc16583"/>
      <w:r>
        <w:rPr>
          <w:rFonts w:hint="eastAsia" w:ascii="宋体" w:hAnsi="宋体" w:cs="宋体"/>
          <w:sz w:val="24"/>
          <w:szCs w:val="24"/>
        </w:rPr>
        <w:t>6.7保修要求</w:t>
      </w:r>
      <w:bookmarkEnd w:id="330"/>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85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85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32"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jc w:val="center"/>
              <w:rPr>
                <w:rFonts w:hint="eastAsia" w:ascii="宋体" w:hAnsi="宋体" w:cs="宋体"/>
                <w:sz w:val="24"/>
                <w:szCs w:val="24"/>
              </w:rPr>
            </w:pPr>
            <w:r>
              <w:rPr>
                <w:rFonts w:hint="eastAsia" w:ascii="宋体" w:hAnsi="宋体" w:cs="宋体"/>
                <w:sz w:val="24"/>
                <w:szCs w:val="24"/>
              </w:rPr>
              <w:t>URS088</w:t>
            </w:r>
          </w:p>
        </w:tc>
        <w:tc>
          <w:tcPr>
            <w:tcW w:w="7852" w:type="dxa"/>
          </w:tcPr>
          <w:p>
            <w:pPr>
              <w:jc w:val="left"/>
              <w:rPr>
                <w:rFonts w:hint="eastAsia" w:ascii="宋体" w:hAnsi="宋体" w:cs="宋体"/>
                <w:sz w:val="24"/>
                <w:szCs w:val="24"/>
              </w:rPr>
            </w:pPr>
            <w:r>
              <w:rPr>
                <w:rFonts w:hint="eastAsia" w:ascii="宋体" w:hAnsi="宋体" w:cs="宋体"/>
                <w:sz w:val="24"/>
                <w:szCs w:val="24"/>
              </w:rPr>
              <w:t>保修期限：整机 1 年；有效期为买方现场安装调试完成验收合格之日起。重复出现的故障（质量问题）保修期顺延。</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jc w:val="center"/>
              <w:rPr>
                <w:rFonts w:hint="eastAsia" w:ascii="宋体" w:hAnsi="宋体" w:cs="宋体"/>
                <w:sz w:val="24"/>
                <w:szCs w:val="24"/>
              </w:rPr>
            </w:pPr>
            <w:r>
              <w:rPr>
                <w:rFonts w:hint="eastAsia" w:ascii="宋体" w:hAnsi="宋体" w:cs="宋体"/>
                <w:sz w:val="24"/>
                <w:szCs w:val="24"/>
              </w:rPr>
              <w:t>URS089</w:t>
            </w:r>
          </w:p>
        </w:tc>
        <w:tc>
          <w:tcPr>
            <w:tcW w:w="7852" w:type="dxa"/>
          </w:tcPr>
          <w:p>
            <w:pPr>
              <w:jc w:val="left"/>
              <w:rPr>
                <w:rFonts w:hint="eastAsia" w:ascii="宋体" w:hAnsi="宋体" w:cs="宋体"/>
                <w:sz w:val="24"/>
                <w:szCs w:val="24"/>
              </w:rPr>
            </w:pPr>
            <w:r>
              <w:rPr>
                <w:rFonts w:hint="eastAsia" w:ascii="宋体" w:hAnsi="宋体" w:cs="宋体"/>
                <w:sz w:val="24"/>
                <w:szCs w:val="24"/>
              </w:rPr>
              <w:t>保修期内，卖方免费为买方维修设备（包括零部件费用）；保修期外，长期提供优惠的维修服务及零部件，维修响应时间 48 小时。</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jc w:val="center"/>
              <w:rPr>
                <w:rFonts w:hint="eastAsia" w:ascii="宋体" w:hAnsi="宋体" w:cs="宋体"/>
                <w:sz w:val="24"/>
                <w:szCs w:val="24"/>
              </w:rPr>
            </w:pPr>
            <w:r>
              <w:rPr>
                <w:rFonts w:hint="eastAsia" w:ascii="宋体" w:hAnsi="宋体" w:cs="宋体"/>
                <w:sz w:val="24"/>
                <w:szCs w:val="24"/>
              </w:rPr>
              <w:t>URS090</w:t>
            </w:r>
          </w:p>
        </w:tc>
        <w:tc>
          <w:tcPr>
            <w:tcW w:w="7852" w:type="dxa"/>
          </w:tcPr>
          <w:p>
            <w:pPr>
              <w:jc w:val="left"/>
              <w:rPr>
                <w:rFonts w:hint="eastAsia" w:ascii="宋体" w:hAnsi="宋体" w:cs="宋体"/>
                <w:sz w:val="24"/>
                <w:szCs w:val="24"/>
              </w:rPr>
            </w:pPr>
            <w:r>
              <w:rPr>
                <w:rFonts w:hint="eastAsia" w:ascii="宋体" w:hAnsi="宋体" w:cs="宋体"/>
                <w:sz w:val="24"/>
                <w:szCs w:val="24"/>
              </w:rPr>
              <w:t>提供零部件清单（包括报价）。</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6" w:type="dxa"/>
            <w:vAlign w:val="center"/>
          </w:tcPr>
          <w:p>
            <w:pPr>
              <w:jc w:val="center"/>
              <w:rPr>
                <w:rFonts w:hint="eastAsia" w:ascii="宋体" w:hAnsi="宋体" w:cs="宋体"/>
                <w:sz w:val="24"/>
                <w:szCs w:val="24"/>
              </w:rPr>
            </w:pPr>
            <w:r>
              <w:rPr>
                <w:rFonts w:hint="eastAsia" w:ascii="宋体" w:hAnsi="宋体" w:cs="宋体"/>
                <w:sz w:val="24"/>
                <w:szCs w:val="24"/>
              </w:rPr>
              <w:t>URS091</w:t>
            </w:r>
          </w:p>
        </w:tc>
        <w:tc>
          <w:tcPr>
            <w:tcW w:w="7852" w:type="dxa"/>
          </w:tcPr>
          <w:p>
            <w:pPr>
              <w:jc w:val="left"/>
              <w:rPr>
                <w:rFonts w:hint="eastAsia" w:ascii="宋体" w:hAnsi="宋体" w:cs="宋体"/>
                <w:sz w:val="24"/>
                <w:szCs w:val="24"/>
              </w:rPr>
            </w:pPr>
            <w:r>
              <w:rPr>
                <w:rFonts w:hint="eastAsia" w:ascii="宋体" w:hAnsi="宋体" w:cs="宋体"/>
                <w:sz w:val="24"/>
                <w:szCs w:val="24"/>
              </w:rPr>
              <w:t>供方保证至少 1 年可提供备件供应。</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jc w:val="center"/>
              <w:rPr>
                <w:rFonts w:hint="eastAsia" w:ascii="宋体" w:hAnsi="宋体" w:cs="宋体"/>
                <w:sz w:val="24"/>
                <w:szCs w:val="24"/>
              </w:rPr>
            </w:pPr>
            <w:r>
              <w:rPr>
                <w:rFonts w:hint="eastAsia" w:ascii="宋体" w:hAnsi="宋体" w:cs="宋体"/>
                <w:sz w:val="24"/>
                <w:szCs w:val="24"/>
              </w:rPr>
              <w:t>URS092</w:t>
            </w:r>
          </w:p>
        </w:tc>
        <w:tc>
          <w:tcPr>
            <w:tcW w:w="7852" w:type="dxa"/>
          </w:tcPr>
          <w:p>
            <w:pPr>
              <w:jc w:val="left"/>
              <w:rPr>
                <w:rFonts w:hint="eastAsia" w:ascii="宋体" w:hAnsi="宋体" w:cs="宋体"/>
                <w:sz w:val="24"/>
                <w:szCs w:val="24"/>
              </w:rPr>
            </w:pPr>
            <w:r>
              <w:rPr>
                <w:rFonts w:hint="eastAsia" w:ascii="宋体" w:hAnsi="宋体" w:cs="宋体"/>
                <w:sz w:val="24"/>
                <w:szCs w:val="24"/>
              </w:rPr>
              <w:t>保修期内，非易损零部件发生故障后，零部件可向供应商购买。供应商只收取零部件成本费。</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jc w:val="center"/>
              <w:rPr>
                <w:rFonts w:hint="eastAsia" w:ascii="宋体" w:hAnsi="宋体" w:cs="宋体"/>
                <w:sz w:val="24"/>
                <w:szCs w:val="24"/>
              </w:rPr>
            </w:pPr>
            <w:r>
              <w:rPr>
                <w:rFonts w:hint="eastAsia" w:ascii="宋体" w:hAnsi="宋体" w:cs="宋体"/>
                <w:sz w:val="24"/>
                <w:szCs w:val="24"/>
              </w:rPr>
              <w:t>URS093</w:t>
            </w:r>
          </w:p>
        </w:tc>
        <w:tc>
          <w:tcPr>
            <w:tcW w:w="7852" w:type="dxa"/>
          </w:tcPr>
          <w:p>
            <w:pPr>
              <w:jc w:val="left"/>
              <w:rPr>
                <w:rFonts w:hint="eastAsia" w:ascii="宋体" w:hAnsi="宋体" w:cs="宋体"/>
                <w:sz w:val="24"/>
                <w:szCs w:val="24"/>
              </w:rPr>
            </w:pPr>
            <w:r>
              <w:rPr>
                <w:rFonts w:hint="eastAsia" w:ascii="宋体" w:hAnsi="宋体" w:cs="宋体"/>
                <w:sz w:val="24"/>
                <w:szCs w:val="24"/>
              </w:rPr>
              <w:t>保修期满后，因用户需要供应商可以每年派技术人员到买方现场指导检查维护设备。仅收取适当的维护费用。</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spacing w:line="500" w:lineRule="exact"/>
        <w:jc w:val="left"/>
        <w:rPr>
          <w:rFonts w:hint="eastAsia" w:ascii="宋体" w:hAnsi="宋体" w:cs="宋体"/>
          <w:sz w:val="24"/>
          <w:szCs w:val="24"/>
        </w:rPr>
      </w:pPr>
    </w:p>
    <w:p>
      <w:pPr>
        <w:pStyle w:val="2"/>
        <w:ind w:left="0"/>
        <w:jc w:val="left"/>
        <w:rPr>
          <w:rFonts w:hint="eastAsia"/>
          <w:lang w:val="en-US" w:eastAsia="zh-CN"/>
        </w:rPr>
      </w:pPr>
      <w:r>
        <w:rPr>
          <w:rFonts w:hint="eastAsia" w:ascii="宋体" w:hAnsi="宋体"/>
          <w:b/>
          <w:bCs/>
          <w:sz w:val="20"/>
          <w:szCs w:val="20"/>
        </w:rPr>
        <w:br w:type="page"/>
      </w:r>
      <w:bookmarkStart w:id="331" w:name="_Toc18104"/>
      <w:r>
        <w:rPr>
          <w:rFonts w:hint="eastAsia"/>
        </w:rPr>
        <w:t>分包项目编号</w:t>
      </w:r>
      <w:r>
        <w:rPr>
          <w:rFonts w:hint="eastAsia"/>
          <w:lang w:eastAsia="zh-CN"/>
        </w:rPr>
        <w:t>：</w:t>
      </w:r>
      <w:r>
        <w:rPr>
          <w:rFonts w:hint="eastAsia"/>
        </w:rPr>
        <w:t>ZY2021-006-</w:t>
      </w:r>
      <w:r>
        <w:rPr>
          <w:rFonts w:hint="eastAsia"/>
          <w:lang w:val="en-US" w:eastAsia="zh-CN"/>
        </w:rPr>
        <w:t>8</w:t>
      </w:r>
      <w:bookmarkEnd w:id="331"/>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w:t>
      </w:r>
      <w:r>
        <w:rPr>
          <w:rFonts w:hint="eastAsia" w:ascii="宋体" w:hAnsi="宋体"/>
          <w:b/>
          <w:bCs/>
          <w:sz w:val="20"/>
          <w:szCs w:val="20"/>
          <w:lang w:eastAsia="zh-CN"/>
        </w:rPr>
        <w:t>八</w:t>
      </w:r>
      <w:r>
        <w:rPr>
          <w:rFonts w:hint="eastAsia" w:ascii="宋体" w:hAnsi="宋体"/>
          <w:b/>
          <w:bCs/>
          <w:sz w:val="20"/>
          <w:szCs w:val="20"/>
        </w:rPr>
        <w:t>包</w:t>
      </w:r>
    </w:p>
    <w:p>
      <w:pPr>
        <w:rPr>
          <w:rFonts w:hint="eastAsia"/>
          <w:sz w:val="28"/>
        </w:rPr>
      </w:pPr>
    </w:p>
    <w:p/>
    <w:p/>
    <w:p/>
    <w:p/>
    <w:p/>
    <w:p/>
    <w:p>
      <w:pPr>
        <w:rPr>
          <w:rFonts w:hint="eastAsia"/>
          <w:sz w:val="28"/>
        </w:rPr>
      </w:pPr>
    </w:p>
    <w:p>
      <w:pPr>
        <w:jc w:val="center"/>
        <w:rPr>
          <w:rFonts w:hint="eastAsia" w:ascii="宋体" w:hAnsi="宋体" w:eastAsia="宋体" w:cs="宋体"/>
          <w:b/>
          <w:bCs w:val="0"/>
          <w:sz w:val="52"/>
          <w:szCs w:val="52"/>
          <w:lang w:eastAsia="zh-CN"/>
        </w:rPr>
      </w:pPr>
      <w:r>
        <w:rPr>
          <w:rFonts w:hint="eastAsia" w:ascii="宋体" w:hAnsi="宋体"/>
          <w:b/>
          <w:bCs/>
          <w:sz w:val="52"/>
          <w:szCs w:val="52"/>
        </w:rPr>
        <w:t>X射线检测机</w:t>
      </w:r>
    </w:p>
    <w:p>
      <w:pPr>
        <w:jc w:val="center"/>
        <w:sectPr>
          <w:headerReference r:id="rId31" w:type="first"/>
          <w:headerReference r:id="rId29" w:type="default"/>
          <w:footerReference r:id="rId32" w:type="default"/>
          <w:headerReference r:id="rId30" w:type="even"/>
          <w:footerReference r:id="rId33" w:type="even"/>
          <w:pgSz w:w="11906" w:h="16838"/>
          <w:pgMar w:top="1440" w:right="1080" w:bottom="1440" w:left="1080" w:header="851" w:footer="992" w:gutter="0"/>
          <w:pgNumType w:fmt="decimal"/>
          <w:cols w:space="720" w:num="1"/>
          <w:titlePg/>
          <w:docGrid w:type="lines" w:linePitch="312" w:charSpace="0"/>
        </w:sectPr>
      </w:pPr>
      <w:r>
        <w:rPr>
          <w:rFonts w:hint="eastAsia" w:ascii="宋体" w:hAnsi="宋体"/>
          <w:b/>
          <w:bCs/>
          <w:sz w:val="52"/>
          <w:szCs w:val="36"/>
          <w:lang w:val="en-US" w:eastAsia="zh-CN"/>
        </w:rPr>
        <w:t xml:space="preserve"> </w:t>
      </w:r>
      <w:r>
        <w:rPr>
          <w:rFonts w:hint="eastAsia" w:ascii="宋体" w:hAnsi="宋体"/>
          <w:b/>
          <w:bCs/>
          <w:sz w:val="52"/>
          <w:szCs w:val="36"/>
        </w:rPr>
        <w:t>用户需求（URS）</w:t>
      </w:r>
    </w:p>
    <w:p/>
    <w:p/>
    <w:p>
      <w:pPr>
        <w:jc w:val="center"/>
        <w:rPr>
          <w:rFonts w:hint="eastAsia"/>
          <w:sz w:val="28"/>
        </w:rPr>
      </w:pP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2、缩写列表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3、参考与引用  </w:t>
      </w:r>
      <w:r>
        <w:rPr>
          <w:rFonts w:ascii="宋体" w:hAnsi="宋体"/>
          <w:sz w:val="24"/>
        </w:rPr>
        <w:t>………………………………………………………………………</w:t>
      </w:r>
      <w:r>
        <w:rPr>
          <w:rFonts w:hint="eastAsia" w:ascii="宋体" w:hAnsi="宋体"/>
          <w:sz w:val="24"/>
        </w:rPr>
        <w:t xml:space="preserve">  </w:t>
      </w:r>
      <w:r>
        <w:rPr>
          <w:rFonts w:hint="eastAsia" w:ascii="宋体" w:hAnsi="宋体"/>
          <w:sz w:val="24"/>
          <w:lang w:val="en-US" w:eastAsia="zh-CN"/>
        </w:rPr>
        <w:t>2</w:t>
      </w:r>
    </w:p>
    <w:p>
      <w:pPr>
        <w:spacing w:line="700" w:lineRule="exact"/>
        <w:rPr>
          <w:rFonts w:hint="eastAsia" w:ascii="宋体" w:hAnsi="宋体"/>
          <w:sz w:val="24"/>
        </w:rPr>
      </w:pPr>
      <w:r>
        <w:rPr>
          <w:rFonts w:hint="eastAsia" w:ascii="宋体" w:hAnsi="宋体"/>
          <w:sz w:val="24"/>
        </w:rPr>
        <w:t xml:space="preserve">4、供应商的设计内容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lang w:val="en-US" w:eastAsia="zh-CN"/>
        </w:rPr>
      </w:pPr>
      <w:r>
        <w:rPr>
          <w:rFonts w:hint="eastAsia" w:ascii="宋体" w:hAnsi="宋体"/>
          <w:sz w:val="24"/>
        </w:rPr>
        <w:t xml:space="preserve">5、用户及系统要求  </w:t>
      </w:r>
      <w:r>
        <w:rPr>
          <w:rFonts w:ascii="宋体" w:hAnsi="宋体"/>
          <w:sz w:val="24"/>
        </w:rPr>
        <w:t>…………………………………………………………………</w:t>
      </w:r>
      <w:r>
        <w:rPr>
          <w:rFonts w:hint="eastAsia" w:ascii="宋体" w:hAnsi="宋体"/>
          <w:sz w:val="24"/>
        </w:rPr>
        <w:t xml:space="preserve">  </w:t>
      </w:r>
      <w:r>
        <w:rPr>
          <w:rFonts w:hint="eastAsia" w:ascii="宋体" w:hAnsi="宋体"/>
          <w:sz w:val="24"/>
          <w:lang w:val="en-US" w:eastAsia="zh-CN"/>
        </w:rPr>
        <w:t>3</w:t>
      </w:r>
    </w:p>
    <w:p>
      <w:pPr>
        <w:pStyle w:val="2"/>
        <w:spacing w:before="0" w:beforeLines="0" w:after="0" w:afterLines="0" w:line="500" w:lineRule="exact"/>
        <w:rPr>
          <w:rFonts w:hint="eastAsia" w:ascii="Times New Roman" w:hAnsi="Times New Roman" w:eastAsia="宋体"/>
          <w:b w:val="0"/>
          <w:bCs w:val="0"/>
          <w:sz w:val="24"/>
          <w:szCs w:val="20"/>
        </w:rPr>
      </w:pPr>
      <w:r>
        <w:rPr>
          <w:rFonts w:ascii="Times New Roman" w:hAnsi="Times New Roman" w:eastAsia="宋体"/>
          <w:b w:val="0"/>
          <w:bCs w:val="0"/>
          <w:sz w:val="28"/>
          <w:szCs w:val="20"/>
        </w:rPr>
        <w:br w:type="page"/>
      </w:r>
      <w:bookmarkStart w:id="332" w:name="_Toc7380"/>
      <w:r>
        <w:rPr>
          <w:rFonts w:hint="eastAsia" w:ascii="宋体" w:hAnsi="宋体" w:eastAsia="宋体"/>
          <w:b w:val="0"/>
          <w:bCs w:val="0"/>
          <w:sz w:val="24"/>
        </w:rPr>
        <w:t>1</w:t>
      </w:r>
      <w:r>
        <w:rPr>
          <w:rFonts w:hint="eastAsia" w:ascii="Times New Roman" w:hAnsi="Times New Roman" w:eastAsia="宋体"/>
          <w:b w:val="0"/>
          <w:bCs w:val="0"/>
          <w:sz w:val="24"/>
          <w:szCs w:val="20"/>
        </w:rPr>
        <w:t xml:space="preserve">  概述</w:t>
      </w:r>
      <w:bookmarkEnd w:id="332"/>
    </w:p>
    <w:p>
      <w:pPr>
        <w:spacing w:line="500" w:lineRule="exact"/>
        <w:rPr>
          <w:rFonts w:hint="eastAsia" w:ascii="宋体" w:hAnsi="宋体" w:cs="宋体"/>
          <w:sz w:val="24"/>
          <w:szCs w:val="24"/>
        </w:rPr>
      </w:pPr>
      <w:r>
        <w:rPr>
          <w:rFonts w:hint="eastAsia" w:ascii="宋体" w:hAnsi="宋体" w:cs="宋体"/>
          <w:sz w:val="24"/>
          <w:szCs w:val="24"/>
          <w:lang w:val="en-US" w:eastAsia="zh-CN"/>
        </w:rPr>
        <w:t xml:space="preserve">1.1 </w:t>
      </w:r>
      <w:r>
        <w:rPr>
          <w:rFonts w:hint="eastAsia" w:ascii="宋体" w:hAnsi="宋体" w:cs="宋体"/>
          <w:sz w:val="24"/>
          <w:szCs w:val="24"/>
        </w:rPr>
        <w:t>目的</w:t>
      </w:r>
    </w:p>
    <w:p>
      <w:pPr>
        <w:spacing w:line="500" w:lineRule="exact"/>
        <w:rPr>
          <w:rFonts w:hint="eastAsia" w:ascii="宋体" w:hAnsi="宋体" w:cs="宋体"/>
          <w:sz w:val="24"/>
          <w:szCs w:val="24"/>
        </w:rPr>
      </w:pPr>
      <w:r>
        <w:rPr>
          <w:rFonts w:hint="eastAsia"/>
          <w:sz w:val="24"/>
        </w:rPr>
        <w:t xml:space="preserve">    </w:t>
      </w:r>
      <w:r>
        <w:rPr>
          <w:sz w:val="24"/>
        </w:rPr>
        <w:t>该文件旨在从项目和系统的角度阐述</w:t>
      </w:r>
      <w:r>
        <w:rPr>
          <w:rFonts w:hint="eastAsia"/>
          <w:sz w:val="24"/>
        </w:rPr>
        <w:t>我公司对</w:t>
      </w:r>
      <w:r>
        <w:rPr>
          <w:rFonts w:hint="eastAsia" w:ascii="宋体" w:hAnsi="宋体"/>
          <w:sz w:val="24"/>
          <w:szCs w:val="24"/>
        </w:rPr>
        <w:t>X射线检测机</w:t>
      </w:r>
      <w:r>
        <w:rPr>
          <w:sz w:val="24"/>
        </w:rPr>
        <w:t>的需求，主要包括相关法规符合度和</w:t>
      </w:r>
      <w:r>
        <w:rPr>
          <w:rFonts w:hint="eastAsia"/>
          <w:sz w:val="24"/>
        </w:rPr>
        <w:t>我公司</w:t>
      </w:r>
      <w:r>
        <w:rPr>
          <w:sz w:val="24"/>
        </w:rPr>
        <w:t>的具体需求，这份文件是该设备设计、安装和验证的可接受标准的依据，本文件中未列出的</w:t>
      </w:r>
      <w:r>
        <w:rPr>
          <w:rFonts w:hint="eastAsia"/>
          <w:sz w:val="24"/>
        </w:rPr>
        <w:t>其他</w:t>
      </w:r>
      <w:r>
        <w:rPr>
          <w:sz w:val="24"/>
        </w:rPr>
        <w:t>具体要求，以最新相关版本的</w:t>
      </w:r>
      <w:r>
        <w:rPr>
          <w:rFonts w:hint="eastAsia"/>
          <w:sz w:val="24"/>
        </w:rPr>
        <w:t>法规</w:t>
      </w:r>
      <w:r>
        <w:rPr>
          <w:sz w:val="24"/>
        </w:rPr>
        <w:t>或行业标准为依据。</w:t>
      </w:r>
    </w:p>
    <w:p>
      <w:pPr>
        <w:spacing w:line="500" w:lineRule="exact"/>
        <w:rPr>
          <w:rFonts w:hint="eastAsia" w:ascii="宋体" w:hAnsi="宋体"/>
          <w:sz w:val="24"/>
        </w:rPr>
      </w:pPr>
      <w:r>
        <w:rPr>
          <w:rFonts w:hint="eastAsia" w:ascii="宋体" w:hAnsi="宋体" w:cs="宋体"/>
          <w:sz w:val="24"/>
          <w:szCs w:val="24"/>
        </w:rPr>
        <w:t>1.</w:t>
      </w:r>
      <w:r>
        <w:rPr>
          <w:rFonts w:hint="eastAsia" w:ascii="宋体" w:hAnsi="宋体" w:cs="宋体"/>
          <w:sz w:val="24"/>
          <w:szCs w:val="24"/>
          <w:lang w:val="en-US" w:eastAsia="zh-CN"/>
        </w:rPr>
        <w:t xml:space="preserve">3 </w:t>
      </w:r>
      <w:r>
        <w:rPr>
          <w:rFonts w:hint="eastAsia" w:ascii="宋体" w:hAnsi="宋体" w:cs="宋体"/>
          <w:sz w:val="24"/>
          <w:szCs w:val="24"/>
        </w:rPr>
        <w:t xml:space="preserve"> </w:t>
      </w:r>
      <w:r>
        <w:rPr>
          <w:rFonts w:hint="eastAsia" w:ascii="宋体" w:hAnsi="宋体"/>
          <w:sz w:val="24"/>
        </w:rPr>
        <w:t>范围</w:t>
      </w:r>
    </w:p>
    <w:p>
      <w:pPr>
        <w:spacing w:line="500" w:lineRule="exact"/>
        <w:ind w:firstLine="480"/>
        <w:rPr>
          <w:rFonts w:hint="eastAsia" w:ascii="宋体"/>
          <w:sz w:val="24"/>
        </w:rPr>
      </w:pPr>
      <w:r>
        <w:rPr>
          <w:rFonts w:hint="eastAsia" w:ascii="宋体" w:hAnsi="宋体"/>
          <w:sz w:val="24"/>
        </w:rPr>
        <w:t xml:space="preserve"> 本用户需求（URS）是对</w:t>
      </w:r>
      <w:r>
        <w:rPr>
          <w:rFonts w:hint="eastAsia" w:ascii="宋体" w:hAnsi="宋体"/>
          <w:sz w:val="24"/>
          <w:szCs w:val="24"/>
        </w:rPr>
        <w:t>X射线检测机</w:t>
      </w:r>
      <w:r>
        <w:rPr>
          <w:rFonts w:hint="eastAsia" w:ascii="宋体" w:hAnsi="宋体"/>
          <w:sz w:val="24"/>
        </w:rPr>
        <w:t>的设计、生产、安装、检查和测试、调试、运行、操作、维护、验证、文件、交付的说明和最低要求。</w:t>
      </w:r>
    </w:p>
    <w:p>
      <w:pPr>
        <w:spacing w:line="500" w:lineRule="exact"/>
        <w:rPr>
          <w:rFonts w:hint="eastAsia" w:ascii="宋体" w:hAnsi="宋体" w:cs="宋体"/>
          <w:sz w:val="24"/>
          <w:szCs w:val="24"/>
        </w:rPr>
      </w:pPr>
      <w:r>
        <w:rPr>
          <w:rFonts w:hint="eastAsia" w:ascii="宋体" w:hAnsi="宋体" w:cs="宋体"/>
          <w:sz w:val="24"/>
          <w:szCs w:val="24"/>
        </w:rPr>
        <w:t xml:space="preserve">2  缩写列表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8"/>
        <w:gridCol w:w="7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shd w:val="clear" w:color="auto" w:fill="D9D9D9"/>
            <w:noWrap w:val="0"/>
            <w:vAlign w:val="center"/>
          </w:tcPr>
          <w:p>
            <w:pPr>
              <w:pStyle w:val="52"/>
              <w:spacing w:line="500" w:lineRule="exact"/>
              <w:jc w:val="center"/>
              <w:rPr>
                <w:rFonts w:hint="eastAsia" w:ascii="宋体" w:hAnsi="宋体" w:cs="Times New Roman"/>
                <w:b/>
                <w:color w:val="auto"/>
                <w:lang w:val="zh-CN"/>
              </w:rPr>
            </w:pPr>
            <w:r>
              <w:rPr>
                <w:rFonts w:hint="eastAsia" w:ascii="宋体" w:hAnsi="宋体" w:cs="Times New Roman"/>
                <w:b/>
                <w:color w:val="auto"/>
                <w:lang w:val="zh-CN"/>
              </w:rPr>
              <w:t>术</w:t>
            </w:r>
            <w:r>
              <w:rPr>
                <w:rFonts w:hint="eastAsia" w:ascii="宋体" w:hAnsi="宋体" w:cs="Times New Roman"/>
                <w:b/>
                <w:color w:val="auto"/>
              </w:rPr>
              <w:t xml:space="preserve"> </w:t>
            </w:r>
            <w:r>
              <w:rPr>
                <w:rFonts w:hint="eastAsia" w:ascii="宋体" w:hAnsi="宋体" w:cs="Times New Roman"/>
                <w:b/>
                <w:color w:val="auto"/>
                <w:lang w:val="zh-CN"/>
              </w:rPr>
              <w:t>语</w:t>
            </w:r>
          </w:p>
        </w:tc>
        <w:tc>
          <w:tcPr>
            <w:tcW w:w="7224" w:type="dxa"/>
            <w:shd w:val="clear" w:color="auto" w:fill="D9D9D9"/>
            <w:noWrap w:val="0"/>
            <w:vAlign w:val="center"/>
          </w:tcPr>
          <w:p>
            <w:pPr>
              <w:pStyle w:val="52"/>
              <w:spacing w:line="500" w:lineRule="exact"/>
              <w:jc w:val="center"/>
              <w:rPr>
                <w:rFonts w:hint="eastAsia" w:ascii="宋体" w:hAnsi="宋体" w:cs="Times New Roman"/>
                <w:b/>
                <w:color w:val="auto"/>
                <w:lang w:val="zh-CN"/>
              </w:rPr>
            </w:pPr>
            <w:r>
              <w:rPr>
                <w:rFonts w:hint="eastAsia" w:ascii="宋体" w:hAnsi="宋体" w:cs="Times New Roman"/>
                <w:b/>
                <w:color w:val="auto"/>
                <w:lang w:val="zh-CN"/>
              </w:rPr>
              <w:t>定</w:t>
            </w:r>
            <w:r>
              <w:rPr>
                <w:rFonts w:hint="eastAsia" w:ascii="宋体" w:hAnsi="宋体" w:cs="Times New Roman"/>
                <w:b/>
                <w:color w:val="auto"/>
              </w:rPr>
              <w:t xml:space="preserve">  </w:t>
            </w:r>
            <w:r>
              <w:rPr>
                <w:rFonts w:hint="eastAsia" w:ascii="宋体" w:hAnsi="宋体" w:cs="Times New Roman"/>
                <w:b/>
                <w:color w:val="auto"/>
                <w:lang w:val="zh-CN"/>
              </w:rPr>
              <w:t>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z w:val="24"/>
                <w:szCs w:val="24"/>
              </w:rPr>
            </w:pPr>
            <w:r>
              <w:rPr>
                <w:rFonts w:hint="eastAsia" w:ascii="宋体" w:hAnsi="宋体"/>
                <w:sz w:val="24"/>
                <w:szCs w:val="24"/>
              </w:rPr>
              <w:t>URS</w:t>
            </w:r>
          </w:p>
        </w:tc>
        <w:tc>
          <w:tcPr>
            <w:tcW w:w="7224" w:type="dxa"/>
            <w:noWrap w:val="0"/>
            <w:vAlign w:val="center"/>
          </w:tcPr>
          <w:p>
            <w:pPr>
              <w:pStyle w:val="11"/>
              <w:spacing w:line="500" w:lineRule="exact"/>
              <w:jc w:val="both"/>
              <w:rPr>
                <w:rFonts w:hint="eastAsia" w:ascii="宋体" w:hAnsi="宋体"/>
                <w:sz w:val="24"/>
              </w:rPr>
            </w:pPr>
            <w:r>
              <w:rPr>
                <w:rFonts w:hint="eastAsia" w:ascii="宋体" w:hAnsi="宋体"/>
                <w:sz w:val="24"/>
              </w:rPr>
              <w:t>用户需求标准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FAT</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工厂验收测试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SAT</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现场验收测试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DQ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设计确认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IQ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安装确认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OQ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运行确认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PQ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性能确认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EHS</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环境、健康、安全</w:t>
            </w:r>
          </w:p>
        </w:tc>
      </w:tr>
    </w:tbl>
    <w:p>
      <w:pPr>
        <w:spacing w:line="500" w:lineRule="exact"/>
        <w:rPr>
          <w:rFonts w:hint="eastAsia" w:ascii="宋体" w:hAnsi="宋体" w:cs="宋体"/>
          <w:sz w:val="24"/>
          <w:szCs w:val="24"/>
        </w:rPr>
      </w:pPr>
      <w:r>
        <w:rPr>
          <w:rFonts w:hint="eastAsia" w:ascii="宋体" w:hAnsi="宋体"/>
          <w:sz w:val="24"/>
          <w:lang w:val="en-US" w:eastAsia="zh-CN"/>
        </w:rPr>
        <w:t xml:space="preserve">3    </w:t>
      </w:r>
      <w:r>
        <w:rPr>
          <w:rFonts w:hint="eastAsia" w:ascii="宋体" w:hAnsi="宋体" w:eastAsia="宋体"/>
          <w:b w:val="0"/>
          <w:bCs w:val="0"/>
          <w:sz w:val="24"/>
        </w:rPr>
        <w:t>参考与引用</w:t>
      </w:r>
      <w:r>
        <w:rPr>
          <w:rFonts w:hint="eastAsia" w:ascii="宋体" w:hAnsi="宋体" w:cs="宋体"/>
          <w:sz w:val="24"/>
          <w:szCs w:val="24"/>
        </w:rPr>
        <w:t xml:space="preserve">    </w:t>
      </w:r>
    </w:p>
    <w:p>
      <w:pPr>
        <w:spacing w:line="500" w:lineRule="exact"/>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《药品生产质量管理规范》（2010年版）及附录</w:t>
      </w:r>
    </w:p>
    <w:p>
      <w:pPr>
        <w:spacing w:line="500" w:lineRule="exact"/>
        <w:rPr>
          <w:rFonts w:hint="eastAsia" w:ascii="宋体" w:hAnsi="宋体" w:cs="宋体"/>
          <w:sz w:val="24"/>
          <w:szCs w:val="24"/>
        </w:rPr>
      </w:pPr>
      <w:r>
        <w:rPr>
          <w:rFonts w:hint="eastAsia" w:ascii="宋体" w:hAnsi="宋体" w:cs="宋体"/>
          <w:sz w:val="24"/>
          <w:szCs w:val="24"/>
        </w:rPr>
        <w:t xml:space="preserve">    《工业自动化仪表工程施工验收规范》（GBJ93-86）</w:t>
      </w:r>
    </w:p>
    <w:p>
      <w:pPr>
        <w:spacing w:line="500" w:lineRule="exact"/>
        <w:rPr>
          <w:rFonts w:hint="eastAsia" w:ascii="宋体" w:hAnsi="宋体" w:cs="宋体"/>
          <w:sz w:val="24"/>
          <w:szCs w:val="24"/>
        </w:rPr>
      </w:pPr>
      <w:r>
        <w:rPr>
          <w:rFonts w:hint="eastAsia" w:ascii="宋体" w:hAnsi="宋体" w:cs="宋体"/>
          <w:sz w:val="24"/>
          <w:szCs w:val="24"/>
        </w:rPr>
        <w:t xml:space="preserve">    《电气装置安装工程低压电器施工质量验收规范》（GB50245-96）</w:t>
      </w:r>
    </w:p>
    <w:p>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GB"/>
        </w:rPr>
        <w:t>《机械安全</w:t>
      </w:r>
      <w:r>
        <w:rPr>
          <w:rFonts w:hint="eastAsia" w:ascii="宋体" w:hAnsi="宋体" w:cs="宋体"/>
          <w:sz w:val="24"/>
          <w:szCs w:val="24"/>
        </w:rPr>
        <w:t xml:space="preserve"> </w:t>
      </w:r>
      <w:r>
        <w:rPr>
          <w:rFonts w:hint="eastAsia" w:ascii="宋体" w:hAnsi="宋体" w:cs="宋体"/>
          <w:sz w:val="24"/>
          <w:szCs w:val="24"/>
          <w:lang w:val="en-GB"/>
        </w:rPr>
        <w:t>机械电气设备》（GB5226</w:t>
      </w:r>
      <w:r>
        <w:rPr>
          <w:rFonts w:hint="eastAsia" w:ascii="宋体" w:hAnsi="宋体" w:cs="宋体"/>
          <w:sz w:val="24"/>
          <w:szCs w:val="24"/>
        </w:rPr>
        <w:t>.1</w:t>
      </w:r>
      <w:r>
        <w:rPr>
          <w:rFonts w:hint="eastAsia" w:ascii="宋体" w:hAnsi="宋体" w:cs="宋体"/>
          <w:sz w:val="24"/>
          <w:szCs w:val="24"/>
          <w:lang w:val="en-GB"/>
        </w:rPr>
        <w:t>-200</w:t>
      </w:r>
      <w:r>
        <w:rPr>
          <w:rFonts w:hint="eastAsia" w:ascii="宋体" w:hAnsi="宋体" w:cs="宋体"/>
          <w:sz w:val="24"/>
          <w:szCs w:val="24"/>
        </w:rPr>
        <w:t>8</w:t>
      </w:r>
      <w:r>
        <w:rPr>
          <w:rFonts w:hint="eastAsia" w:ascii="宋体" w:hAnsi="宋体" w:cs="宋体"/>
          <w:sz w:val="24"/>
          <w:szCs w:val="24"/>
          <w:lang w:val="en-GB"/>
        </w:rPr>
        <w:t>）</w:t>
      </w:r>
    </w:p>
    <w:p>
      <w:pPr>
        <w:pStyle w:val="2"/>
        <w:spacing w:before="0" w:beforeLines="0" w:after="0" w:afterLines="0" w:line="500" w:lineRule="exact"/>
        <w:ind w:left="0" w:leftChars="0" w:firstLine="0" w:firstLineChars="0"/>
        <w:rPr>
          <w:rFonts w:hint="eastAsia" w:ascii="宋体" w:hAnsi="宋体" w:eastAsia="宋体"/>
          <w:b w:val="0"/>
          <w:bCs w:val="0"/>
          <w:sz w:val="24"/>
        </w:rPr>
      </w:pPr>
      <w:bookmarkStart w:id="333" w:name="_Toc5874"/>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b w:val="0"/>
          <w:bCs w:val="0"/>
          <w:sz w:val="24"/>
        </w:rPr>
        <w:t xml:space="preserve"> 供应商的设计内容</w:t>
      </w:r>
      <w:bookmarkEnd w:id="333"/>
    </w:p>
    <w:p>
      <w:pPr>
        <w:widowControl/>
        <w:spacing w:line="500" w:lineRule="exact"/>
        <w:jc w:val="left"/>
        <w:rPr>
          <w:sz w:val="24"/>
        </w:rPr>
      </w:pPr>
      <w:r>
        <w:rPr>
          <w:rFonts w:hint="eastAsia" w:ascii="宋体" w:hAnsi="宋体"/>
          <w:sz w:val="24"/>
        </w:rPr>
        <w:t xml:space="preserve">4.1 </w:t>
      </w:r>
      <w:r>
        <w:rPr>
          <w:rFonts w:hint="eastAsia"/>
          <w:sz w:val="24"/>
        </w:rPr>
        <w:t xml:space="preserve"> </w:t>
      </w:r>
      <w:r>
        <w:rPr>
          <w:sz w:val="24"/>
        </w:rPr>
        <w:t>该设备的设计、辅助工器具的准备等；</w:t>
      </w:r>
    </w:p>
    <w:p>
      <w:pPr>
        <w:widowControl/>
        <w:spacing w:line="360" w:lineRule="auto"/>
        <w:jc w:val="left"/>
        <w:rPr>
          <w:sz w:val="24"/>
        </w:rPr>
      </w:pPr>
      <w:r>
        <w:rPr>
          <w:rFonts w:hint="eastAsia" w:ascii="宋体" w:hAnsi="宋体"/>
          <w:bCs/>
          <w:sz w:val="24"/>
        </w:rPr>
        <w:t xml:space="preserve">4.2  </w:t>
      </w:r>
      <w:r>
        <w:rPr>
          <w:sz w:val="24"/>
        </w:rPr>
        <w:t>如有变更，</w:t>
      </w:r>
      <w:r>
        <w:rPr>
          <w:rFonts w:hAnsi="宋体"/>
          <w:sz w:val="24"/>
        </w:rPr>
        <w:t>必须严格按照变更控制进行；</w:t>
      </w:r>
    </w:p>
    <w:p>
      <w:pPr>
        <w:widowControl/>
        <w:spacing w:line="360" w:lineRule="auto"/>
        <w:jc w:val="left"/>
        <w:rPr>
          <w:sz w:val="24"/>
        </w:rPr>
      </w:pPr>
      <w:r>
        <w:rPr>
          <w:rFonts w:hint="eastAsia" w:ascii="宋体" w:hAnsi="宋体"/>
          <w:sz w:val="24"/>
        </w:rPr>
        <w:t xml:space="preserve">4.3  </w:t>
      </w:r>
      <w:r>
        <w:rPr>
          <w:rFonts w:hint="eastAsia" w:hAnsi="宋体"/>
          <w:sz w:val="24"/>
        </w:rPr>
        <w:t>厂内验收检查与测试及各项相关资料</w:t>
      </w:r>
      <w:r>
        <w:rPr>
          <w:rFonts w:hAnsi="宋体"/>
          <w:sz w:val="24"/>
        </w:rPr>
        <w:t>；</w:t>
      </w:r>
    </w:p>
    <w:p>
      <w:pPr>
        <w:spacing w:line="360" w:lineRule="auto"/>
        <w:rPr>
          <w:sz w:val="24"/>
        </w:rPr>
      </w:pPr>
      <w:r>
        <w:rPr>
          <w:rFonts w:hint="eastAsia" w:ascii="宋体" w:hAnsi="宋体"/>
          <w:sz w:val="24"/>
        </w:rPr>
        <w:t xml:space="preserve">4.4  </w:t>
      </w:r>
      <w:r>
        <w:rPr>
          <w:rFonts w:hAnsi="宋体"/>
          <w:sz w:val="24"/>
        </w:rPr>
        <w:t>提供相关验证资料</w:t>
      </w:r>
      <w:r>
        <w:rPr>
          <w:sz w:val="24"/>
        </w:rPr>
        <w:t>(</w:t>
      </w:r>
      <w:r>
        <w:rPr>
          <w:rFonts w:hAnsi="宋体"/>
          <w:sz w:val="24"/>
        </w:rPr>
        <w:t>包括认证需要的验证和确认文件</w:t>
      </w:r>
      <w:r>
        <w:rPr>
          <w:sz w:val="24"/>
        </w:rPr>
        <w:t>)</w:t>
      </w:r>
      <w:r>
        <w:rPr>
          <w:rFonts w:hAnsi="宋体"/>
          <w:sz w:val="24"/>
        </w:rPr>
        <w:t>；</w:t>
      </w:r>
    </w:p>
    <w:p>
      <w:pPr>
        <w:spacing w:line="360" w:lineRule="auto"/>
        <w:rPr>
          <w:sz w:val="24"/>
        </w:rPr>
      </w:pPr>
      <w:r>
        <w:rPr>
          <w:rFonts w:hint="eastAsia" w:ascii="宋体" w:hAnsi="宋体"/>
          <w:sz w:val="24"/>
        </w:rPr>
        <w:t xml:space="preserve">4.5  </w:t>
      </w:r>
      <w:r>
        <w:rPr>
          <w:rFonts w:hAnsi="宋体"/>
          <w:sz w:val="24"/>
        </w:rPr>
        <w:t>负责所用到的工程材料的包装与运输；</w:t>
      </w:r>
    </w:p>
    <w:p>
      <w:pPr>
        <w:spacing w:line="500" w:lineRule="exact"/>
        <w:rPr>
          <w:sz w:val="24"/>
        </w:rPr>
      </w:pPr>
      <w:r>
        <w:rPr>
          <w:rFonts w:hint="eastAsia" w:ascii="宋体" w:hAnsi="宋体"/>
          <w:sz w:val="24"/>
        </w:rPr>
        <w:t xml:space="preserve">4.6  </w:t>
      </w:r>
      <w:r>
        <w:rPr>
          <w:rFonts w:hAnsi="宋体"/>
          <w:sz w:val="24"/>
        </w:rPr>
        <w:t>安装、检查、测试、有关的调试；</w:t>
      </w:r>
    </w:p>
    <w:p>
      <w:pPr>
        <w:spacing w:line="500" w:lineRule="exact"/>
        <w:rPr>
          <w:sz w:val="24"/>
        </w:rPr>
      </w:pPr>
      <w:r>
        <w:rPr>
          <w:rFonts w:hint="eastAsia" w:ascii="宋体" w:hAnsi="宋体"/>
          <w:sz w:val="24"/>
        </w:rPr>
        <w:t xml:space="preserve">4.7  </w:t>
      </w:r>
      <w:r>
        <w:rPr>
          <w:rFonts w:hAnsi="宋体"/>
          <w:sz w:val="24"/>
        </w:rPr>
        <w:t>相关的</w:t>
      </w:r>
      <w:r>
        <w:rPr>
          <w:rFonts w:hint="eastAsia" w:hAnsi="宋体"/>
          <w:sz w:val="24"/>
        </w:rPr>
        <w:t>配套设施</w:t>
      </w:r>
      <w:r>
        <w:rPr>
          <w:rFonts w:hAnsi="宋体"/>
          <w:sz w:val="24"/>
        </w:rPr>
        <w:t>接管的指导与审查；</w:t>
      </w:r>
    </w:p>
    <w:p>
      <w:pPr>
        <w:spacing w:line="500" w:lineRule="exact"/>
        <w:rPr>
          <w:sz w:val="24"/>
        </w:rPr>
      </w:pPr>
      <w:r>
        <w:rPr>
          <w:rFonts w:hint="eastAsia" w:ascii="宋体" w:hAnsi="宋体"/>
          <w:sz w:val="24"/>
        </w:rPr>
        <w:t xml:space="preserve">4.8  </w:t>
      </w:r>
      <w:r>
        <w:rPr>
          <w:rFonts w:hAnsi="宋体"/>
          <w:sz w:val="24"/>
        </w:rPr>
        <w:t>安装、检查、调试所需要的所有配件、仪器和工具；</w:t>
      </w:r>
    </w:p>
    <w:p>
      <w:pPr>
        <w:spacing w:line="500" w:lineRule="exact"/>
        <w:rPr>
          <w:sz w:val="24"/>
        </w:rPr>
      </w:pPr>
      <w:r>
        <w:rPr>
          <w:rFonts w:hint="eastAsia" w:ascii="宋体" w:hAnsi="宋体"/>
          <w:sz w:val="24"/>
        </w:rPr>
        <w:t xml:space="preserve">4.9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4.10  </w:t>
      </w:r>
      <w:r>
        <w:rPr>
          <w:rFonts w:hAnsi="宋体"/>
          <w:sz w:val="24"/>
        </w:rPr>
        <w:t>后续服务。</w:t>
      </w:r>
    </w:p>
    <w:p>
      <w:pPr>
        <w:pStyle w:val="2"/>
        <w:spacing w:before="0" w:beforeLines="0" w:after="0" w:afterLines="0" w:line="360" w:lineRule="auto"/>
        <w:ind w:left="0" w:leftChars="0" w:firstLine="0" w:firstLineChars="0"/>
        <w:rPr>
          <w:rFonts w:hint="eastAsia" w:ascii="宋体" w:hAnsi="宋体" w:eastAsia="宋体" w:cs="宋体"/>
          <w:b w:val="0"/>
          <w:bCs w:val="0"/>
          <w:sz w:val="24"/>
          <w:szCs w:val="24"/>
          <w:lang w:val="en-US" w:eastAsia="zh-CN"/>
        </w:rPr>
      </w:pPr>
      <w:bookmarkStart w:id="334" w:name="_Toc6131"/>
      <w:r>
        <w:rPr>
          <w:rFonts w:hint="eastAsia" w:ascii="宋体" w:hAnsi="宋体" w:eastAsia="宋体" w:cs="宋体"/>
          <w:b w:val="0"/>
          <w:bCs w:val="0"/>
          <w:sz w:val="24"/>
          <w:szCs w:val="24"/>
          <w:lang w:val="en-US" w:eastAsia="zh-CN"/>
        </w:rPr>
        <w:t>5   用户及系统要求</w:t>
      </w:r>
      <w:bookmarkEnd w:id="334"/>
      <w:r>
        <w:rPr>
          <w:rFonts w:hint="eastAsia" w:ascii="宋体" w:hAnsi="宋体" w:eastAsia="宋体" w:cs="宋体"/>
          <w:b w:val="0"/>
          <w:bCs w:val="0"/>
          <w:sz w:val="24"/>
          <w:szCs w:val="24"/>
          <w:lang w:val="en-US" w:eastAsia="zh-CN"/>
        </w:rPr>
        <w:t xml:space="preserve">  </w:t>
      </w:r>
    </w:p>
    <w:p>
      <w:pPr>
        <w:adjustRightInd/>
        <w:spacing w:line="400" w:lineRule="exact"/>
        <w:textAlignment w:val="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.1  </w:t>
      </w:r>
      <w:r>
        <w:rPr>
          <w:rFonts w:hint="eastAsia" w:ascii="宋体" w:hAnsi="宋体"/>
          <w:sz w:val="24"/>
        </w:rPr>
        <w:t>URS01:设备、工艺或性能要求</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5076"/>
        <w:gridCol w:w="1480"/>
        <w:gridCol w:w="20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编号</w:t>
            </w:r>
          </w:p>
        </w:tc>
        <w:tc>
          <w:tcPr>
            <w:tcW w:w="5076"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要求内容</w:t>
            </w:r>
          </w:p>
        </w:tc>
        <w:tc>
          <w:tcPr>
            <w:tcW w:w="1480"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必需</w:t>
            </w:r>
            <w:r>
              <w:rPr>
                <w:rFonts w:ascii="宋体" w:hAnsi="宋体"/>
                <w:b w:val="0"/>
                <w:bCs w:val="0"/>
                <w:sz w:val="24"/>
                <w:szCs w:val="24"/>
              </w:rPr>
              <w:t>/</w:t>
            </w:r>
            <w:r>
              <w:rPr>
                <w:rFonts w:hint="eastAsia" w:ascii="宋体" w:hAnsi="宋体"/>
                <w:b w:val="0"/>
                <w:bCs w:val="0"/>
                <w:sz w:val="24"/>
                <w:szCs w:val="24"/>
              </w:rPr>
              <w:t>期望</w:t>
            </w:r>
          </w:p>
        </w:tc>
        <w:tc>
          <w:tcPr>
            <w:tcW w:w="2007" w:type="dxa"/>
            <w:shd w:val="clear" w:color="auto" w:fill="C0C0C0"/>
            <w:noWrap w:val="0"/>
            <w:vAlign w:val="center"/>
          </w:tcPr>
          <w:p>
            <w:pPr>
              <w:pStyle w:val="103"/>
              <w:spacing w:beforeLines="0" w:afterLines="0" w:line="400" w:lineRule="exact"/>
              <w:jc w:val="center"/>
              <w:rPr>
                <w:rFonts w:hint="eastAsia" w:ascii="宋体" w:hAnsi="宋体"/>
                <w:b w:val="0"/>
                <w:bCs w:val="0"/>
                <w:sz w:val="24"/>
                <w:szCs w:val="24"/>
              </w:rPr>
            </w:pPr>
            <w:r>
              <w:rPr>
                <w:rFonts w:hint="eastAsia" w:ascii="宋体" w:hAnsi="宋体"/>
                <w:b w:val="0"/>
                <w:bCs w:val="0"/>
                <w:sz w:val="24"/>
                <w:szCs w:val="24"/>
              </w:rPr>
              <w:t>响应/偏离说明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URS01-1</w:t>
            </w:r>
          </w:p>
        </w:tc>
        <w:tc>
          <w:tcPr>
            <w:tcW w:w="5076" w:type="dxa"/>
            <w:noWrap w:val="0"/>
            <w:vAlign w:val="center"/>
          </w:tcPr>
          <w:p>
            <w:pPr>
              <w:spacing w:line="400" w:lineRule="exact"/>
              <w:rPr>
                <w:rFonts w:ascii="宋体" w:hAnsi="宋体" w:cs="宋体"/>
                <w:sz w:val="24"/>
                <w:szCs w:val="24"/>
              </w:rPr>
            </w:pPr>
            <w:r>
              <w:rPr>
                <w:rFonts w:hint="eastAsia" w:ascii="宋体" w:hAnsi="宋体" w:cs="宋体"/>
                <w:sz w:val="24"/>
                <w:szCs w:val="24"/>
              </w:rPr>
              <w:t>X-Ray射线照射方向：垂直（由上往下）照射</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URS01-2</w:t>
            </w:r>
          </w:p>
        </w:tc>
        <w:tc>
          <w:tcPr>
            <w:tcW w:w="5076" w:type="dxa"/>
            <w:noWrap w:val="0"/>
            <w:vAlign w:val="center"/>
          </w:tcPr>
          <w:p>
            <w:pPr>
              <w:spacing w:line="400" w:lineRule="exact"/>
              <w:ind w:left="11"/>
              <w:rPr>
                <w:rFonts w:ascii="宋体" w:hAnsi="宋体" w:cs="Arial"/>
                <w:sz w:val="24"/>
                <w:szCs w:val="24"/>
              </w:rPr>
            </w:pPr>
            <w:r>
              <w:rPr>
                <w:rFonts w:hint="eastAsia" w:ascii="宋体" w:hAnsi="宋体" w:cs="Arial"/>
                <w:sz w:val="24"/>
                <w:szCs w:val="24"/>
              </w:rPr>
              <w:t>机体尺寸：1321mm*883mm*840mm，高度上下调节正负50mm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URS01-3</w:t>
            </w:r>
          </w:p>
        </w:tc>
        <w:tc>
          <w:tcPr>
            <w:tcW w:w="5076" w:type="dxa"/>
            <w:noWrap w:val="0"/>
            <w:vAlign w:val="top"/>
          </w:tcPr>
          <w:p>
            <w:pPr>
              <w:tabs>
                <w:tab w:val="left" w:pos="927"/>
              </w:tabs>
              <w:spacing w:line="400" w:lineRule="exact"/>
              <w:rPr>
                <w:rFonts w:ascii="宋体" w:hAnsi="宋体"/>
                <w:sz w:val="24"/>
                <w:szCs w:val="24"/>
              </w:rPr>
            </w:pPr>
            <w:r>
              <w:rPr>
                <w:rFonts w:hint="eastAsia" w:ascii="宋体" w:hAnsi="宋体"/>
                <w:sz w:val="24"/>
                <w:szCs w:val="24"/>
              </w:rPr>
              <w:t>设备拥有远程登入功能，在网络接通后供应商可以进行远程诊断技术支持以及维修服务</w:t>
            </w:r>
            <w:r>
              <w:rPr>
                <w:rFonts w:ascii="宋体" w:hAnsi="宋体"/>
                <w:sz w:val="24"/>
                <w:szCs w:val="24"/>
              </w:rPr>
              <w:tab/>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URS01-4</w:t>
            </w:r>
          </w:p>
        </w:tc>
        <w:tc>
          <w:tcPr>
            <w:tcW w:w="5076" w:type="dxa"/>
            <w:noWrap w:val="0"/>
            <w:vAlign w:val="center"/>
          </w:tcPr>
          <w:p>
            <w:pPr>
              <w:spacing w:line="400" w:lineRule="exact"/>
              <w:rPr>
                <w:rFonts w:ascii="宋体" w:hAnsi="宋体" w:cs="宋体"/>
                <w:sz w:val="24"/>
                <w:szCs w:val="24"/>
              </w:rPr>
            </w:pPr>
            <w:r>
              <w:rPr>
                <w:rFonts w:hint="eastAsia" w:ascii="宋体" w:hAnsi="宋体" w:cs="宋体"/>
                <w:sz w:val="24"/>
                <w:szCs w:val="24"/>
              </w:rPr>
              <w:t>各通道尺寸大小，客户可自行定义，并且可以检测不同产品</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URS01-5</w:t>
            </w:r>
          </w:p>
        </w:tc>
        <w:tc>
          <w:tcPr>
            <w:tcW w:w="5076" w:type="dxa"/>
            <w:noWrap w:val="0"/>
            <w:vAlign w:val="center"/>
          </w:tcPr>
          <w:p>
            <w:pPr>
              <w:spacing w:line="400" w:lineRule="exact"/>
              <w:rPr>
                <w:rFonts w:ascii="宋体" w:hAnsi="宋体" w:cs="宋体"/>
                <w:sz w:val="24"/>
                <w:szCs w:val="24"/>
              </w:rPr>
            </w:pPr>
            <w:r>
              <w:rPr>
                <w:rFonts w:hint="eastAsia" w:ascii="宋体" w:hAnsi="宋体" w:cs="宋体"/>
                <w:sz w:val="24"/>
                <w:szCs w:val="24"/>
              </w:rPr>
              <w:t>原装进口光管高压0-70kv可调</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URS01-6</w:t>
            </w:r>
          </w:p>
        </w:tc>
        <w:tc>
          <w:tcPr>
            <w:tcW w:w="5076" w:type="dxa"/>
            <w:noWrap w:val="0"/>
            <w:vAlign w:val="center"/>
          </w:tcPr>
          <w:p>
            <w:pPr>
              <w:pStyle w:val="48"/>
              <w:spacing w:before="0" w:line="400" w:lineRule="exact"/>
              <w:rPr>
                <w:rFonts w:ascii="宋体" w:hAnsi="宋体" w:cs="宋体"/>
                <w:szCs w:val="24"/>
                <w:lang w:val="en-US" w:eastAsia="zh-CN"/>
              </w:rPr>
            </w:pPr>
            <w:r>
              <w:rPr>
                <w:rFonts w:hint="eastAsia" w:ascii="宋体" w:hAnsi="宋体" w:cs="宋体"/>
                <w:szCs w:val="24"/>
                <w:lang w:val="en-US" w:eastAsia="zh-CN"/>
              </w:rPr>
              <w:t>原装进口光管电流0-2mA可调</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7</w:t>
            </w:r>
          </w:p>
        </w:tc>
        <w:tc>
          <w:tcPr>
            <w:tcW w:w="5076" w:type="dxa"/>
            <w:noWrap w:val="0"/>
            <w:vAlign w:val="center"/>
          </w:tcPr>
          <w:p>
            <w:pPr>
              <w:pStyle w:val="48"/>
              <w:spacing w:before="0" w:line="400" w:lineRule="exact"/>
              <w:rPr>
                <w:rFonts w:ascii="宋体" w:hAnsi="宋体" w:cs="宋体"/>
                <w:szCs w:val="24"/>
                <w:lang w:val="en-US" w:eastAsia="zh-CN"/>
              </w:rPr>
            </w:pPr>
            <w:r>
              <w:rPr>
                <w:rFonts w:hint="eastAsia" w:ascii="宋体" w:hAnsi="宋体" w:cs="宋体"/>
                <w:szCs w:val="24"/>
                <w:lang w:val="en-US" w:eastAsia="zh-CN"/>
              </w:rPr>
              <w:t>发射源配备100W功率，图像检测器为单能0.8mm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8</w:t>
            </w:r>
          </w:p>
        </w:tc>
        <w:tc>
          <w:tcPr>
            <w:tcW w:w="5076" w:type="dxa"/>
            <w:noWrap w:val="0"/>
            <w:vAlign w:val="center"/>
          </w:tcPr>
          <w:p>
            <w:pPr>
              <w:pStyle w:val="48"/>
              <w:spacing w:before="0" w:line="400" w:lineRule="exact"/>
              <w:rPr>
                <w:rFonts w:ascii="宋体" w:hAnsi="宋体" w:cs="宋体"/>
                <w:szCs w:val="24"/>
                <w:lang w:val="en-US" w:eastAsia="zh-CN"/>
              </w:rPr>
            </w:pPr>
            <w:r>
              <w:rPr>
                <w:rFonts w:hint="eastAsia" w:ascii="宋体" w:hAnsi="宋体" w:cs="宋体"/>
                <w:szCs w:val="24"/>
                <w:lang w:val="en-US" w:eastAsia="zh-CN"/>
              </w:rPr>
              <w:t>软件采用SimulTask专利图像处理软件</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9</w:t>
            </w:r>
          </w:p>
        </w:tc>
        <w:tc>
          <w:tcPr>
            <w:tcW w:w="5076" w:type="dxa"/>
            <w:noWrap w:val="0"/>
            <w:vAlign w:val="center"/>
          </w:tcPr>
          <w:p>
            <w:pPr>
              <w:pStyle w:val="48"/>
              <w:spacing w:before="0" w:line="400" w:lineRule="exact"/>
              <w:rPr>
                <w:rFonts w:ascii="宋体" w:hAnsi="宋体" w:cs="宋体"/>
                <w:szCs w:val="24"/>
                <w:lang w:val="en-US" w:eastAsia="zh-CN"/>
              </w:rPr>
            </w:pPr>
            <w:r>
              <w:rPr>
                <w:rFonts w:hint="eastAsia" w:ascii="宋体" w:hAnsi="宋体" w:cs="宋体"/>
                <w:szCs w:val="24"/>
                <w:lang w:val="en-US" w:eastAsia="zh-CN"/>
              </w:rPr>
              <w:t>软件方便客户升级，开放式，方便客户编程</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10</w:t>
            </w:r>
          </w:p>
        </w:tc>
        <w:tc>
          <w:tcPr>
            <w:tcW w:w="5076" w:type="dxa"/>
            <w:noWrap w:val="0"/>
            <w:vAlign w:val="center"/>
          </w:tcPr>
          <w:p>
            <w:pPr>
              <w:spacing w:line="400" w:lineRule="exact"/>
              <w:rPr>
                <w:rFonts w:ascii="宋体" w:hAnsi="宋体" w:cs="宋体"/>
                <w:sz w:val="24"/>
                <w:szCs w:val="24"/>
              </w:rPr>
            </w:pPr>
            <w:r>
              <w:rPr>
                <w:rFonts w:hint="eastAsia" w:ascii="宋体" w:hAnsi="宋体" w:cs="宋体"/>
                <w:sz w:val="24"/>
                <w:szCs w:val="24"/>
              </w:rPr>
              <w:t>可存储每个产品检测图像，方便数据采集和分析，并可外接移动硬盘扩容</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11</w:t>
            </w:r>
          </w:p>
        </w:tc>
        <w:tc>
          <w:tcPr>
            <w:tcW w:w="5076" w:type="dxa"/>
            <w:noWrap w:val="0"/>
            <w:vAlign w:val="center"/>
          </w:tcPr>
          <w:p>
            <w:pPr>
              <w:spacing w:line="400" w:lineRule="exact"/>
              <w:rPr>
                <w:rFonts w:ascii="宋体" w:hAnsi="宋体" w:cs="宋体"/>
                <w:sz w:val="24"/>
                <w:szCs w:val="24"/>
              </w:rPr>
            </w:pPr>
            <w:r>
              <w:rPr>
                <w:rFonts w:hint="eastAsia" w:ascii="宋体" w:hAnsi="宋体" w:cs="宋体"/>
                <w:sz w:val="24"/>
                <w:szCs w:val="24"/>
              </w:rPr>
              <w:t>具有多通道检测功能，最多可达32通道</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12</w:t>
            </w:r>
          </w:p>
        </w:tc>
        <w:tc>
          <w:tcPr>
            <w:tcW w:w="5076" w:type="dxa"/>
            <w:noWrap w:val="0"/>
            <w:vAlign w:val="center"/>
          </w:tcPr>
          <w:p>
            <w:pPr>
              <w:spacing w:line="400" w:lineRule="exact"/>
              <w:rPr>
                <w:rFonts w:ascii="宋体" w:hAnsi="宋体" w:cs="宋体"/>
                <w:sz w:val="24"/>
                <w:szCs w:val="24"/>
              </w:rPr>
            </w:pPr>
            <w:r>
              <w:rPr>
                <w:rFonts w:hint="eastAsia" w:ascii="宋体" w:hAnsi="宋体" w:cs="宋体"/>
                <w:szCs w:val="24"/>
              </w:rPr>
              <w:t>具有内置统计数据功能：包含对通过量，剔除计数信息进行记录并可通过USB进行存储</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13</w:t>
            </w:r>
          </w:p>
        </w:tc>
        <w:tc>
          <w:tcPr>
            <w:tcW w:w="5076" w:type="dxa"/>
            <w:noWrap w:val="0"/>
            <w:vAlign w:val="center"/>
          </w:tcPr>
          <w:p>
            <w:pPr>
              <w:spacing w:line="400" w:lineRule="exact"/>
              <w:rPr>
                <w:rFonts w:ascii="宋体" w:hAnsi="宋体" w:cs="宋体"/>
                <w:sz w:val="24"/>
                <w:szCs w:val="24"/>
              </w:rPr>
            </w:pPr>
            <w:r>
              <w:rPr>
                <w:rFonts w:hint="eastAsia" w:ascii="宋体" w:hAnsi="宋体" w:cs="宋体"/>
                <w:sz w:val="24"/>
                <w:szCs w:val="24"/>
              </w:rPr>
              <w:t>灵敏度：用于药品包装后的缺陷检测（缺粒，药片残缺，胶囊空包，空囊等），并同时包含金属及非金属异物检测</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14</w:t>
            </w:r>
          </w:p>
        </w:tc>
        <w:tc>
          <w:tcPr>
            <w:tcW w:w="5076" w:type="dxa"/>
            <w:noWrap w:val="0"/>
            <w:vAlign w:val="center"/>
          </w:tcPr>
          <w:p>
            <w:pPr>
              <w:autoSpaceDN w:val="0"/>
              <w:spacing w:line="400" w:lineRule="exact"/>
              <w:rPr>
                <w:rFonts w:ascii="宋体" w:hAnsi="宋体"/>
                <w:bCs/>
                <w:sz w:val="24"/>
                <w:szCs w:val="24"/>
              </w:rPr>
            </w:pPr>
            <w:r>
              <w:rPr>
                <w:rFonts w:hint="eastAsia" w:ascii="宋体" w:hAnsi="宋体"/>
                <w:bCs/>
                <w:sz w:val="24"/>
                <w:szCs w:val="24"/>
              </w:rPr>
              <w:t>单通道检测速度可高达260版/分钟；运行方向：可自行调节从左往右（或从右往左）</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15</w:t>
            </w:r>
          </w:p>
        </w:tc>
        <w:tc>
          <w:tcPr>
            <w:tcW w:w="5076" w:type="dxa"/>
            <w:noWrap w:val="0"/>
            <w:vAlign w:val="center"/>
          </w:tcPr>
          <w:p>
            <w:pPr>
              <w:spacing w:line="400" w:lineRule="exact"/>
              <w:rPr>
                <w:rFonts w:ascii="宋体" w:hAnsi="宋体" w:cs="宋体"/>
                <w:sz w:val="24"/>
                <w:szCs w:val="24"/>
              </w:rPr>
            </w:pPr>
            <w:r>
              <w:rPr>
                <w:rFonts w:hint="eastAsia" w:ascii="宋体" w:hAnsi="宋体" w:cs="宋体"/>
                <w:sz w:val="24"/>
                <w:szCs w:val="24"/>
              </w:rPr>
              <w:t>不同产品程序拥有设定功能，设定完毕后能保存并调用</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16</w:t>
            </w:r>
          </w:p>
        </w:tc>
        <w:tc>
          <w:tcPr>
            <w:tcW w:w="5076" w:type="dxa"/>
            <w:noWrap w:val="0"/>
            <w:vAlign w:val="center"/>
          </w:tcPr>
          <w:p>
            <w:pPr>
              <w:spacing w:line="400" w:lineRule="exact"/>
              <w:rPr>
                <w:rFonts w:ascii="宋体" w:hAnsi="宋体" w:cs="宋体"/>
                <w:sz w:val="24"/>
                <w:szCs w:val="24"/>
              </w:rPr>
            </w:pPr>
            <w:r>
              <w:rPr>
                <w:rFonts w:hint="eastAsia" w:ascii="宋体" w:hAnsi="宋体" w:cs="宋体"/>
                <w:sz w:val="24"/>
                <w:szCs w:val="24"/>
              </w:rPr>
              <w:t>整机操作方便，并且生产过程中能够稳定不发生位移</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17</w:t>
            </w:r>
          </w:p>
        </w:tc>
        <w:tc>
          <w:tcPr>
            <w:tcW w:w="5076" w:type="dxa"/>
            <w:noWrap w:val="0"/>
            <w:vAlign w:val="center"/>
          </w:tcPr>
          <w:p>
            <w:pPr>
              <w:spacing w:line="400" w:lineRule="exact"/>
              <w:rPr>
                <w:rFonts w:hint="eastAsia" w:ascii="宋体" w:hAnsi="宋体" w:cs="宋体"/>
                <w:sz w:val="24"/>
                <w:szCs w:val="24"/>
              </w:rPr>
            </w:pPr>
            <w:r>
              <w:rPr>
                <w:rFonts w:hint="eastAsia" w:ascii="宋体" w:hAnsi="宋体" w:cs="宋体"/>
                <w:sz w:val="24"/>
                <w:szCs w:val="24"/>
              </w:rPr>
              <w:t>运行中设备自身不会对环境形成污染以及不对产品产生污染。</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18</w:t>
            </w:r>
          </w:p>
        </w:tc>
        <w:tc>
          <w:tcPr>
            <w:tcW w:w="5076" w:type="dxa"/>
            <w:noWrap w:val="0"/>
            <w:vAlign w:val="center"/>
          </w:tcPr>
          <w:p>
            <w:pPr>
              <w:spacing w:line="400" w:lineRule="exact"/>
              <w:rPr>
                <w:rFonts w:hint="eastAsia" w:ascii="宋体" w:hAnsi="宋体" w:cs="宋体"/>
                <w:sz w:val="24"/>
                <w:szCs w:val="24"/>
              </w:rPr>
            </w:pPr>
            <w:r>
              <w:rPr>
                <w:rFonts w:hint="eastAsia" w:ascii="宋体" w:hAnsi="宋体" w:cs="宋体"/>
                <w:sz w:val="24"/>
                <w:szCs w:val="24"/>
              </w:rPr>
              <w:t>检测到不合格品后剔除方式：吹气式剔除装置</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19</w:t>
            </w:r>
          </w:p>
        </w:tc>
        <w:tc>
          <w:tcPr>
            <w:tcW w:w="5076" w:type="dxa"/>
            <w:noWrap w:val="0"/>
            <w:vAlign w:val="center"/>
          </w:tcPr>
          <w:p>
            <w:pPr>
              <w:spacing w:line="400" w:lineRule="exact"/>
              <w:rPr>
                <w:rFonts w:hint="eastAsia" w:ascii="宋体" w:hAnsi="宋体" w:cs="宋体"/>
                <w:sz w:val="24"/>
                <w:szCs w:val="24"/>
              </w:rPr>
            </w:pPr>
            <w:r>
              <w:rPr>
                <w:rFonts w:hint="eastAsia" w:ascii="宋体" w:hAnsi="宋体" w:cs="宋体"/>
                <w:sz w:val="24"/>
                <w:szCs w:val="24"/>
              </w:rPr>
              <w:t>材质要求：整机材质需要使用304不锈钢，皮带采用聚氨酯涂层</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bl>
    <w:p>
      <w:pPr>
        <w:pStyle w:val="44"/>
        <w:spacing w:line="400" w:lineRule="exact"/>
        <w:rPr>
          <w:rFonts w:ascii="宋体" w:hAnsi="宋体"/>
        </w:rPr>
      </w:pPr>
      <w:r>
        <w:rPr>
          <w:rFonts w:hint="eastAsia" w:ascii="宋体" w:hAnsi="宋体"/>
          <w:lang w:val="en-US" w:eastAsia="zh-CN"/>
        </w:rPr>
        <w:t>5</w:t>
      </w:r>
      <w:r>
        <w:rPr>
          <w:rFonts w:hint="eastAsia" w:ascii="宋体" w:hAnsi="宋体"/>
        </w:rPr>
        <w:t xml:space="preserve">.2 </w:t>
      </w:r>
      <w:r>
        <w:rPr>
          <w:rFonts w:ascii="宋体" w:hAnsi="宋体"/>
        </w:rPr>
        <w:t xml:space="preserve"> </w:t>
      </w:r>
      <w:r>
        <w:rPr>
          <w:rFonts w:hint="eastAsia" w:ascii="宋体" w:hAnsi="宋体"/>
        </w:rPr>
        <w:t>URS02：电气、自动控制及其他要求</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5060"/>
        <w:gridCol w:w="1480"/>
        <w:gridCol w:w="20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1"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编号</w:t>
            </w:r>
          </w:p>
        </w:tc>
        <w:tc>
          <w:tcPr>
            <w:tcW w:w="5060"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要求内容</w:t>
            </w:r>
          </w:p>
        </w:tc>
        <w:tc>
          <w:tcPr>
            <w:tcW w:w="1480"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必需</w:t>
            </w:r>
            <w:r>
              <w:rPr>
                <w:rFonts w:ascii="宋体" w:hAnsi="宋体"/>
                <w:b w:val="0"/>
                <w:bCs w:val="0"/>
                <w:sz w:val="24"/>
                <w:szCs w:val="24"/>
              </w:rPr>
              <w:t>/</w:t>
            </w:r>
            <w:r>
              <w:rPr>
                <w:rFonts w:hint="eastAsia" w:ascii="宋体" w:hAnsi="宋体"/>
                <w:b w:val="0"/>
                <w:bCs w:val="0"/>
                <w:sz w:val="24"/>
                <w:szCs w:val="24"/>
              </w:rPr>
              <w:t>期望</w:t>
            </w:r>
          </w:p>
        </w:tc>
        <w:tc>
          <w:tcPr>
            <w:tcW w:w="2007"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响应/偏离说明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81" w:type="dxa"/>
            <w:noWrap w:val="0"/>
            <w:vAlign w:val="center"/>
          </w:tcPr>
          <w:p>
            <w:pPr>
              <w:pStyle w:val="88"/>
              <w:spacing w:before="0" w:line="400" w:lineRule="exact"/>
              <w:jc w:val="center"/>
              <w:rPr>
                <w:rFonts w:ascii="宋体" w:hAnsi="宋体"/>
                <w:b/>
                <w:bCs/>
              </w:rPr>
            </w:pPr>
            <w:r>
              <w:rPr>
                <w:rFonts w:ascii="宋体" w:hAnsi="宋体"/>
              </w:rPr>
              <w:t>URS0</w:t>
            </w:r>
            <w:r>
              <w:rPr>
                <w:rFonts w:hint="eastAsia" w:ascii="宋体" w:hAnsi="宋体"/>
              </w:rPr>
              <w:t>2</w:t>
            </w:r>
            <w:r>
              <w:rPr>
                <w:rFonts w:ascii="宋体" w:hAnsi="宋体"/>
              </w:rPr>
              <w:t>-1</w:t>
            </w:r>
          </w:p>
        </w:tc>
        <w:tc>
          <w:tcPr>
            <w:tcW w:w="5060" w:type="dxa"/>
            <w:noWrap w:val="0"/>
            <w:vAlign w:val="center"/>
          </w:tcPr>
          <w:p>
            <w:pPr>
              <w:snapToGrid w:val="0"/>
              <w:spacing w:line="400" w:lineRule="exact"/>
              <w:rPr>
                <w:rFonts w:ascii="宋体" w:hAnsi="宋体" w:cs="宋体"/>
                <w:sz w:val="24"/>
                <w:szCs w:val="24"/>
              </w:rPr>
            </w:pPr>
            <w:r>
              <w:rPr>
                <w:rFonts w:hint="eastAsia" w:ascii="宋体" w:hAnsi="宋体" w:cs="宋体"/>
                <w:sz w:val="24"/>
                <w:szCs w:val="24"/>
              </w:rPr>
              <w:t>有接地装置，电气系统的安全性能应符合相应的国家标准。</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81" w:type="dxa"/>
            <w:noWrap w:val="0"/>
            <w:vAlign w:val="center"/>
          </w:tcPr>
          <w:p>
            <w:pPr>
              <w:pStyle w:val="88"/>
              <w:spacing w:before="0" w:line="400" w:lineRule="exact"/>
              <w:jc w:val="center"/>
              <w:rPr>
                <w:rFonts w:ascii="宋体" w:hAnsi="宋体"/>
              </w:rPr>
            </w:pPr>
            <w:r>
              <w:rPr>
                <w:rFonts w:ascii="宋体" w:hAnsi="宋体"/>
              </w:rPr>
              <w:t>URS0</w:t>
            </w:r>
            <w:r>
              <w:rPr>
                <w:rFonts w:hint="eastAsia" w:ascii="宋体" w:hAnsi="宋体"/>
              </w:rPr>
              <w:t>2</w:t>
            </w:r>
            <w:r>
              <w:rPr>
                <w:rFonts w:ascii="宋体" w:hAnsi="宋体"/>
              </w:rPr>
              <w:t>-2</w:t>
            </w:r>
          </w:p>
        </w:tc>
        <w:tc>
          <w:tcPr>
            <w:tcW w:w="5060" w:type="dxa"/>
            <w:noWrap w:val="0"/>
            <w:vAlign w:val="center"/>
          </w:tcPr>
          <w:p>
            <w:pPr>
              <w:snapToGrid w:val="0"/>
              <w:spacing w:line="400" w:lineRule="exact"/>
              <w:rPr>
                <w:rFonts w:ascii="宋体" w:hAnsi="宋体" w:cs="宋体"/>
                <w:sz w:val="24"/>
                <w:szCs w:val="24"/>
              </w:rPr>
            </w:pPr>
            <w:r>
              <w:rPr>
                <w:rFonts w:hint="eastAsia" w:ascii="宋体" w:hAnsi="宋体" w:cs="宋体"/>
                <w:sz w:val="24"/>
                <w:szCs w:val="24"/>
              </w:rPr>
              <w:t>设备供电具有过载保护功能。</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81" w:type="dxa"/>
            <w:noWrap w:val="0"/>
            <w:vAlign w:val="center"/>
          </w:tcPr>
          <w:p>
            <w:pPr>
              <w:pStyle w:val="88"/>
              <w:spacing w:before="0" w:line="400" w:lineRule="exact"/>
              <w:jc w:val="center"/>
              <w:rPr>
                <w:rFonts w:ascii="宋体" w:hAnsi="宋体"/>
              </w:rPr>
            </w:pPr>
            <w:r>
              <w:rPr>
                <w:rFonts w:ascii="宋体" w:hAnsi="宋体"/>
              </w:rPr>
              <w:t>URS0</w:t>
            </w:r>
            <w:r>
              <w:rPr>
                <w:rFonts w:hint="eastAsia" w:ascii="宋体" w:hAnsi="宋体"/>
              </w:rPr>
              <w:t>2</w:t>
            </w:r>
            <w:r>
              <w:rPr>
                <w:rFonts w:ascii="宋体" w:hAnsi="宋体"/>
              </w:rPr>
              <w:t>-3</w:t>
            </w:r>
          </w:p>
        </w:tc>
        <w:tc>
          <w:tcPr>
            <w:tcW w:w="5060" w:type="dxa"/>
            <w:noWrap w:val="0"/>
            <w:vAlign w:val="center"/>
          </w:tcPr>
          <w:p>
            <w:pPr>
              <w:snapToGrid w:val="0"/>
              <w:spacing w:line="400" w:lineRule="exact"/>
              <w:rPr>
                <w:rFonts w:ascii="宋体" w:hAnsi="宋体" w:cs="宋体"/>
                <w:sz w:val="24"/>
                <w:szCs w:val="24"/>
              </w:rPr>
            </w:pPr>
            <w:r>
              <w:rPr>
                <w:rFonts w:hint="eastAsia" w:ascii="宋体" w:hAnsi="宋体" w:cs="宋体"/>
                <w:sz w:val="24"/>
                <w:szCs w:val="24"/>
              </w:rPr>
              <w:t>电气系统：主要电气元件应选用国际或国内的知名品牌产品。</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281" w:type="dxa"/>
            <w:noWrap w:val="0"/>
            <w:vAlign w:val="center"/>
          </w:tcPr>
          <w:p>
            <w:pPr>
              <w:pStyle w:val="88"/>
              <w:spacing w:before="0" w:line="400" w:lineRule="exact"/>
              <w:jc w:val="center"/>
              <w:rPr>
                <w:rFonts w:ascii="宋体" w:hAnsi="宋体"/>
              </w:rPr>
            </w:pPr>
            <w:r>
              <w:rPr>
                <w:rFonts w:ascii="宋体" w:hAnsi="宋体"/>
              </w:rPr>
              <w:t>URS0</w:t>
            </w:r>
            <w:r>
              <w:rPr>
                <w:rFonts w:hint="eastAsia" w:ascii="宋体" w:hAnsi="宋体"/>
              </w:rPr>
              <w:t>2</w:t>
            </w:r>
            <w:r>
              <w:rPr>
                <w:rFonts w:ascii="宋体" w:hAnsi="宋体"/>
              </w:rPr>
              <w:t>-4</w:t>
            </w:r>
          </w:p>
        </w:tc>
        <w:tc>
          <w:tcPr>
            <w:tcW w:w="5060" w:type="dxa"/>
            <w:noWrap w:val="0"/>
            <w:vAlign w:val="center"/>
          </w:tcPr>
          <w:p>
            <w:pPr>
              <w:snapToGrid w:val="0"/>
              <w:spacing w:line="400" w:lineRule="exact"/>
              <w:rPr>
                <w:rFonts w:ascii="宋体" w:hAnsi="宋体" w:cs="宋体"/>
                <w:sz w:val="24"/>
                <w:szCs w:val="24"/>
              </w:rPr>
            </w:pPr>
            <w:r>
              <w:rPr>
                <w:rFonts w:hint="eastAsia" w:ascii="宋体" w:hAnsi="宋体" w:cs="宋体"/>
                <w:sz w:val="24"/>
                <w:szCs w:val="24"/>
              </w:rPr>
              <w:t>低压接线（</w:t>
            </w:r>
            <w:r>
              <w:rPr>
                <w:rFonts w:ascii="宋体" w:hAnsi="宋体" w:cs="宋体"/>
                <w:sz w:val="24"/>
                <w:szCs w:val="24"/>
              </w:rPr>
              <w:t>24VDC</w:t>
            </w:r>
            <w:r>
              <w:rPr>
                <w:rFonts w:hint="eastAsia" w:ascii="宋体" w:hAnsi="宋体" w:cs="宋体"/>
                <w:sz w:val="24"/>
                <w:szCs w:val="24"/>
              </w:rPr>
              <w:t>和通讯</w:t>
            </w:r>
            <w:r>
              <w:rPr>
                <w:rFonts w:ascii="宋体" w:hAnsi="宋体" w:cs="宋体"/>
                <w:sz w:val="24"/>
                <w:szCs w:val="24"/>
              </w:rPr>
              <w:t>/</w:t>
            </w:r>
            <w:r>
              <w:rPr>
                <w:rFonts w:hint="eastAsia" w:ascii="宋体" w:hAnsi="宋体" w:cs="宋体"/>
                <w:sz w:val="24"/>
                <w:szCs w:val="24"/>
              </w:rPr>
              <w:t>信号线路）应与控制盒中的控制电压和较高的电压隔离开。</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81" w:type="dxa"/>
            <w:noWrap w:val="0"/>
            <w:vAlign w:val="center"/>
          </w:tcPr>
          <w:p>
            <w:pPr>
              <w:pStyle w:val="88"/>
              <w:spacing w:before="0" w:line="400" w:lineRule="exact"/>
              <w:jc w:val="center"/>
              <w:rPr>
                <w:rFonts w:ascii="宋体" w:hAnsi="宋体"/>
              </w:rPr>
            </w:pPr>
            <w:r>
              <w:rPr>
                <w:rFonts w:ascii="宋体" w:hAnsi="宋体"/>
              </w:rPr>
              <w:t>URS0</w:t>
            </w:r>
            <w:r>
              <w:rPr>
                <w:rFonts w:hint="eastAsia" w:ascii="宋体" w:hAnsi="宋体"/>
              </w:rPr>
              <w:t>2</w:t>
            </w:r>
            <w:r>
              <w:rPr>
                <w:rFonts w:ascii="宋体" w:hAnsi="宋体"/>
              </w:rPr>
              <w:t>-5</w:t>
            </w:r>
          </w:p>
        </w:tc>
        <w:tc>
          <w:tcPr>
            <w:tcW w:w="5060" w:type="dxa"/>
            <w:noWrap w:val="0"/>
            <w:vAlign w:val="center"/>
          </w:tcPr>
          <w:p>
            <w:pPr>
              <w:snapToGrid w:val="0"/>
              <w:spacing w:line="400" w:lineRule="exact"/>
              <w:rPr>
                <w:rFonts w:hint="eastAsia" w:ascii="宋体" w:hAnsi="宋体" w:cs="宋体"/>
                <w:sz w:val="24"/>
                <w:szCs w:val="24"/>
              </w:rPr>
            </w:pPr>
            <w:r>
              <w:rPr>
                <w:rFonts w:hint="eastAsia" w:ascii="宋体" w:hAnsi="宋体" w:cs="宋体"/>
                <w:sz w:val="24"/>
                <w:szCs w:val="24"/>
              </w:rPr>
              <w:t>所有电缆终端应相应标记</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81" w:type="dxa"/>
            <w:noWrap w:val="0"/>
            <w:vAlign w:val="center"/>
          </w:tcPr>
          <w:p>
            <w:pPr>
              <w:pStyle w:val="88"/>
              <w:spacing w:before="0" w:line="400" w:lineRule="exact"/>
              <w:jc w:val="center"/>
              <w:rPr>
                <w:rFonts w:ascii="宋体" w:hAnsi="宋体"/>
              </w:rPr>
            </w:pPr>
            <w:r>
              <w:rPr>
                <w:rFonts w:ascii="宋体" w:hAnsi="宋体"/>
              </w:rPr>
              <w:t>URS0</w:t>
            </w:r>
            <w:r>
              <w:rPr>
                <w:rFonts w:hint="eastAsia" w:ascii="宋体" w:hAnsi="宋体"/>
              </w:rPr>
              <w:t>2</w:t>
            </w:r>
            <w:r>
              <w:rPr>
                <w:rFonts w:ascii="宋体" w:hAnsi="宋体"/>
              </w:rPr>
              <w:t>-</w:t>
            </w:r>
            <w:r>
              <w:rPr>
                <w:rFonts w:hint="eastAsia" w:ascii="宋体" w:hAnsi="宋体"/>
              </w:rPr>
              <w:t>6</w:t>
            </w:r>
          </w:p>
        </w:tc>
        <w:tc>
          <w:tcPr>
            <w:tcW w:w="5060" w:type="dxa"/>
            <w:noWrap w:val="0"/>
            <w:vAlign w:val="center"/>
          </w:tcPr>
          <w:p>
            <w:pPr>
              <w:snapToGrid w:val="0"/>
              <w:spacing w:line="400" w:lineRule="exact"/>
              <w:rPr>
                <w:rFonts w:hint="eastAsia" w:ascii="宋体" w:hAnsi="宋体" w:cs="宋体"/>
                <w:sz w:val="24"/>
                <w:szCs w:val="24"/>
              </w:rPr>
            </w:pPr>
            <w:r>
              <w:rPr>
                <w:rFonts w:hint="eastAsia" w:ascii="宋体" w:hAnsi="宋体" w:cs="宋体"/>
                <w:sz w:val="24"/>
                <w:szCs w:val="24"/>
              </w:rPr>
              <w:t>控制柜、操控箱、操控按钮具有良好密封</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81" w:type="dxa"/>
            <w:noWrap w:val="0"/>
            <w:vAlign w:val="center"/>
          </w:tcPr>
          <w:p>
            <w:pPr>
              <w:pStyle w:val="88"/>
              <w:spacing w:before="0" w:line="400" w:lineRule="exact"/>
              <w:jc w:val="center"/>
              <w:rPr>
                <w:rFonts w:ascii="宋体" w:hAnsi="宋体"/>
              </w:rPr>
            </w:pPr>
            <w:r>
              <w:rPr>
                <w:rFonts w:ascii="宋体" w:hAnsi="宋体"/>
              </w:rPr>
              <w:t>URS0</w:t>
            </w:r>
            <w:r>
              <w:rPr>
                <w:rFonts w:hint="eastAsia" w:ascii="宋体" w:hAnsi="宋体"/>
              </w:rPr>
              <w:t>2</w:t>
            </w:r>
            <w:r>
              <w:rPr>
                <w:rFonts w:ascii="宋体" w:hAnsi="宋体"/>
              </w:rPr>
              <w:t>-</w:t>
            </w:r>
            <w:r>
              <w:rPr>
                <w:rFonts w:hint="eastAsia" w:ascii="宋体" w:hAnsi="宋体"/>
              </w:rPr>
              <w:t>7</w:t>
            </w:r>
          </w:p>
        </w:tc>
        <w:tc>
          <w:tcPr>
            <w:tcW w:w="5060" w:type="dxa"/>
            <w:noWrap w:val="0"/>
            <w:vAlign w:val="center"/>
          </w:tcPr>
          <w:p>
            <w:pPr>
              <w:snapToGrid w:val="0"/>
              <w:spacing w:line="400" w:lineRule="exact"/>
              <w:rPr>
                <w:rFonts w:hint="eastAsia" w:ascii="宋体" w:hAnsi="宋体" w:cs="宋体"/>
                <w:sz w:val="24"/>
                <w:szCs w:val="24"/>
              </w:rPr>
            </w:pPr>
            <w:r>
              <w:rPr>
                <w:rFonts w:hint="eastAsia" w:ascii="宋体" w:hAnsi="宋体" w:cs="宋体"/>
                <w:sz w:val="24"/>
                <w:szCs w:val="24"/>
              </w:rPr>
              <w:t>冷却空调应该无噪音，及异常响动</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81" w:type="dxa"/>
            <w:noWrap w:val="0"/>
            <w:vAlign w:val="center"/>
          </w:tcPr>
          <w:p>
            <w:pPr>
              <w:pStyle w:val="88"/>
              <w:spacing w:before="0" w:line="400" w:lineRule="exact"/>
              <w:jc w:val="center"/>
              <w:rPr>
                <w:rFonts w:ascii="宋体" w:hAnsi="宋体"/>
              </w:rPr>
            </w:pPr>
            <w:r>
              <w:rPr>
                <w:rFonts w:ascii="宋体" w:hAnsi="宋体"/>
              </w:rPr>
              <w:t>URS0</w:t>
            </w:r>
            <w:r>
              <w:rPr>
                <w:rFonts w:hint="eastAsia" w:ascii="宋体" w:hAnsi="宋体"/>
              </w:rPr>
              <w:t>2</w:t>
            </w:r>
            <w:r>
              <w:rPr>
                <w:rFonts w:ascii="宋体" w:hAnsi="宋体"/>
              </w:rPr>
              <w:t>-</w:t>
            </w:r>
            <w:r>
              <w:rPr>
                <w:rFonts w:hint="eastAsia" w:ascii="宋体" w:hAnsi="宋体"/>
              </w:rPr>
              <w:t>8</w:t>
            </w:r>
          </w:p>
        </w:tc>
        <w:tc>
          <w:tcPr>
            <w:tcW w:w="5060" w:type="dxa"/>
            <w:noWrap w:val="0"/>
            <w:vAlign w:val="center"/>
          </w:tcPr>
          <w:p>
            <w:pPr>
              <w:snapToGrid w:val="0"/>
              <w:spacing w:line="400" w:lineRule="exact"/>
              <w:rPr>
                <w:rFonts w:hint="eastAsia" w:ascii="宋体" w:hAnsi="宋体" w:cs="宋体"/>
                <w:sz w:val="24"/>
                <w:szCs w:val="24"/>
              </w:rPr>
            </w:pPr>
            <w:r>
              <w:rPr>
                <w:rFonts w:hint="eastAsia" w:ascii="宋体" w:hAnsi="宋体" w:cs="宋体"/>
                <w:sz w:val="24"/>
                <w:szCs w:val="24"/>
              </w:rPr>
              <w:t>冷却空调入风口有过滤装置，以防止较大的灰尘堵塞通道</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81" w:type="dxa"/>
            <w:noWrap w:val="0"/>
            <w:vAlign w:val="center"/>
          </w:tcPr>
          <w:p>
            <w:pPr>
              <w:pStyle w:val="88"/>
              <w:spacing w:before="0" w:line="400" w:lineRule="exact"/>
              <w:jc w:val="center"/>
              <w:rPr>
                <w:rFonts w:ascii="宋体" w:hAnsi="宋体"/>
              </w:rPr>
            </w:pPr>
            <w:r>
              <w:rPr>
                <w:rFonts w:ascii="宋体" w:hAnsi="宋体"/>
              </w:rPr>
              <w:t>URS0</w:t>
            </w:r>
            <w:r>
              <w:rPr>
                <w:rFonts w:hint="eastAsia" w:ascii="宋体" w:hAnsi="宋体"/>
              </w:rPr>
              <w:t>2</w:t>
            </w:r>
            <w:r>
              <w:rPr>
                <w:rFonts w:ascii="宋体" w:hAnsi="宋体"/>
              </w:rPr>
              <w:t>-</w:t>
            </w:r>
            <w:r>
              <w:rPr>
                <w:rFonts w:hint="eastAsia" w:ascii="宋体" w:hAnsi="宋体"/>
              </w:rPr>
              <w:t>9</w:t>
            </w:r>
          </w:p>
        </w:tc>
        <w:tc>
          <w:tcPr>
            <w:tcW w:w="5060" w:type="dxa"/>
            <w:noWrap w:val="0"/>
            <w:vAlign w:val="center"/>
          </w:tcPr>
          <w:p>
            <w:pPr>
              <w:snapToGrid w:val="0"/>
              <w:spacing w:line="400" w:lineRule="exact"/>
              <w:rPr>
                <w:rFonts w:hint="eastAsia" w:ascii="宋体" w:hAnsi="宋体" w:cs="宋体"/>
                <w:sz w:val="24"/>
                <w:szCs w:val="24"/>
              </w:rPr>
            </w:pPr>
            <w:r>
              <w:rPr>
                <w:rFonts w:hint="eastAsia" w:ascii="宋体" w:hAnsi="宋体" w:cs="宋体"/>
                <w:sz w:val="24"/>
                <w:szCs w:val="24"/>
              </w:rPr>
              <w:t>工作环境:温度18-30℃，相对湿度：45-65% （操作温度-10℃~+45℃，最高湿度93%）</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bl>
    <w:p>
      <w:pPr>
        <w:pStyle w:val="44"/>
        <w:spacing w:line="400" w:lineRule="exact"/>
        <w:rPr>
          <w:rFonts w:ascii="宋体" w:hAnsi="宋体"/>
        </w:rPr>
      </w:pPr>
      <w:bookmarkStart w:id="335" w:name="_Toc396810919"/>
      <w:bookmarkEnd w:id="335"/>
      <w:r>
        <w:rPr>
          <w:rFonts w:hint="eastAsia" w:ascii="宋体" w:hAnsi="宋体"/>
          <w:lang w:val="en-US" w:eastAsia="zh-CN"/>
        </w:rPr>
        <w:t>5</w:t>
      </w:r>
      <w:r>
        <w:rPr>
          <w:rFonts w:ascii="宋体" w:hAnsi="宋体"/>
        </w:rPr>
        <w:t>.</w:t>
      </w:r>
      <w:r>
        <w:rPr>
          <w:rFonts w:hint="eastAsia" w:ascii="宋体" w:hAnsi="宋体"/>
        </w:rPr>
        <w:t>3</w:t>
      </w:r>
      <w:r>
        <w:rPr>
          <w:rFonts w:ascii="宋体" w:hAnsi="宋体"/>
        </w:rPr>
        <w:t xml:space="preserve">  </w:t>
      </w:r>
      <w:r>
        <w:rPr>
          <w:rFonts w:hint="eastAsia" w:ascii="宋体" w:hAnsi="宋体"/>
        </w:rPr>
        <w:t>URS03：设施／公用系统要求</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5"/>
        <w:gridCol w:w="5046"/>
        <w:gridCol w:w="1494"/>
        <w:gridCol w:w="19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5"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编号</w:t>
            </w:r>
          </w:p>
        </w:tc>
        <w:tc>
          <w:tcPr>
            <w:tcW w:w="5046"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要求内容</w:t>
            </w:r>
          </w:p>
        </w:tc>
        <w:tc>
          <w:tcPr>
            <w:tcW w:w="1494"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必需</w:t>
            </w:r>
            <w:r>
              <w:rPr>
                <w:rFonts w:ascii="宋体" w:hAnsi="宋体"/>
                <w:b w:val="0"/>
                <w:bCs w:val="0"/>
                <w:sz w:val="24"/>
                <w:szCs w:val="24"/>
              </w:rPr>
              <w:t>/</w:t>
            </w:r>
            <w:r>
              <w:rPr>
                <w:rFonts w:hint="eastAsia" w:ascii="宋体" w:hAnsi="宋体"/>
                <w:b w:val="0"/>
                <w:bCs w:val="0"/>
                <w:sz w:val="24"/>
                <w:szCs w:val="24"/>
              </w:rPr>
              <w:t>期望</w:t>
            </w:r>
          </w:p>
        </w:tc>
        <w:tc>
          <w:tcPr>
            <w:tcW w:w="1993"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响应/偏离说明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5"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3</w:t>
            </w:r>
            <w:r>
              <w:rPr>
                <w:rFonts w:ascii="宋体" w:hAnsi="宋体"/>
              </w:rPr>
              <w:t>-1</w:t>
            </w:r>
          </w:p>
        </w:tc>
        <w:tc>
          <w:tcPr>
            <w:tcW w:w="5046" w:type="dxa"/>
            <w:noWrap w:val="0"/>
            <w:vAlign w:val="center"/>
          </w:tcPr>
          <w:p>
            <w:pPr>
              <w:tabs>
                <w:tab w:val="center" w:pos="6980"/>
                <w:tab w:val="right" w:pos="13960"/>
              </w:tabs>
              <w:snapToGrid w:val="0"/>
              <w:spacing w:line="400" w:lineRule="exact"/>
              <w:rPr>
                <w:rFonts w:hint="eastAsia" w:ascii="宋体" w:hAnsi="宋体"/>
                <w:sz w:val="24"/>
                <w:szCs w:val="24"/>
              </w:rPr>
            </w:pPr>
            <w:r>
              <w:rPr>
                <w:rFonts w:hint="eastAsia" w:ascii="宋体" w:hAnsi="宋体"/>
                <w:sz w:val="24"/>
                <w:szCs w:val="24"/>
              </w:rPr>
              <w:t>协助用户完成安装施工图设计。</w:t>
            </w:r>
          </w:p>
        </w:tc>
        <w:tc>
          <w:tcPr>
            <w:tcW w:w="1494" w:type="dxa"/>
            <w:noWrap w:val="0"/>
            <w:vAlign w:val="center"/>
          </w:tcPr>
          <w:p>
            <w:pPr>
              <w:pStyle w:val="44"/>
              <w:spacing w:line="400" w:lineRule="exact"/>
              <w:jc w:val="center"/>
              <w:rPr>
                <w:rFonts w:ascii="宋体" w:hAnsi="宋体"/>
                <w:spacing w:val="20"/>
              </w:rPr>
            </w:pPr>
            <w:r>
              <w:rPr>
                <w:rFonts w:hint="eastAsia" w:ascii="宋体" w:hAnsi="宋体"/>
                <w:spacing w:val="20"/>
              </w:rPr>
              <w:t>必需</w:t>
            </w:r>
          </w:p>
        </w:tc>
        <w:tc>
          <w:tcPr>
            <w:tcW w:w="1993" w:type="dxa"/>
            <w:noWrap w:val="0"/>
            <w:vAlign w:val="center"/>
          </w:tcPr>
          <w:p>
            <w:pPr>
              <w:pStyle w:val="44"/>
              <w:spacing w:line="400" w:lineRule="exact"/>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295"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3</w:t>
            </w:r>
            <w:r>
              <w:rPr>
                <w:rFonts w:ascii="宋体" w:hAnsi="宋体"/>
              </w:rPr>
              <w:t>-2</w:t>
            </w:r>
          </w:p>
        </w:tc>
        <w:tc>
          <w:tcPr>
            <w:tcW w:w="5046" w:type="dxa"/>
            <w:noWrap w:val="0"/>
            <w:vAlign w:val="center"/>
          </w:tcPr>
          <w:p>
            <w:pPr>
              <w:tabs>
                <w:tab w:val="center" w:pos="6980"/>
                <w:tab w:val="right" w:pos="13960"/>
              </w:tabs>
              <w:snapToGrid w:val="0"/>
              <w:spacing w:line="400" w:lineRule="exact"/>
              <w:rPr>
                <w:rFonts w:hint="eastAsia" w:ascii="宋体" w:hAnsi="宋体"/>
                <w:sz w:val="24"/>
                <w:szCs w:val="24"/>
              </w:rPr>
            </w:pPr>
            <w:r>
              <w:rPr>
                <w:rFonts w:hint="eastAsia" w:ascii="宋体" w:hAnsi="宋体" w:cs="宋体"/>
                <w:sz w:val="24"/>
                <w:szCs w:val="24"/>
              </w:rPr>
              <w:t>电源：230 VAC, 50/60 HZ （+10% / -15%）</w:t>
            </w:r>
          </w:p>
        </w:tc>
        <w:tc>
          <w:tcPr>
            <w:tcW w:w="1494" w:type="dxa"/>
            <w:noWrap w:val="0"/>
            <w:vAlign w:val="center"/>
          </w:tcPr>
          <w:p>
            <w:pPr>
              <w:pStyle w:val="44"/>
              <w:spacing w:line="400" w:lineRule="exact"/>
              <w:jc w:val="center"/>
              <w:rPr>
                <w:rFonts w:ascii="宋体" w:hAnsi="宋体"/>
                <w:spacing w:val="20"/>
              </w:rPr>
            </w:pPr>
            <w:r>
              <w:rPr>
                <w:rFonts w:hint="eastAsia" w:ascii="宋体" w:hAnsi="宋体"/>
                <w:spacing w:val="20"/>
              </w:rPr>
              <w:t>必需</w:t>
            </w:r>
          </w:p>
        </w:tc>
        <w:tc>
          <w:tcPr>
            <w:tcW w:w="1993" w:type="dxa"/>
            <w:noWrap w:val="0"/>
            <w:vAlign w:val="center"/>
          </w:tcPr>
          <w:p>
            <w:pPr>
              <w:pStyle w:val="44"/>
              <w:spacing w:line="400" w:lineRule="exact"/>
              <w:jc w:val="center"/>
              <w:rPr>
                <w:rFonts w:ascii="宋体" w:hAnsi="宋体"/>
                <w:spacing w:val="20"/>
              </w:rPr>
            </w:pPr>
          </w:p>
        </w:tc>
      </w:tr>
    </w:tbl>
    <w:p>
      <w:pPr>
        <w:pStyle w:val="44"/>
        <w:spacing w:line="400" w:lineRule="exact"/>
        <w:ind w:left="12"/>
        <w:rPr>
          <w:rFonts w:ascii="宋体" w:hAnsi="宋体"/>
        </w:rPr>
      </w:pPr>
      <w:bookmarkStart w:id="336" w:name="_Toc396810920"/>
      <w:bookmarkEnd w:id="336"/>
      <w:bookmarkStart w:id="337" w:name="_Toc396810921"/>
      <w:bookmarkEnd w:id="337"/>
      <w:r>
        <w:rPr>
          <w:rFonts w:hint="eastAsia" w:ascii="宋体" w:hAnsi="宋体"/>
          <w:lang w:val="en-US" w:eastAsia="zh-CN"/>
        </w:rPr>
        <w:t>5</w:t>
      </w:r>
      <w:r>
        <w:rPr>
          <w:rFonts w:ascii="宋体" w:hAnsi="宋体"/>
        </w:rPr>
        <w:t>.</w:t>
      </w:r>
      <w:r>
        <w:rPr>
          <w:rFonts w:hint="eastAsia" w:ascii="宋体" w:hAnsi="宋体"/>
        </w:rPr>
        <w:t>4</w:t>
      </w:r>
      <w:r>
        <w:rPr>
          <w:rFonts w:ascii="宋体" w:hAnsi="宋体"/>
        </w:rPr>
        <w:t xml:space="preserve">  </w:t>
      </w:r>
      <w:r>
        <w:rPr>
          <w:rFonts w:hint="eastAsia" w:ascii="宋体" w:hAnsi="宋体"/>
        </w:rPr>
        <w:t>URS04：安全要求</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5153"/>
        <w:gridCol w:w="1494"/>
        <w:gridCol w:w="19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编号</w:t>
            </w:r>
          </w:p>
        </w:tc>
        <w:tc>
          <w:tcPr>
            <w:tcW w:w="5153"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要求内容</w:t>
            </w:r>
          </w:p>
        </w:tc>
        <w:tc>
          <w:tcPr>
            <w:tcW w:w="1494"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必需</w:t>
            </w:r>
            <w:r>
              <w:rPr>
                <w:rFonts w:ascii="宋体" w:hAnsi="宋体"/>
                <w:b w:val="0"/>
                <w:bCs w:val="0"/>
                <w:sz w:val="24"/>
                <w:szCs w:val="24"/>
              </w:rPr>
              <w:t>/</w:t>
            </w:r>
            <w:r>
              <w:rPr>
                <w:rFonts w:hint="eastAsia" w:ascii="宋体" w:hAnsi="宋体"/>
                <w:b w:val="0"/>
                <w:bCs w:val="0"/>
                <w:sz w:val="24"/>
                <w:szCs w:val="24"/>
              </w:rPr>
              <w:t>期望</w:t>
            </w:r>
          </w:p>
        </w:tc>
        <w:tc>
          <w:tcPr>
            <w:tcW w:w="1993"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响应/偏离说明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4</w:t>
            </w:r>
            <w:r>
              <w:rPr>
                <w:rFonts w:ascii="宋体" w:hAnsi="宋体"/>
              </w:rPr>
              <w:t>-1</w:t>
            </w:r>
          </w:p>
        </w:tc>
        <w:tc>
          <w:tcPr>
            <w:tcW w:w="5153" w:type="dxa"/>
            <w:noWrap w:val="0"/>
            <w:vAlign w:val="center"/>
          </w:tcPr>
          <w:p>
            <w:pPr>
              <w:spacing w:line="400" w:lineRule="exact"/>
              <w:rPr>
                <w:rFonts w:ascii="宋体" w:cs="宋体"/>
                <w:sz w:val="24"/>
              </w:rPr>
            </w:pPr>
            <w:r>
              <w:rPr>
                <w:rFonts w:hint="eastAsia" w:ascii="宋体" w:cs="宋体"/>
                <w:sz w:val="24"/>
              </w:rPr>
              <w:t>具备相关的安全防护及保护功能，符合中国电气标准</w:t>
            </w:r>
          </w:p>
        </w:tc>
        <w:tc>
          <w:tcPr>
            <w:tcW w:w="1494" w:type="dxa"/>
            <w:noWrap w:val="0"/>
            <w:vAlign w:val="center"/>
          </w:tcPr>
          <w:p>
            <w:pPr>
              <w:pStyle w:val="44"/>
              <w:spacing w:line="400" w:lineRule="exact"/>
              <w:jc w:val="center"/>
              <w:rPr>
                <w:rFonts w:ascii="宋体" w:hAnsi="宋体"/>
                <w:spacing w:val="20"/>
              </w:rPr>
            </w:pPr>
            <w:r>
              <w:rPr>
                <w:rFonts w:hint="eastAsia" w:ascii="宋体" w:hAnsi="宋体"/>
                <w:spacing w:val="20"/>
              </w:rPr>
              <w:t>必需</w:t>
            </w:r>
          </w:p>
        </w:tc>
        <w:tc>
          <w:tcPr>
            <w:tcW w:w="1993" w:type="dxa"/>
            <w:noWrap w:val="0"/>
            <w:vAlign w:val="center"/>
          </w:tcPr>
          <w:p>
            <w:pPr>
              <w:pStyle w:val="44"/>
              <w:spacing w:line="400" w:lineRule="exact"/>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4</w:t>
            </w:r>
            <w:r>
              <w:rPr>
                <w:rFonts w:ascii="宋体" w:hAnsi="宋体"/>
              </w:rPr>
              <w:t>-2</w:t>
            </w:r>
          </w:p>
        </w:tc>
        <w:tc>
          <w:tcPr>
            <w:tcW w:w="5153" w:type="dxa"/>
            <w:noWrap w:val="0"/>
            <w:vAlign w:val="center"/>
          </w:tcPr>
          <w:p>
            <w:pPr>
              <w:spacing w:line="400" w:lineRule="exact"/>
              <w:rPr>
                <w:rFonts w:ascii="宋体" w:cs="宋体"/>
                <w:sz w:val="24"/>
              </w:rPr>
            </w:pPr>
            <w:r>
              <w:rPr>
                <w:rFonts w:hint="eastAsia" w:ascii="宋体" w:cs="宋体"/>
                <w:sz w:val="24"/>
              </w:rPr>
              <w:t>设备须符合辐射利用安全基本要求：&lt;1uSv/h</w:t>
            </w:r>
          </w:p>
        </w:tc>
        <w:tc>
          <w:tcPr>
            <w:tcW w:w="1494" w:type="dxa"/>
            <w:noWrap w:val="0"/>
            <w:vAlign w:val="center"/>
          </w:tcPr>
          <w:p>
            <w:pPr>
              <w:pStyle w:val="44"/>
              <w:spacing w:line="400" w:lineRule="exact"/>
              <w:jc w:val="center"/>
              <w:rPr>
                <w:rFonts w:ascii="宋体" w:hAnsi="宋体"/>
                <w:position w:val="6"/>
              </w:rPr>
            </w:pPr>
            <w:r>
              <w:rPr>
                <w:rFonts w:hint="eastAsia" w:ascii="宋体" w:hAnsi="宋体"/>
                <w:position w:val="6"/>
              </w:rPr>
              <w:t>必需</w:t>
            </w:r>
          </w:p>
        </w:tc>
        <w:tc>
          <w:tcPr>
            <w:tcW w:w="1993" w:type="dxa"/>
            <w:noWrap w:val="0"/>
            <w:vAlign w:val="center"/>
          </w:tcPr>
          <w:p>
            <w:pPr>
              <w:pStyle w:val="44"/>
              <w:spacing w:line="400" w:lineRule="exact"/>
              <w:jc w:val="center"/>
              <w:rPr>
                <w:rFonts w:ascii="宋体" w:hAnsi="宋体"/>
                <w:position w:val="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3</w:t>
            </w:r>
          </w:p>
        </w:tc>
        <w:tc>
          <w:tcPr>
            <w:tcW w:w="5153" w:type="dxa"/>
            <w:noWrap w:val="0"/>
            <w:vAlign w:val="center"/>
          </w:tcPr>
          <w:p>
            <w:pPr>
              <w:spacing w:line="400" w:lineRule="exact"/>
              <w:rPr>
                <w:rFonts w:ascii="宋体" w:cs="宋体"/>
                <w:sz w:val="24"/>
              </w:rPr>
            </w:pPr>
            <w:r>
              <w:rPr>
                <w:rFonts w:hint="eastAsia" w:ascii="宋体" w:cs="宋体"/>
                <w:sz w:val="24"/>
              </w:rPr>
              <w:t>设备防护等级要求为IP65</w:t>
            </w:r>
          </w:p>
        </w:tc>
        <w:tc>
          <w:tcPr>
            <w:tcW w:w="1494" w:type="dxa"/>
            <w:noWrap w:val="0"/>
            <w:vAlign w:val="center"/>
          </w:tcPr>
          <w:p>
            <w:pPr>
              <w:pStyle w:val="44"/>
              <w:spacing w:line="400" w:lineRule="exact"/>
              <w:jc w:val="center"/>
              <w:rPr>
                <w:rFonts w:hint="eastAsia" w:ascii="宋体" w:hAnsi="宋体"/>
                <w:position w:val="6"/>
              </w:rPr>
            </w:pPr>
            <w:r>
              <w:rPr>
                <w:rFonts w:hint="eastAsia" w:ascii="宋体" w:hAnsi="宋体"/>
                <w:position w:val="6"/>
              </w:rPr>
              <w:t>必需</w:t>
            </w:r>
          </w:p>
        </w:tc>
        <w:tc>
          <w:tcPr>
            <w:tcW w:w="1993" w:type="dxa"/>
            <w:noWrap w:val="0"/>
            <w:vAlign w:val="center"/>
          </w:tcPr>
          <w:p>
            <w:pPr>
              <w:pStyle w:val="44"/>
              <w:spacing w:line="400" w:lineRule="exact"/>
              <w:jc w:val="center"/>
              <w:rPr>
                <w:rFonts w:ascii="宋体" w:hAnsi="宋体"/>
                <w:position w:val="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4</w:t>
            </w:r>
          </w:p>
        </w:tc>
        <w:tc>
          <w:tcPr>
            <w:tcW w:w="5153" w:type="dxa"/>
            <w:noWrap w:val="0"/>
            <w:vAlign w:val="center"/>
          </w:tcPr>
          <w:p>
            <w:pPr>
              <w:spacing w:line="400" w:lineRule="exact"/>
              <w:rPr>
                <w:rFonts w:ascii="宋体" w:cs="宋体"/>
                <w:sz w:val="24"/>
              </w:rPr>
            </w:pPr>
            <w:r>
              <w:rPr>
                <w:rFonts w:hint="eastAsia" w:ascii="宋体" w:cs="宋体"/>
                <w:sz w:val="24"/>
              </w:rPr>
              <w:t>设备具有安全警示标识以及射线开关的指示灯</w:t>
            </w:r>
          </w:p>
        </w:tc>
        <w:tc>
          <w:tcPr>
            <w:tcW w:w="1494" w:type="dxa"/>
            <w:noWrap w:val="0"/>
            <w:vAlign w:val="center"/>
          </w:tcPr>
          <w:p>
            <w:pPr>
              <w:pStyle w:val="44"/>
              <w:spacing w:line="400" w:lineRule="exact"/>
              <w:jc w:val="center"/>
              <w:rPr>
                <w:rFonts w:hint="eastAsia" w:ascii="宋体" w:hAnsi="宋体"/>
                <w:position w:val="6"/>
              </w:rPr>
            </w:pPr>
            <w:r>
              <w:rPr>
                <w:rFonts w:hint="eastAsia" w:ascii="宋体" w:hAnsi="宋体"/>
                <w:position w:val="6"/>
              </w:rPr>
              <w:t>必需</w:t>
            </w:r>
          </w:p>
        </w:tc>
        <w:tc>
          <w:tcPr>
            <w:tcW w:w="1993" w:type="dxa"/>
            <w:noWrap w:val="0"/>
            <w:vAlign w:val="center"/>
          </w:tcPr>
          <w:p>
            <w:pPr>
              <w:pStyle w:val="44"/>
              <w:spacing w:line="400" w:lineRule="exact"/>
              <w:jc w:val="center"/>
              <w:rPr>
                <w:rFonts w:ascii="宋体" w:hAnsi="宋体"/>
                <w:position w:val="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5</w:t>
            </w:r>
          </w:p>
        </w:tc>
        <w:tc>
          <w:tcPr>
            <w:tcW w:w="5153" w:type="dxa"/>
            <w:noWrap w:val="0"/>
            <w:vAlign w:val="center"/>
          </w:tcPr>
          <w:p>
            <w:pPr>
              <w:spacing w:line="400" w:lineRule="exact"/>
              <w:rPr>
                <w:rFonts w:ascii="宋体" w:cs="宋体"/>
                <w:sz w:val="24"/>
              </w:rPr>
            </w:pPr>
            <w:r>
              <w:rPr>
                <w:rFonts w:hint="eastAsia" w:ascii="宋体" w:cs="宋体"/>
                <w:sz w:val="24"/>
              </w:rPr>
              <w:t>设备需要有紧急停车开关，出现故障可以及时停止射线装置</w:t>
            </w:r>
          </w:p>
        </w:tc>
        <w:tc>
          <w:tcPr>
            <w:tcW w:w="1494" w:type="dxa"/>
            <w:noWrap w:val="0"/>
            <w:vAlign w:val="center"/>
          </w:tcPr>
          <w:p>
            <w:pPr>
              <w:pStyle w:val="44"/>
              <w:spacing w:line="400" w:lineRule="exact"/>
              <w:jc w:val="center"/>
              <w:rPr>
                <w:rFonts w:hint="eastAsia" w:ascii="宋体" w:hAnsi="宋体"/>
                <w:position w:val="6"/>
              </w:rPr>
            </w:pPr>
            <w:r>
              <w:rPr>
                <w:rFonts w:hint="eastAsia" w:ascii="宋体" w:hAnsi="宋体"/>
                <w:position w:val="6"/>
              </w:rPr>
              <w:t>必需</w:t>
            </w:r>
          </w:p>
        </w:tc>
        <w:tc>
          <w:tcPr>
            <w:tcW w:w="1993" w:type="dxa"/>
            <w:noWrap w:val="0"/>
            <w:vAlign w:val="center"/>
          </w:tcPr>
          <w:p>
            <w:pPr>
              <w:pStyle w:val="44"/>
              <w:spacing w:line="400" w:lineRule="exact"/>
              <w:jc w:val="center"/>
              <w:rPr>
                <w:rFonts w:ascii="宋体" w:hAnsi="宋体"/>
                <w:position w:val="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6</w:t>
            </w:r>
          </w:p>
        </w:tc>
        <w:tc>
          <w:tcPr>
            <w:tcW w:w="5153" w:type="dxa"/>
            <w:noWrap w:val="0"/>
            <w:vAlign w:val="center"/>
          </w:tcPr>
          <w:p>
            <w:pPr>
              <w:spacing w:line="400" w:lineRule="exact"/>
              <w:rPr>
                <w:rFonts w:ascii="宋体" w:cs="宋体"/>
                <w:sz w:val="24"/>
              </w:rPr>
            </w:pPr>
            <w:r>
              <w:rPr>
                <w:rFonts w:hint="eastAsia" w:ascii="宋体" w:cs="宋体"/>
                <w:sz w:val="24"/>
              </w:rPr>
              <w:t>对所有危险部位应贴有警示标志或采取必要的保护措施</w:t>
            </w:r>
          </w:p>
        </w:tc>
        <w:tc>
          <w:tcPr>
            <w:tcW w:w="1494" w:type="dxa"/>
            <w:noWrap w:val="0"/>
            <w:vAlign w:val="center"/>
          </w:tcPr>
          <w:p>
            <w:pPr>
              <w:pStyle w:val="44"/>
              <w:spacing w:line="400" w:lineRule="exact"/>
              <w:jc w:val="center"/>
              <w:rPr>
                <w:rFonts w:hint="eastAsia" w:ascii="宋体" w:hAnsi="宋体"/>
                <w:position w:val="6"/>
              </w:rPr>
            </w:pPr>
            <w:r>
              <w:rPr>
                <w:rFonts w:hint="eastAsia" w:ascii="宋体" w:hAnsi="宋体"/>
                <w:position w:val="6"/>
              </w:rPr>
              <w:t>必需</w:t>
            </w:r>
          </w:p>
        </w:tc>
        <w:tc>
          <w:tcPr>
            <w:tcW w:w="1993" w:type="dxa"/>
            <w:noWrap w:val="0"/>
            <w:vAlign w:val="center"/>
          </w:tcPr>
          <w:p>
            <w:pPr>
              <w:pStyle w:val="44"/>
              <w:spacing w:line="400" w:lineRule="exact"/>
              <w:jc w:val="center"/>
              <w:rPr>
                <w:rFonts w:ascii="宋体" w:hAnsi="宋体"/>
                <w:position w:val="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7</w:t>
            </w:r>
          </w:p>
        </w:tc>
        <w:tc>
          <w:tcPr>
            <w:tcW w:w="5153" w:type="dxa"/>
            <w:noWrap w:val="0"/>
            <w:vAlign w:val="center"/>
          </w:tcPr>
          <w:p>
            <w:pPr>
              <w:spacing w:line="400" w:lineRule="exact"/>
              <w:rPr>
                <w:rFonts w:ascii="宋体" w:cs="宋体"/>
                <w:sz w:val="24"/>
              </w:rPr>
            </w:pPr>
            <w:r>
              <w:rPr>
                <w:rFonts w:hint="eastAsia" w:ascii="宋体" w:cs="宋体"/>
                <w:sz w:val="24"/>
              </w:rPr>
              <w:t>断电恢复供电后，机器不能自动开机，必须人工启动</w:t>
            </w:r>
          </w:p>
        </w:tc>
        <w:tc>
          <w:tcPr>
            <w:tcW w:w="1494" w:type="dxa"/>
            <w:noWrap w:val="0"/>
            <w:vAlign w:val="center"/>
          </w:tcPr>
          <w:p>
            <w:pPr>
              <w:pStyle w:val="44"/>
              <w:spacing w:line="400" w:lineRule="exact"/>
              <w:jc w:val="center"/>
              <w:rPr>
                <w:rFonts w:hint="eastAsia" w:ascii="宋体" w:hAnsi="宋体"/>
                <w:position w:val="6"/>
              </w:rPr>
            </w:pPr>
            <w:r>
              <w:rPr>
                <w:rFonts w:hint="eastAsia" w:ascii="宋体" w:hAnsi="宋体"/>
                <w:position w:val="6"/>
              </w:rPr>
              <w:t>必需</w:t>
            </w:r>
          </w:p>
        </w:tc>
        <w:tc>
          <w:tcPr>
            <w:tcW w:w="1993" w:type="dxa"/>
            <w:noWrap w:val="0"/>
            <w:vAlign w:val="center"/>
          </w:tcPr>
          <w:p>
            <w:pPr>
              <w:pStyle w:val="44"/>
              <w:spacing w:line="400" w:lineRule="exact"/>
              <w:jc w:val="center"/>
              <w:rPr>
                <w:rFonts w:ascii="宋体" w:hAnsi="宋体"/>
                <w:position w:val="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8</w:t>
            </w:r>
          </w:p>
        </w:tc>
        <w:tc>
          <w:tcPr>
            <w:tcW w:w="5153" w:type="dxa"/>
            <w:noWrap w:val="0"/>
            <w:vAlign w:val="center"/>
          </w:tcPr>
          <w:p>
            <w:pPr>
              <w:spacing w:line="400" w:lineRule="exact"/>
              <w:rPr>
                <w:rFonts w:ascii="宋体" w:cs="宋体"/>
                <w:sz w:val="24"/>
              </w:rPr>
            </w:pPr>
            <w:r>
              <w:rPr>
                <w:rFonts w:hint="eastAsia" w:ascii="宋体" w:cs="宋体"/>
                <w:sz w:val="24"/>
              </w:rPr>
              <w:t>设备无锋利边缘，以防伤害操作者</w:t>
            </w:r>
          </w:p>
        </w:tc>
        <w:tc>
          <w:tcPr>
            <w:tcW w:w="1494" w:type="dxa"/>
            <w:noWrap w:val="0"/>
            <w:vAlign w:val="center"/>
          </w:tcPr>
          <w:p>
            <w:pPr>
              <w:pStyle w:val="44"/>
              <w:spacing w:line="400" w:lineRule="exact"/>
              <w:jc w:val="center"/>
              <w:rPr>
                <w:rFonts w:hint="eastAsia" w:ascii="宋体" w:hAnsi="宋体"/>
                <w:position w:val="6"/>
              </w:rPr>
            </w:pPr>
            <w:r>
              <w:rPr>
                <w:rFonts w:hint="eastAsia" w:ascii="宋体" w:hAnsi="宋体"/>
                <w:position w:val="6"/>
              </w:rPr>
              <w:t>必需</w:t>
            </w:r>
          </w:p>
        </w:tc>
        <w:tc>
          <w:tcPr>
            <w:tcW w:w="1993" w:type="dxa"/>
            <w:noWrap w:val="0"/>
            <w:vAlign w:val="center"/>
          </w:tcPr>
          <w:p>
            <w:pPr>
              <w:pStyle w:val="44"/>
              <w:spacing w:line="400" w:lineRule="exact"/>
              <w:jc w:val="center"/>
              <w:rPr>
                <w:rFonts w:ascii="宋体" w:hAnsi="宋体"/>
                <w:position w:val="6"/>
              </w:rPr>
            </w:pPr>
          </w:p>
        </w:tc>
      </w:tr>
    </w:tbl>
    <w:p>
      <w:pPr>
        <w:pStyle w:val="44"/>
        <w:spacing w:line="400" w:lineRule="exact"/>
        <w:ind w:left="12"/>
        <w:rPr>
          <w:rFonts w:ascii="宋体" w:hAnsi="宋体"/>
        </w:rPr>
      </w:pPr>
      <w:bookmarkStart w:id="338" w:name="_Toc396810922"/>
      <w:bookmarkEnd w:id="338"/>
      <w:r>
        <w:rPr>
          <w:rFonts w:hint="eastAsia" w:ascii="宋体" w:hAnsi="宋体"/>
          <w:lang w:val="en-US" w:eastAsia="zh-CN"/>
        </w:rPr>
        <w:t>5</w:t>
      </w:r>
      <w:r>
        <w:rPr>
          <w:rFonts w:ascii="宋体" w:hAnsi="宋体"/>
        </w:rPr>
        <w:t>.</w:t>
      </w:r>
      <w:r>
        <w:rPr>
          <w:rFonts w:hint="eastAsia" w:ascii="宋体" w:hAnsi="宋体"/>
        </w:rPr>
        <w:t>5</w:t>
      </w:r>
      <w:r>
        <w:rPr>
          <w:rFonts w:ascii="宋体" w:hAnsi="宋体"/>
        </w:rPr>
        <w:t xml:space="preserve">  </w:t>
      </w:r>
      <w:r>
        <w:rPr>
          <w:rFonts w:hint="eastAsia" w:ascii="宋体" w:hAnsi="宋体"/>
        </w:rPr>
        <w:t>URS05：文件要求</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5153"/>
        <w:gridCol w:w="1510"/>
        <w:gridCol w:w="19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编号</w:t>
            </w:r>
          </w:p>
        </w:tc>
        <w:tc>
          <w:tcPr>
            <w:tcW w:w="5153"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要求内容</w:t>
            </w:r>
          </w:p>
        </w:tc>
        <w:tc>
          <w:tcPr>
            <w:tcW w:w="1510"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必需</w:t>
            </w:r>
            <w:r>
              <w:rPr>
                <w:rFonts w:ascii="宋体" w:hAnsi="宋体"/>
                <w:b w:val="0"/>
                <w:bCs w:val="0"/>
                <w:sz w:val="24"/>
                <w:szCs w:val="24"/>
              </w:rPr>
              <w:t>/</w:t>
            </w:r>
            <w:r>
              <w:rPr>
                <w:rFonts w:hint="eastAsia" w:ascii="宋体" w:hAnsi="宋体"/>
                <w:b w:val="0"/>
                <w:bCs w:val="0"/>
                <w:sz w:val="24"/>
                <w:szCs w:val="24"/>
              </w:rPr>
              <w:t>期望</w:t>
            </w:r>
          </w:p>
        </w:tc>
        <w:tc>
          <w:tcPr>
            <w:tcW w:w="1977"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响应/偏离说明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5</w:t>
            </w:r>
            <w:r>
              <w:rPr>
                <w:rFonts w:ascii="宋体" w:hAnsi="宋体"/>
              </w:rPr>
              <w:t>-1</w:t>
            </w:r>
          </w:p>
        </w:tc>
        <w:tc>
          <w:tcPr>
            <w:tcW w:w="5153" w:type="dxa"/>
            <w:noWrap w:val="0"/>
            <w:vAlign w:val="center"/>
          </w:tcPr>
          <w:p>
            <w:pPr>
              <w:snapToGrid w:val="0"/>
              <w:spacing w:before="60" w:beforeLines="25" w:after="60" w:afterLines="25" w:line="400" w:lineRule="exact"/>
              <w:rPr>
                <w:rFonts w:ascii="宋体" w:cs="宋体"/>
                <w:sz w:val="24"/>
              </w:rPr>
            </w:pPr>
            <w:r>
              <w:rPr>
                <w:rFonts w:hint="eastAsia" w:ascii="宋体" w:cs="宋体"/>
                <w:sz w:val="24"/>
              </w:rPr>
              <w:t>操作手册：包括设备概述，主要技术参数、主要部件，操作和调节附件等维修手册</w:t>
            </w:r>
          </w:p>
        </w:tc>
        <w:tc>
          <w:tcPr>
            <w:tcW w:w="1510" w:type="dxa"/>
            <w:noWrap w:val="0"/>
            <w:vAlign w:val="center"/>
          </w:tcPr>
          <w:p>
            <w:pPr>
              <w:pStyle w:val="44"/>
              <w:spacing w:line="400" w:lineRule="exact"/>
              <w:jc w:val="center"/>
              <w:rPr>
                <w:rFonts w:ascii="宋体" w:hAnsi="宋体"/>
                <w:position w:val="6"/>
              </w:rPr>
            </w:pPr>
            <w:r>
              <w:rPr>
                <w:rFonts w:hint="eastAsia" w:ascii="宋体" w:hAnsi="宋体"/>
                <w:position w:val="6"/>
              </w:rPr>
              <w:t>必需</w:t>
            </w:r>
          </w:p>
        </w:tc>
        <w:tc>
          <w:tcPr>
            <w:tcW w:w="197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5</w:t>
            </w:r>
            <w:r>
              <w:rPr>
                <w:rFonts w:ascii="宋体" w:hAnsi="宋体"/>
              </w:rPr>
              <w:t>-2</w:t>
            </w:r>
          </w:p>
        </w:tc>
        <w:tc>
          <w:tcPr>
            <w:tcW w:w="5153" w:type="dxa"/>
            <w:noWrap w:val="0"/>
            <w:vAlign w:val="center"/>
          </w:tcPr>
          <w:p>
            <w:pPr>
              <w:snapToGrid w:val="0"/>
              <w:spacing w:before="60" w:beforeLines="25" w:after="60" w:afterLines="25" w:line="400" w:lineRule="exact"/>
              <w:rPr>
                <w:rFonts w:ascii="宋体" w:cs="宋体"/>
                <w:sz w:val="24"/>
              </w:rPr>
            </w:pPr>
            <w:r>
              <w:rPr>
                <w:rFonts w:hint="eastAsia" w:ascii="宋体" w:cs="宋体"/>
                <w:sz w:val="24"/>
              </w:rPr>
              <w:t>提供设备出厂的辐射安全报告</w:t>
            </w:r>
          </w:p>
        </w:tc>
        <w:tc>
          <w:tcPr>
            <w:tcW w:w="1510" w:type="dxa"/>
            <w:noWrap w:val="0"/>
            <w:vAlign w:val="center"/>
          </w:tcPr>
          <w:p>
            <w:pPr>
              <w:pStyle w:val="44"/>
              <w:spacing w:line="400" w:lineRule="exact"/>
              <w:jc w:val="center"/>
              <w:rPr>
                <w:rFonts w:ascii="宋体" w:hAnsi="宋体"/>
                <w:position w:val="6"/>
              </w:rPr>
            </w:pPr>
            <w:r>
              <w:rPr>
                <w:rFonts w:hint="eastAsia" w:ascii="宋体" w:hAnsi="宋体"/>
                <w:position w:val="6"/>
              </w:rPr>
              <w:t>必需</w:t>
            </w:r>
          </w:p>
        </w:tc>
        <w:tc>
          <w:tcPr>
            <w:tcW w:w="197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5</w:t>
            </w:r>
            <w:r>
              <w:rPr>
                <w:rFonts w:ascii="宋体" w:hAnsi="宋体"/>
              </w:rPr>
              <w:t>-3</w:t>
            </w:r>
          </w:p>
        </w:tc>
        <w:tc>
          <w:tcPr>
            <w:tcW w:w="5153" w:type="dxa"/>
            <w:noWrap w:val="0"/>
            <w:vAlign w:val="center"/>
          </w:tcPr>
          <w:p>
            <w:pPr>
              <w:snapToGrid w:val="0"/>
              <w:spacing w:before="60" w:beforeLines="25" w:after="60" w:afterLines="25" w:line="400" w:lineRule="exact"/>
              <w:rPr>
                <w:rFonts w:ascii="宋体" w:cs="宋体"/>
                <w:sz w:val="24"/>
              </w:rPr>
            </w:pPr>
            <w:r>
              <w:rPr>
                <w:rFonts w:hint="eastAsia" w:ascii="宋体" w:cs="宋体"/>
                <w:sz w:val="24"/>
              </w:rPr>
              <w:t>安装及运行确认报告</w:t>
            </w:r>
          </w:p>
        </w:tc>
        <w:tc>
          <w:tcPr>
            <w:tcW w:w="1510" w:type="dxa"/>
            <w:noWrap w:val="0"/>
            <w:vAlign w:val="center"/>
          </w:tcPr>
          <w:p>
            <w:pPr>
              <w:pStyle w:val="44"/>
              <w:spacing w:line="400" w:lineRule="exact"/>
              <w:jc w:val="center"/>
              <w:rPr>
                <w:rFonts w:ascii="宋体" w:hAnsi="宋体"/>
                <w:position w:val="6"/>
              </w:rPr>
            </w:pPr>
            <w:r>
              <w:rPr>
                <w:rFonts w:hint="eastAsia" w:ascii="宋体" w:hAnsi="宋体"/>
                <w:position w:val="6"/>
              </w:rPr>
              <w:t>必需</w:t>
            </w:r>
          </w:p>
        </w:tc>
        <w:tc>
          <w:tcPr>
            <w:tcW w:w="197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5</w:t>
            </w:r>
            <w:r>
              <w:rPr>
                <w:rFonts w:ascii="宋体" w:hAnsi="宋体"/>
              </w:rPr>
              <w:t>-</w:t>
            </w:r>
            <w:r>
              <w:rPr>
                <w:rFonts w:hint="eastAsia" w:ascii="宋体" w:hAnsi="宋体"/>
              </w:rPr>
              <w:t>4</w:t>
            </w:r>
          </w:p>
        </w:tc>
        <w:tc>
          <w:tcPr>
            <w:tcW w:w="5153" w:type="dxa"/>
            <w:noWrap w:val="0"/>
            <w:vAlign w:val="center"/>
          </w:tcPr>
          <w:p>
            <w:pPr>
              <w:snapToGrid w:val="0"/>
              <w:spacing w:before="60" w:beforeLines="25" w:after="60" w:afterLines="25" w:line="400" w:lineRule="exact"/>
              <w:rPr>
                <w:rFonts w:ascii="宋体" w:cs="宋体"/>
                <w:sz w:val="24"/>
              </w:rPr>
            </w:pPr>
            <w:r>
              <w:rPr>
                <w:rFonts w:ascii="宋体" w:cs="宋体"/>
                <w:sz w:val="24"/>
              </w:rPr>
              <w:t>产品合格证</w:t>
            </w:r>
          </w:p>
        </w:tc>
        <w:tc>
          <w:tcPr>
            <w:tcW w:w="1510" w:type="dxa"/>
            <w:noWrap w:val="0"/>
            <w:vAlign w:val="center"/>
          </w:tcPr>
          <w:p>
            <w:pPr>
              <w:pStyle w:val="44"/>
              <w:spacing w:line="400" w:lineRule="exact"/>
              <w:jc w:val="center"/>
              <w:rPr>
                <w:rFonts w:hint="eastAsia" w:ascii="宋体" w:hAnsi="宋体"/>
                <w:position w:val="6"/>
              </w:rPr>
            </w:pPr>
            <w:r>
              <w:rPr>
                <w:rFonts w:hint="eastAsia" w:ascii="宋体" w:hAnsi="宋体"/>
                <w:position w:val="6"/>
              </w:rPr>
              <w:t>必需</w:t>
            </w:r>
          </w:p>
        </w:tc>
        <w:tc>
          <w:tcPr>
            <w:tcW w:w="197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5</w:t>
            </w:r>
            <w:r>
              <w:rPr>
                <w:rFonts w:ascii="宋体" w:hAnsi="宋体"/>
              </w:rPr>
              <w:t>-</w:t>
            </w:r>
            <w:r>
              <w:rPr>
                <w:rFonts w:hint="eastAsia" w:ascii="宋体" w:hAnsi="宋体"/>
              </w:rPr>
              <w:t>5</w:t>
            </w:r>
          </w:p>
        </w:tc>
        <w:tc>
          <w:tcPr>
            <w:tcW w:w="5153" w:type="dxa"/>
            <w:noWrap w:val="0"/>
            <w:vAlign w:val="center"/>
          </w:tcPr>
          <w:p>
            <w:pPr>
              <w:snapToGrid w:val="0"/>
              <w:spacing w:before="60" w:beforeLines="25" w:after="60" w:afterLines="25" w:line="400" w:lineRule="exact"/>
              <w:rPr>
                <w:rFonts w:ascii="宋体" w:cs="宋体"/>
                <w:sz w:val="24"/>
              </w:rPr>
            </w:pPr>
            <w:r>
              <w:rPr>
                <w:rFonts w:ascii="宋体" w:cs="宋体"/>
                <w:sz w:val="24"/>
              </w:rPr>
              <w:t>材质证明报告</w:t>
            </w:r>
          </w:p>
        </w:tc>
        <w:tc>
          <w:tcPr>
            <w:tcW w:w="1510" w:type="dxa"/>
            <w:noWrap w:val="0"/>
            <w:vAlign w:val="center"/>
          </w:tcPr>
          <w:p>
            <w:pPr>
              <w:pStyle w:val="44"/>
              <w:spacing w:line="400" w:lineRule="exact"/>
              <w:jc w:val="center"/>
              <w:rPr>
                <w:rFonts w:hint="eastAsia" w:ascii="宋体" w:hAnsi="宋体"/>
                <w:position w:val="6"/>
              </w:rPr>
            </w:pPr>
            <w:r>
              <w:rPr>
                <w:rFonts w:hint="eastAsia" w:ascii="宋体" w:hAnsi="宋体"/>
                <w:position w:val="6"/>
              </w:rPr>
              <w:t>必需</w:t>
            </w:r>
          </w:p>
        </w:tc>
        <w:tc>
          <w:tcPr>
            <w:tcW w:w="1977" w:type="dxa"/>
            <w:noWrap w:val="0"/>
            <w:vAlign w:val="center"/>
          </w:tcPr>
          <w:p>
            <w:pPr>
              <w:pStyle w:val="44"/>
              <w:spacing w:line="400" w:lineRule="exact"/>
              <w:jc w:val="center"/>
              <w:rPr>
                <w:rFonts w:ascii="宋体" w:hAnsi="宋体"/>
              </w:rPr>
            </w:pPr>
          </w:p>
        </w:tc>
      </w:tr>
    </w:tbl>
    <w:p>
      <w:pPr>
        <w:pStyle w:val="44"/>
        <w:spacing w:line="400" w:lineRule="exact"/>
        <w:ind w:left="12"/>
        <w:rPr>
          <w:rFonts w:ascii="宋体" w:hAnsi="宋体"/>
        </w:rPr>
      </w:pPr>
      <w:bookmarkStart w:id="339" w:name="_Toc396810926"/>
      <w:bookmarkEnd w:id="339"/>
      <w:bookmarkStart w:id="340" w:name="_Toc396810923"/>
      <w:bookmarkEnd w:id="340"/>
      <w:r>
        <w:rPr>
          <w:rFonts w:hint="eastAsia" w:ascii="宋体" w:hAnsi="宋体"/>
          <w:lang w:val="en-US" w:eastAsia="zh-CN"/>
        </w:rPr>
        <w:t>5</w:t>
      </w:r>
      <w:r>
        <w:rPr>
          <w:rFonts w:ascii="宋体" w:hAnsi="宋体"/>
        </w:rPr>
        <w:t>.</w:t>
      </w:r>
      <w:r>
        <w:rPr>
          <w:rFonts w:hint="eastAsia" w:ascii="宋体" w:hAnsi="宋体"/>
        </w:rPr>
        <w:t>6</w:t>
      </w:r>
      <w:r>
        <w:rPr>
          <w:rFonts w:ascii="宋体" w:hAnsi="宋体"/>
        </w:rPr>
        <w:t xml:space="preserve">  </w:t>
      </w:r>
      <w:r>
        <w:rPr>
          <w:rFonts w:hint="eastAsia" w:ascii="宋体" w:hAnsi="宋体"/>
        </w:rPr>
        <w:t>URS06：质保与售后要求</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5153"/>
        <w:gridCol w:w="1510"/>
        <w:gridCol w:w="19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编号</w:t>
            </w:r>
          </w:p>
        </w:tc>
        <w:tc>
          <w:tcPr>
            <w:tcW w:w="5153"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要求内容</w:t>
            </w:r>
          </w:p>
        </w:tc>
        <w:tc>
          <w:tcPr>
            <w:tcW w:w="1510"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必需</w:t>
            </w:r>
            <w:r>
              <w:rPr>
                <w:rFonts w:ascii="宋体" w:hAnsi="宋体"/>
                <w:b w:val="0"/>
                <w:bCs w:val="0"/>
                <w:sz w:val="24"/>
                <w:szCs w:val="24"/>
              </w:rPr>
              <w:t>/</w:t>
            </w:r>
            <w:r>
              <w:rPr>
                <w:rFonts w:hint="eastAsia" w:ascii="宋体" w:hAnsi="宋体"/>
                <w:b w:val="0"/>
                <w:bCs w:val="0"/>
                <w:sz w:val="24"/>
                <w:szCs w:val="24"/>
              </w:rPr>
              <w:t>期望</w:t>
            </w:r>
          </w:p>
        </w:tc>
        <w:tc>
          <w:tcPr>
            <w:tcW w:w="1977"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响应/偏离说明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8" w:type="dxa"/>
            <w:noWrap w:val="0"/>
            <w:vAlign w:val="center"/>
          </w:tcPr>
          <w:p>
            <w:pPr>
              <w:pStyle w:val="44"/>
              <w:spacing w:line="400" w:lineRule="exact"/>
              <w:jc w:val="center"/>
              <w:rPr>
                <w:rFonts w:ascii="宋体" w:hAnsi="宋体"/>
              </w:rPr>
            </w:pPr>
            <w:r>
              <w:rPr>
                <w:rFonts w:ascii="宋体" w:hAnsi="宋体"/>
              </w:rPr>
              <w:t>URS0</w:t>
            </w:r>
            <w:r>
              <w:rPr>
                <w:rFonts w:hint="eastAsia" w:ascii="宋体" w:hAnsi="宋体"/>
              </w:rPr>
              <w:t>6</w:t>
            </w:r>
            <w:r>
              <w:rPr>
                <w:rFonts w:ascii="宋体" w:hAnsi="宋体"/>
              </w:rPr>
              <w:t>-1</w:t>
            </w:r>
          </w:p>
        </w:tc>
        <w:tc>
          <w:tcPr>
            <w:tcW w:w="5153" w:type="dxa"/>
            <w:noWrap w:val="0"/>
            <w:vAlign w:val="center"/>
          </w:tcPr>
          <w:p>
            <w:pPr>
              <w:snapToGrid w:val="0"/>
              <w:spacing w:before="60" w:beforeLines="25" w:after="60" w:afterLines="25" w:line="400" w:lineRule="exact"/>
              <w:rPr>
                <w:rFonts w:ascii="宋体" w:cs="宋体"/>
                <w:sz w:val="24"/>
              </w:rPr>
            </w:pPr>
            <w:r>
              <w:rPr>
                <w:rFonts w:hint="eastAsia" w:ascii="宋体" w:cs="宋体"/>
                <w:sz w:val="24"/>
              </w:rPr>
              <w:t>设备供应商应提供一年的质保期，在质保期内保证24小时内应响，72小时内到达现场</w:t>
            </w:r>
          </w:p>
        </w:tc>
        <w:tc>
          <w:tcPr>
            <w:tcW w:w="1510" w:type="dxa"/>
            <w:noWrap w:val="0"/>
            <w:vAlign w:val="center"/>
          </w:tcPr>
          <w:p>
            <w:pPr>
              <w:pStyle w:val="44"/>
              <w:spacing w:line="400" w:lineRule="exact"/>
              <w:jc w:val="center"/>
              <w:rPr>
                <w:rFonts w:ascii="宋体" w:hAnsi="宋体"/>
                <w:position w:val="6"/>
              </w:rPr>
            </w:pPr>
            <w:r>
              <w:rPr>
                <w:rFonts w:hint="eastAsia" w:ascii="宋体" w:hAnsi="宋体"/>
                <w:position w:val="6"/>
              </w:rPr>
              <w:t>必需</w:t>
            </w:r>
          </w:p>
        </w:tc>
        <w:tc>
          <w:tcPr>
            <w:tcW w:w="1977" w:type="dxa"/>
            <w:noWrap w:val="0"/>
            <w:vAlign w:val="center"/>
          </w:tcPr>
          <w:p>
            <w:pPr>
              <w:pStyle w:val="44"/>
              <w:spacing w:line="400" w:lineRule="exact"/>
              <w:jc w:val="center"/>
              <w:rPr>
                <w:rFonts w:ascii="宋体" w:hAnsi="宋体"/>
              </w:rPr>
            </w:pPr>
          </w:p>
        </w:tc>
      </w:tr>
    </w:tbl>
    <w:p>
      <w:pPr>
        <w:spacing w:line="500" w:lineRule="exact"/>
        <w:jc w:val="left"/>
        <w:rPr>
          <w:rFonts w:hint="eastAsia" w:ascii="宋体" w:hAnsi="宋体" w:eastAsia="宋体" w:cs="宋体"/>
          <w:sz w:val="24"/>
          <w:szCs w:val="24"/>
        </w:rPr>
      </w:pPr>
    </w:p>
    <w:p>
      <w:pPr>
        <w:spacing w:line="500" w:lineRule="exact"/>
        <w:jc w:val="left"/>
        <w:rPr>
          <w:rFonts w:hint="eastAsia" w:ascii="宋体" w:hAnsi="宋体"/>
          <w:sz w:val="24"/>
          <w:szCs w:val="24"/>
          <w:lang w:val="en-US" w:eastAsia="zh-CN"/>
        </w:rPr>
      </w:pPr>
    </w:p>
    <w:p>
      <w:pPr>
        <w:spacing w:line="500" w:lineRule="exact"/>
        <w:jc w:val="left"/>
        <w:rPr>
          <w:rFonts w:hint="eastAsia" w:ascii="宋体" w:hAnsi="宋体"/>
          <w:sz w:val="24"/>
          <w:szCs w:val="24"/>
          <w:lang w:val="en-US" w:eastAsia="zh-CN"/>
        </w:rPr>
      </w:pPr>
    </w:p>
    <w:p>
      <w:pPr>
        <w:spacing w:line="500" w:lineRule="exact"/>
        <w:jc w:val="left"/>
        <w:rPr>
          <w:rFonts w:hint="eastAsia" w:ascii="宋体" w:hAnsi="宋体"/>
          <w:sz w:val="24"/>
          <w:szCs w:val="24"/>
        </w:rPr>
      </w:pPr>
    </w:p>
    <w:p>
      <w:pPr>
        <w:rPr>
          <w:rFonts w:hint="eastAsia" w:ascii="宋体" w:hAnsi="宋体" w:eastAsia="宋体"/>
          <w:b/>
          <w:bCs/>
          <w:sz w:val="20"/>
          <w:szCs w:val="20"/>
          <w:lang w:eastAsia="zh-CN"/>
        </w:rPr>
      </w:pPr>
      <w:r>
        <w:rPr>
          <w:rStyle w:val="39"/>
          <w:rFonts w:hint="eastAsia"/>
        </w:rPr>
        <w:br w:type="page"/>
      </w:r>
      <w:bookmarkStart w:id="341" w:name="_Toc22734"/>
      <w:r>
        <w:rPr>
          <w:rStyle w:val="39"/>
          <w:rFonts w:hint="eastAsia"/>
        </w:rPr>
        <w:t>分包项目编号：ZY2021-006-</w:t>
      </w:r>
      <w:r>
        <w:rPr>
          <w:rStyle w:val="39"/>
          <w:rFonts w:hint="eastAsia"/>
          <w:lang w:val="en-US" w:eastAsia="zh-CN"/>
        </w:rPr>
        <w:t>9</w:t>
      </w:r>
      <w:bookmarkEnd w:id="341"/>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w:t>
      </w:r>
      <w:r>
        <w:rPr>
          <w:rFonts w:hint="eastAsia" w:ascii="宋体" w:hAnsi="宋体"/>
          <w:b/>
          <w:bCs/>
          <w:sz w:val="20"/>
          <w:szCs w:val="20"/>
          <w:lang w:eastAsia="zh-CN"/>
        </w:rPr>
        <w:t>九</w:t>
      </w:r>
      <w:r>
        <w:rPr>
          <w:rFonts w:hint="eastAsia" w:ascii="宋体" w:hAnsi="宋体"/>
          <w:b/>
          <w:bCs/>
          <w:sz w:val="20"/>
          <w:szCs w:val="20"/>
        </w:rPr>
        <w:t>包</w:t>
      </w:r>
    </w:p>
    <w:p>
      <w:pPr>
        <w:rPr>
          <w:rFonts w:hint="eastAsia"/>
          <w:sz w:val="28"/>
        </w:rPr>
      </w:pPr>
    </w:p>
    <w:p/>
    <w:p/>
    <w:p/>
    <w:p/>
    <w:p>
      <w:pPr>
        <w:rPr>
          <w:rFonts w:hint="eastAsia"/>
          <w:sz w:val="28"/>
        </w:rPr>
      </w:pPr>
    </w:p>
    <w:p>
      <w:pPr>
        <w:jc w:val="center"/>
        <w:rPr>
          <w:rFonts w:hint="eastAsia" w:ascii="宋体" w:hAnsi="宋体" w:eastAsia="宋体" w:cs="宋体"/>
          <w:b/>
          <w:bCs w:val="0"/>
          <w:sz w:val="52"/>
          <w:szCs w:val="52"/>
          <w:lang w:eastAsia="zh-CN"/>
        </w:rPr>
      </w:pPr>
      <w:r>
        <w:rPr>
          <w:rFonts w:hint="eastAsia" w:ascii="宋体" w:hAnsi="宋体"/>
          <w:b/>
          <w:bCs/>
          <w:sz w:val="52"/>
          <w:szCs w:val="52"/>
          <w:lang w:val="en-US" w:eastAsia="zh-CN"/>
        </w:rPr>
        <w:t>电磁沙烫生产线</w:t>
      </w:r>
    </w:p>
    <w:p>
      <w:pPr>
        <w:jc w:val="center"/>
        <w:sectPr>
          <w:headerReference r:id="rId36" w:type="first"/>
          <w:headerReference r:id="rId34" w:type="default"/>
          <w:footerReference r:id="rId37" w:type="default"/>
          <w:headerReference r:id="rId35" w:type="even"/>
          <w:footerReference r:id="rId38" w:type="even"/>
          <w:pgSz w:w="11906" w:h="16838"/>
          <w:pgMar w:top="1440" w:right="1080" w:bottom="1440" w:left="1080" w:header="851" w:footer="992" w:gutter="0"/>
          <w:pgNumType w:fmt="decimal"/>
          <w:cols w:space="720" w:num="1"/>
          <w:titlePg/>
          <w:docGrid w:type="lines" w:linePitch="312" w:charSpace="0"/>
        </w:sectPr>
      </w:pPr>
      <w:r>
        <w:rPr>
          <w:rFonts w:hint="eastAsia" w:ascii="宋体" w:hAnsi="宋体"/>
          <w:b/>
          <w:bCs/>
          <w:sz w:val="52"/>
          <w:szCs w:val="36"/>
          <w:lang w:val="en-US" w:eastAsia="zh-CN"/>
        </w:rPr>
        <w:t xml:space="preserve"> </w:t>
      </w:r>
      <w:r>
        <w:rPr>
          <w:rFonts w:hint="eastAsia" w:ascii="宋体" w:hAnsi="宋体"/>
          <w:b/>
          <w:bCs/>
          <w:sz w:val="52"/>
          <w:szCs w:val="36"/>
        </w:rPr>
        <w:t>用户需求（URS）</w:t>
      </w:r>
    </w:p>
    <w:p/>
    <w:p/>
    <w:p>
      <w:pPr>
        <w:jc w:val="center"/>
        <w:rPr>
          <w:rFonts w:hint="eastAsia"/>
          <w:sz w:val="28"/>
        </w:rPr>
      </w:pP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2、缩写列表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3、参考与引用  </w:t>
      </w:r>
      <w:r>
        <w:rPr>
          <w:rFonts w:ascii="宋体" w:hAnsi="宋体"/>
          <w:sz w:val="24"/>
        </w:rPr>
        <w:t>………………………………………………………………………</w:t>
      </w:r>
      <w:r>
        <w:rPr>
          <w:rFonts w:hint="eastAsia" w:ascii="宋体" w:hAnsi="宋体"/>
          <w:sz w:val="24"/>
        </w:rPr>
        <w:t xml:space="preserve">  </w:t>
      </w:r>
      <w:r>
        <w:rPr>
          <w:rFonts w:hint="eastAsia" w:ascii="宋体" w:hAnsi="宋体"/>
          <w:sz w:val="24"/>
          <w:lang w:val="en-US" w:eastAsia="zh-CN"/>
        </w:rPr>
        <w:t>2</w:t>
      </w:r>
    </w:p>
    <w:p>
      <w:pPr>
        <w:spacing w:line="700" w:lineRule="exact"/>
        <w:rPr>
          <w:rFonts w:hint="eastAsia" w:ascii="宋体" w:hAnsi="宋体"/>
          <w:sz w:val="24"/>
        </w:rPr>
      </w:pPr>
      <w:r>
        <w:rPr>
          <w:rFonts w:hint="eastAsia" w:ascii="宋体" w:hAnsi="宋体"/>
          <w:sz w:val="24"/>
        </w:rPr>
        <w:t xml:space="preserve">4、供应商的设计内容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lang w:val="en-US" w:eastAsia="zh-CN"/>
        </w:rPr>
      </w:pPr>
      <w:r>
        <w:rPr>
          <w:rFonts w:hint="eastAsia" w:ascii="宋体" w:hAnsi="宋体"/>
          <w:sz w:val="24"/>
        </w:rPr>
        <w:t xml:space="preserve">5、用户及系统要求  </w:t>
      </w:r>
      <w:r>
        <w:rPr>
          <w:rFonts w:ascii="宋体" w:hAnsi="宋体"/>
          <w:sz w:val="24"/>
        </w:rPr>
        <w:t>…………………………………………………………………</w:t>
      </w:r>
      <w:r>
        <w:rPr>
          <w:rFonts w:hint="eastAsia" w:ascii="宋体" w:hAnsi="宋体"/>
          <w:sz w:val="24"/>
        </w:rPr>
        <w:t xml:space="preserve">  </w:t>
      </w:r>
      <w:r>
        <w:rPr>
          <w:rFonts w:hint="eastAsia" w:ascii="宋体" w:hAnsi="宋体"/>
          <w:sz w:val="24"/>
          <w:lang w:val="en-US" w:eastAsia="zh-CN"/>
        </w:rPr>
        <w:t>3</w:t>
      </w:r>
    </w:p>
    <w:p>
      <w:pPr>
        <w:pStyle w:val="2"/>
        <w:spacing w:before="0" w:beforeLines="0" w:after="0" w:afterLines="0" w:line="500" w:lineRule="exact"/>
        <w:ind w:left="0" w:leftChars="0" w:firstLine="0" w:firstLineChars="0"/>
        <w:rPr>
          <w:rFonts w:hint="eastAsia" w:ascii="Times New Roman" w:hAnsi="Times New Roman" w:eastAsia="宋体"/>
          <w:b w:val="0"/>
          <w:bCs w:val="0"/>
          <w:sz w:val="24"/>
          <w:szCs w:val="20"/>
        </w:rPr>
      </w:pPr>
      <w:r>
        <w:rPr>
          <w:rFonts w:ascii="Times New Roman" w:hAnsi="Times New Roman" w:eastAsia="宋体"/>
          <w:b w:val="0"/>
          <w:bCs w:val="0"/>
          <w:sz w:val="28"/>
          <w:szCs w:val="20"/>
        </w:rPr>
        <w:br w:type="page"/>
      </w:r>
      <w:bookmarkStart w:id="342" w:name="_Toc21720"/>
      <w:r>
        <w:rPr>
          <w:rFonts w:hint="eastAsia" w:ascii="宋体" w:hAnsi="宋体" w:eastAsia="宋体"/>
          <w:b w:val="0"/>
          <w:bCs w:val="0"/>
          <w:sz w:val="24"/>
        </w:rPr>
        <w:t>1</w:t>
      </w:r>
      <w:r>
        <w:rPr>
          <w:rFonts w:hint="eastAsia" w:ascii="Times New Roman" w:hAnsi="Times New Roman" w:eastAsia="宋体"/>
          <w:b w:val="0"/>
          <w:bCs w:val="0"/>
          <w:sz w:val="24"/>
          <w:szCs w:val="20"/>
        </w:rPr>
        <w:t xml:space="preserve">  概述</w:t>
      </w:r>
      <w:bookmarkEnd w:id="342"/>
    </w:p>
    <w:p>
      <w:pPr>
        <w:spacing w:line="500" w:lineRule="exact"/>
        <w:rPr>
          <w:rFonts w:hint="eastAsia" w:ascii="宋体" w:hAnsi="宋体" w:cs="宋体"/>
          <w:sz w:val="24"/>
          <w:szCs w:val="24"/>
        </w:rPr>
      </w:pPr>
      <w:r>
        <w:rPr>
          <w:rFonts w:hint="eastAsia" w:ascii="宋体" w:hAnsi="宋体" w:cs="宋体"/>
          <w:sz w:val="24"/>
          <w:szCs w:val="24"/>
          <w:lang w:val="en-US" w:eastAsia="zh-CN"/>
        </w:rPr>
        <w:t xml:space="preserve">1.1 </w:t>
      </w:r>
      <w:r>
        <w:rPr>
          <w:rFonts w:hint="eastAsia" w:ascii="宋体" w:hAnsi="宋体" w:cs="宋体"/>
          <w:sz w:val="24"/>
          <w:szCs w:val="24"/>
        </w:rPr>
        <w:t>目的</w:t>
      </w:r>
    </w:p>
    <w:p>
      <w:pPr>
        <w:spacing w:line="500" w:lineRule="exact"/>
        <w:rPr>
          <w:rFonts w:hint="eastAsia" w:ascii="宋体" w:hAnsi="宋体" w:cs="宋体"/>
          <w:sz w:val="24"/>
          <w:szCs w:val="24"/>
        </w:rPr>
      </w:pPr>
      <w:r>
        <w:rPr>
          <w:rFonts w:hint="eastAsia"/>
          <w:sz w:val="24"/>
        </w:rPr>
        <w:t xml:space="preserve">    </w:t>
      </w:r>
      <w:r>
        <w:rPr>
          <w:sz w:val="24"/>
        </w:rPr>
        <w:t>该文件旨在从项目和系统的角度阐述</w:t>
      </w:r>
      <w:r>
        <w:rPr>
          <w:rFonts w:hint="eastAsia"/>
          <w:sz w:val="24"/>
        </w:rPr>
        <w:t>我公司对</w:t>
      </w:r>
      <w:r>
        <w:rPr>
          <w:rFonts w:hint="eastAsia" w:ascii="宋体" w:hAnsi="宋体"/>
          <w:sz w:val="24"/>
          <w:szCs w:val="24"/>
          <w:lang w:val="en-US" w:eastAsia="zh-CN"/>
        </w:rPr>
        <w:t>电磁沙烫生产线</w:t>
      </w:r>
      <w:r>
        <w:rPr>
          <w:sz w:val="24"/>
        </w:rPr>
        <w:t>的需求，主要包括相关法规符合度和</w:t>
      </w:r>
      <w:r>
        <w:rPr>
          <w:rFonts w:hint="eastAsia"/>
          <w:sz w:val="24"/>
        </w:rPr>
        <w:t>我公司</w:t>
      </w:r>
      <w:r>
        <w:rPr>
          <w:sz w:val="24"/>
        </w:rPr>
        <w:t>的具体需求，这份文件是该设备设计、安装和验证的可接受标准的依据，本文件中未列出的</w:t>
      </w:r>
      <w:r>
        <w:rPr>
          <w:rFonts w:hint="eastAsia"/>
          <w:sz w:val="24"/>
        </w:rPr>
        <w:t>其他</w:t>
      </w:r>
      <w:r>
        <w:rPr>
          <w:sz w:val="24"/>
        </w:rPr>
        <w:t>具体要求，以最新相关版本的</w:t>
      </w:r>
      <w:r>
        <w:rPr>
          <w:rFonts w:hint="eastAsia"/>
          <w:sz w:val="24"/>
        </w:rPr>
        <w:t>法规</w:t>
      </w:r>
      <w:r>
        <w:rPr>
          <w:sz w:val="24"/>
        </w:rPr>
        <w:t>或行业标准为依据。</w:t>
      </w:r>
    </w:p>
    <w:p>
      <w:pPr>
        <w:spacing w:line="500" w:lineRule="exact"/>
        <w:rPr>
          <w:rFonts w:hint="eastAsia" w:ascii="宋体" w:hAnsi="宋体"/>
          <w:sz w:val="24"/>
        </w:rPr>
      </w:pPr>
      <w:r>
        <w:rPr>
          <w:rFonts w:hint="eastAsia" w:ascii="宋体" w:hAnsi="宋体" w:cs="宋体"/>
          <w:sz w:val="24"/>
          <w:szCs w:val="24"/>
        </w:rPr>
        <w:t>1.</w:t>
      </w:r>
      <w:r>
        <w:rPr>
          <w:rFonts w:hint="eastAsia" w:ascii="宋体" w:hAnsi="宋体" w:cs="宋体"/>
          <w:sz w:val="24"/>
          <w:szCs w:val="24"/>
          <w:lang w:val="en-US" w:eastAsia="zh-CN"/>
        </w:rPr>
        <w:t xml:space="preserve">3 </w:t>
      </w:r>
      <w:r>
        <w:rPr>
          <w:rFonts w:hint="eastAsia" w:ascii="宋体" w:hAnsi="宋体" w:cs="宋体"/>
          <w:sz w:val="24"/>
          <w:szCs w:val="24"/>
        </w:rPr>
        <w:t xml:space="preserve"> </w:t>
      </w:r>
      <w:r>
        <w:rPr>
          <w:rFonts w:hint="eastAsia" w:ascii="宋体" w:hAnsi="宋体"/>
          <w:sz w:val="24"/>
        </w:rPr>
        <w:t>范围</w:t>
      </w:r>
    </w:p>
    <w:p>
      <w:pPr>
        <w:spacing w:line="500" w:lineRule="exact"/>
        <w:ind w:firstLine="480"/>
        <w:rPr>
          <w:rFonts w:hint="eastAsia" w:ascii="宋体"/>
          <w:sz w:val="24"/>
        </w:rPr>
      </w:pPr>
      <w:r>
        <w:rPr>
          <w:rFonts w:hint="eastAsia" w:ascii="宋体" w:hAnsi="宋体"/>
          <w:sz w:val="24"/>
        </w:rPr>
        <w:t xml:space="preserve"> 本用户需求（URS）是对</w:t>
      </w:r>
      <w:r>
        <w:rPr>
          <w:rFonts w:hint="eastAsia" w:ascii="宋体" w:hAnsi="宋体"/>
          <w:sz w:val="24"/>
          <w:szCs w:val="24"/>
          <w:lang w:val="en-US" w:eastAsia="zh-CN"/>
        </w:rPr>
        <w:t>电磁沙烫生产线</w:t>
      </w:r>
      <w:r>
        <w:rPr>
          <w:rFonts w:hint="eastAsia" w:ascii="宋体" w:hAnsi="宋体"/>
          <w:sz w:val="24"/>
        </w:rPr>
        <w:t>的设计、生产、安装、检查和测试、调试、运行、操作、维护、验证、文件、交付的说明和最低要求。</w:t>
      </w:r>
    </w:p>
    <w:p>
      <w:pPr>
        <w:spacing w:line="500" w:lineRule="exact"/>
        <w:rPr>
          <w:rFonts w:hint="eastAsia" w:ascii="宋体" w:hAnsi="宋体" w:cs="宋体"/>
          <w:sz w:val="24"/>
          <w:szCs w:val="24"/>
        </w:rPr>
      </w:pPr>
      <w:r>
        <w:rPr>
          <w:rFonts w:hint="eastAsia" w:ascii="宋体" w:hAnsi="宋体" w:cs="宋体"/>
          <w:sz w:val="24"/>
          <w:szCs w:val="24"/>
        </w:rPr>
        <w:t xml:space="preserve">2  缩写列表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8"/>
        <w:gridCol w:w="7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shd w:val="clear" w:color="auto" w:fill="D9D9D9"/>
            <w:noWrap w:val="0"/>
            <w:vAlign w:val="center"/>
          </w:tcPr>
          <w:p>
            <w:pPr>
              <w:pStyle w:val="52"/>
              <w:spacing w:line="500" w:lineRule="exact"/>
              <w:jc w:val="center"/>
              <w:rPr>
                <w:rFonts w:hint="eastAsia" w:ascii="宋体" w:hAnsi="宋体" w:cs="Times New Roman"/>
                <w:b/>
                <w:color w:val="auto"/>
                <w:lang w:val="zh-CN"/>
              </w:rPr>
            </w:pPr>
            <w:r>
              <w:rPr>
                <w:rFonts w:hint="eastAsia" w:ascii="宋体" w:hAnsi="宋体" w:cs="Times New Roman"/>
                <w:b/>
                <w:color w:val="auto"/>
                <w:lang w:val="zh-CN"/>
              </w:rPr>
              <w:t>术</w:t>
            </w:r>
            <w:r>
              <w:rPr>
                <w:rFonts w:hint="eastAsia" w:ascii="宋体" w:hAnsi="宋体" w:cs="Times New Roman"/>
                <w:b/>
                <w:color w:val="auto"/>
              </w:rPr>
              <w:t xml:space="preserve"> </w:t>
            </w:r>
            <w:r>
              <w:rPr>
                <w:rFonts w:hint="eastAsia" w:ascii="宋体" w:hAnsi="宋体" w:cs="Times New Roman"/>
                <w:b/>
                <w:color w:val="auto"/>
                <w:lang w:val="zh-CN"/>
              </w:rPr>
              <w:t>语</w:t>
            </w:r>
          </w:p>
        </w:tc>
        <w:tc>
          <w:tcPr>
            <w:tcW w:w="7224" w:type="dxa"/>
            <w:shd w:val="clear" w:color="auto" w:fill="D9D9D9"/>
            <w:noWrap w:val="0"/>
            <w:vAlign w:val="center"/>
          </w:tcPr>
          <w:p>
            <w:pPr>
              <w:pStyle w:val="52"/>
              <w:spacing w:line="500" w:lineRule="exact"/>
              <w:jc w:val="center"/>
              <w:rPr>
                <w:rFonts w:hint="eastAsia" w:ascii="宋体" w:hAnsi="宋体" w:cs="Times New Roman"/>
                <w:b/>
                <w:color w:val="auto"/>
                <w:lang w:val="zh-CN"/>
              </w:rPr>
            </w:pPr>
            <w:r>
              <w:rPr>
                <w:rFonts w:hint="eastAsia" w:ascii="宋体" w:hAnsi="宋体" w:cs="Times New Roman"/>
                <w:b/>
                <w:color w:val="auto"/>
                <w:lang w:val="zh-CN"/>
              </w:rPr>
              <w:t>定</w:t>
            </w:r>
            <w:r>
              <w:rPr>
                <w:rFonts w:hint="eastAsia" w:ascii="宋体" w:hAnsi="宋体" w:cs="Times New Roman"/>
                <w:b/>
                <w:color w:val="auto"/>
              </w:rPr>
              <w:t xml:space="preserve">  </w:t>
            </w:r>
            <w:r>
              <w:rPr>
                <w:rFonts w:hint="eastAsia" w:ascii="宋体" w:hAnsi="宋体" w:cs="Times New Roman"/>
                <w:b/>
                <w:color w:val="auto"/>
                <w:lang w:val="zh-CN"/>
              </w:rPr>
              <w:t>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z w:val="24"/>
                <w:szCs w:val="24"/>
              </w:rPr>
            </w:pPr>
            <w:r>
              <w:rPr>
                <w:rFonts w:hint="eastAsia" w:ascii="宋体" w:hAnsi="宋体"/>
                <w:sz w:val="24"/>
                <w:szCs w:val="24"/>
              </w:rPr>
              <w:t>URS</w:t>
            </w:r>
          </w:p>
        </w:tc>
        <w:tc>
          <w:tcPr>
            <w:tcW w:w="7224" w:type="dxa"/>
            <w:noWrap w:val="0"/>
            <w:vAlign w:val="center"/>
          </w:tcPr>
          <w:p>
            <w:pPr>
              <w:pStyle w:val="11"/>
              <w:spacing w:line="500" w:lineRule="exact"/>
              <w:jc w:val="both"/>
              <w:rPr>
                <w:rFonts w:hint="eastAsia" w:ascii="宋体" w:hAnsi="宋体"/>
                <w:sz w:val="24"/>
              </w:rPr>
            </w:pPr>
            <w:r>
              <w:rPr>
                <w:rFonts w:hint="eastAsia" w:ascii="宋体" w:hAnsi="宋体"/>
                <w:sz w:val="24"/>
              </w:rPr>
              <w:t>用户需求标准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FAT</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工厂验收测试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SAT</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现场验收测试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DQ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设计确认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IQ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安装确认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OQ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运行确认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PQ</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性能确认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noWrap w:val="0"/>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EHS</w:t>
            </w:r>
          </w:p>
        </w:tc>
        <w:tc>
          <w:tcPr>
            <w:tcW w:w="7224" w:type="dxa"/>
            <w:noWrap w:val="0"/>
            <w:vAlign w:val="center"/>
          </w:tcPr>
          <w:p>
            <w:pPr>
              <w:spacing w:line="500" w:lineRule="exact"/>
              <w:rPr>
                <w:rFonts w:hint="eastAsia" w:ascii="宋体" w:hAnsi="宋体"/>
                <w:spacing w:val="1"/>
                <w:sz w:val="24"/>
                <w:szCs w:val="24"/>
              </w:rPr>
            </w:pPr>
            <w:r>
              <w:rPr>
                <w:rFonts w:hint="eastAsia" w:ascii="宋体" w:hAnsi="宋体"/>
                <w:spacing w:val="1"/>
                <w:sz w:val="24"/>
                <w:szCs w:val="24"/>
              </w:rPr>
              <w:t>环境、健康、安全</w:t>
            </w:r>
          </w:p>
        </w:tc>
      </w:tr>
    </w:tbl>
    <w:p>
      <w:pPr>
        <w:spacing w:line="500" w:lineRule="exact"/>
        <w:rPr>
          <w:rFonts w:hint="eastAsia" w:ascii="宋体" w:hAnsi="宋体" w:cs="宋体"/>
          <w:sz w:val="24"/>
          <w:szCs w:val="24"/>
        </w:rPr>
      </w:pPr>
      <w:r>
        <w:rPr>
          <w:rFonts w:hint="eastAsia" w:ascii="宋体" w:hAnsi="宋体"/>
          <w:sz w:val="24"/>
          <w:lang w:val="en-US" w:eastAsia="zh-CN"/>
        </w:rPr>
        <w:t xml:space="preserve">3    </w:t>
      </w:r>
      <w:r>
        <w:rPr>
          <w:rFonts w:hint="eastAsia" w:ascii="宋体" w:hAnsi="宋体" w:eastAsia="宋体"/>
          <w:b w:val="0"/>
          <w:bCs w:val="0"/>
          <w:sz w:val="24"/>
        </w:rPr>
        <w:t>参考与引用</w:t>
      </w:r>
      <w:r>
        <w:rPr>
          <w:rFonts w:hint="eastAsia" w:ascii="宋体" w:hAnsi="宋体" w:cs="宋体"/>
          <w:sz w:val="24"/>
          <w:szCs w:val="24"/>
        </w:rPr>
        <w:t xml:space="preserve">    </w:t>
      </w:r>
    </w:p>
    <w:p>
      <w:pPr>
        <w:spacing w:line="500" w:lineRule="exact"/>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《药品生产质量管理规范》（2010年版）及附录</w:t>
      </w:r>
    </w:p>
    <w:p>
      <w:pPr>
        <w:spacing w:line="500" w:lineRule="exact"/>
        <w:rPr>
          <w:rFonts w:hint="eastAsia" w:ascii="宋体" w:hAnsi="宋体" w:cs="宋体"/>
          <w:sz w:val="24"/>
          <w:szCs w:val="24"/>
        </w:rPr>
      </w:pPr>
      <w:r>
        <w:rPr>
          <w:rFonts w:hint="eastAsia" w:ascii="宋体" w:hAnsi="宋体" w:cs="宋体"/>
          <w:sz w:val="24"/>
          <w:szCs w:val="24"/>
        </w:rPr>
        <w:t xml:space="preserve">    《工业自动化仪表工程施工验收规范》（GBJ93-86）</w:t>
      </w:r>
    </w:p>
    <w:p>
      <w:pPr>
        <w:spacing w:line="500" w:lineRule="exact"/>
        <w:rPr>
          <w:rFonts w:hint="eastAsia" w:ascii="宋体" w:hAnsi="宋体" w:cs="宋体"/>
          <w:sz w:val="24"/>
          <w:szCs w:val="24"/>
        </w:rPr>
      </w:pPr>
      <w:r>
        <w:rPr>
          <w:rFonts w:hint="eastAsia" w:ascii="宋体" w:hAnsi="宋体" w:cs="宋体"/>
          <w:sz w:val="24"/>
          <w:szCs w:val="24"/>
        </w:rPr>
        <w:t xml:space="preserve">    《电气装置安装工程低压电器施工质量验收规范》（GB50245-96）</w:t>
      </w:r>
    </w:p>
    <w:p>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GB"/>
        </w:rPr>
        <w:t>《机械安全</w:t>
      </w:r>
      <w:r>
        <w:rPr>
          <w:rFonts w:hint="eastAsia" w:ascii="宋体" w:hAnsi="宋体" w:cs="宋体"/>
          <w:sz w:val="24"/>
          <w:szCs w:val="24"/>
        </w:rPr>
        <w:t xml:space="preserve"> </w:t>
      </w:r>
      <w:r>
        <w:rPr>
          <w:rFonts w:hint="eastAsia" w:ascii="宋体" w:hAnsi="宋体" w:cs="宋体"/>
          <w:sz w:val="24"/>
          <w:szCs w:val="24"/>
          <w:lang w:val="en-GB"/>
        </w:rPr>
        <w:t>机械电气设备》（GB5226</w:t>
      </w:r>
      <w:r>
        <w:rPr>
          <w:rFonts w:hint="eastAsia" w:ascii="宋体" w:hAnsi="宋体" w:cs="宋体"/>
          <w:sz w:val="24"/>
          <w:szCs w:val="24"/>
        </w:rPr>
        <w:t>.1</w:t>
      </w:r>
      <w:r>
        <w:rPr>
          <w:rFonts w:hint="eastAsia" w:ascii="宋体" w:hAnsi="宋体" w:cs="宋体"/>
          <w:sz w:val="24"/>
          <w:szCs w:val="24"/>
          <w:lang w:val="en-GB"/>
        </w:rPr>
        <w:t>-200</w:t>
      </w:r>
      <w:r>
        <w:rPr>
          <w:rFonts w:hint="eastAsia" w:ascii="宋体" w:hAnsi="宋体" w:cs="宋体"/>
          <w:sz w:val="24"/>
          <w:szCs w:val="24"/>
        </w:rPr>
        <w:t>8</w:t>
      </w:r>
      <w:r>
        <w:rPr>
          <w:rFonts w:hint="eastAsia" w:ascii="宋体" w:hAnsi="宋体" w:cs="宋体"/>
          <w:sz w:val="24"/>
          <w:szCs w:val="24"/>
          <w:lang w:val="en-GB"/>
        </w:rPr>
        <w:t>）</w:t>
      </w:r>
    </w:p>
    <w:p>
      <w:pPr>
        <w:pStyle w:val="2"/>
        <w:spacing w:before="0" w:beforeLines="0" w:after="0" w:afterLines="0" w:line="500" w:lineRule="exact"/>
        <w:ind w:left="0" w:leftChars="0" w:firstLine="0" w:firstLineChars="0"/>
        <w:rPr>
          <w:rFonts w:hint="eastAsia" w:ascii="宋体" w:hAnsi="宋体" w:eastAsia="宋体"/>
          <w:b w:val="0"/>
          <w:bCs w:val="0"/>
          <w:sz w:val="24"/>
        </w:rPr>
      </w:pPr>
      <w:bookmarkStart w:id="343" w:name="_Toc18011"/>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b w:val="0"/>
          <w:bCs w:val="0"/>
          <w:sz w:val="24"/>
        </w:rPr>
        <w:t xml:space="preserve"> 供应商的设计内容</w:t>
      </w:r>
      <w:bookmarkEnd w:id="343"/>
    </w:p>
    <w:p>
      <w:pPr>
        <w:widowControl/>
        <w:spacing w:line="500" w:lineRule="exact"/>
        <w:jc w:val="left"/>
        <w:rPr>
          <w:sz w:val="24"/>
        </w:rPr>
      </w:pPr>
      <w:r>
        <w:rPr>
          <w:rFonts w:hint="eastAsia" w:ascii="宋体" w:hAnsi="宋体"/>
          <w:sz w:val="24"/>
        </w:rPr>
        <w:t xml:space="preserve">4.1 </w:t>
      </w:r>
      <w:r>
        <w:rPr>
          <w:rFonts w:hint="eastAsia"/>
          <w:sz w:val="24"/>
        </w:rPr>
        <w:t xml:space="preserve"> </w:t>
      </w:r>
      <w:r>
        <w:rPr>
          <w:sz w:val="24"/>
        </w:rPr>
        <w:t>该设备的设计、辅助工器具的准备等；</w:t>
      </w:r>
    </w:p>
    <w:p>
      <w:pPr>
        <w:widowControl/>
        <w:spacing w:line="360" w:lineRule="auto"/>
        <w:jc w:val="left"/>
        <w:rPr>
          <w:sz w:val="24"/>
        </w:rPr>
      </w:pPr>
      <w:r>
        <w:rPr>
          <w:rFonts w:hint="eastAsia" w:ascii="宋体" w:hAnsi="宋体"/>
          <w:bCs/>
          <w:sz w:val="24"/>
        </w:rPr>
        <w:t xml:space="preserve">4.2  </w:t>
      </w:r>
      <w:r>
        <w:rPr>
          <w:sz w:val="24"/>
        </w:rPr>
        <w:t>如有变更，</w:t>
      </w:r>
      <w:r>
        <w:rPr>
          <w:rFonts w:hAnsi="宋体"/>
          <w:sz w:val="24"/>
        </w:rPr>
        <w:t>必须严格按照变更控制进行；</w:t>
      </w:r>
    </w:p>
    <w:p>
      <w:pPr>
        <w:widowControl/>
        <w:spacing w:line="360" w:lineRule="auto"/>
        <w:jc w:val="left"/>
        <w:rPr>
          <w:sz w:val="24"/>
        </w:rPr>
      </w:pPr>
      <w:r>
        <w:rPr>
          <w:rFonts w:hint="eastAsia" w:ascii="宋体" w:hAnsi="宋体"/>
          <w:sz w:val="24"/>
        </w:rPr>
        <w:t xml:space="preserve">4.3  </w:t>
      </w:r>
      <w:r>
        <w:rPr>
          <w:rFonts w:hint="eastAsia" w:hAnsi="宋体"/>
          <w:sz w:val="24"/>
        </w:rPr>
        <w:t>厂内验收检查与测试及各项相关资料</w:t>
      </w:r>
      <w:r>
        <w:rPr>
          <w:rFonts w:hAnsi="宋体"/>
          <w:sz w:val="24"/>
        </w:rPr>
        <w:t>；</w:t>
      </w:r>
    </w:p>
    <w:p>
      <w:pPr>
        <w:spacing w:line="360" w:lineRule="auto"/>
        <w:rPr>
          <w:sz w:val="24"/>
        </w:rPr>
      </w:pPr>
      <w:r>
        <w:rPr>
          <w:rFonts w:hint="eastAsia" w:ascii="宋体" w:hAnsi="宋体"/>
          <w:sz w:val="24"/>
        </w:rPr>
        <w:t xml:space="preserve">4.4  </w:t>
      </w:r>
      <w:r>
        <w:rPr>
          <w:rFonts w:hAnsi="宋体"/>
          <w:sz w:val="24"/>
        </w:rPr>
        <w:t>提供相关验证资料</w:t>
      </w:r>
      <w:r>
        <w:rPr>
          <w:sz w:val="24"/>
        </w:rPr>
        <w:t>(</w:t>
      </w:r>
      <w:r>
        <w:rPr>
          <w:rFonts w:hAnsi="宋体"/>
          <w:sz w:val="24"/>
        </w:rPr>
        <w:t>包括认证需要的验证和确认文件</w:t>
      </w:r>
      <w:r>
        <w:rPr>
          <w:sz w:val="24"/>
        </w:rPr>
        <w:t>)</w:t>
      </w:r>
      <w:r>
        <w:rPr>
          <w:rFonts w:hAnsi="宋体"/>
          <w:sz w:val="24"/>
        </w:rPr>
        <w:t>；</w:t>
      </w:r>
    </w:p>
    <w:p>
      <w:pPr>
        <w:spacing w:line="360" w:lineRule="auto"/>
        <w:rPr>
          <w:sz w:val="24"/>
        </w:rPr>
      </w:pPr>
      <w:r>
        <w:rPr>
          <w:rFonts w:hint="eastAsia" w:ascii="宋体" w:hAnsi="宋体"/>
          <w:sz w:val="24"/>
        </w:rPr>
        <w:t xml:space="preserve">4.5  </w:t>
      </w:r>
      <w:r>
        <w:rPr>
          <w:rFonts w:hAnsi="宋体"/>
          <w:sz w:val="24"/>
        </w:rPr>
        <w:t>负责所用到的工程材料的包装与运输；</w:t>
      </w:r>
    </w:p>
    <w:p>
      <w:pPr>
        <w:spacing w:line="500" w:lineRule="exact"/>
        <w:rPr>
          <w:sz w:val="24"/>
        </w:rPr>
      </w:pPr>
      <w:r>
        <w:rPr>
          <w:rFonts w:hint="eastAsia" w:ascii="宋体" w:hAnsi="宋体"/>
          <w:sz w:val="24"/>
        </w:rPr>
        <w:t xml:space="preserve">4.6  </w:t>
      </w:r>
      <w:r>
        <w:rPr>
          <w:rFonts w:hAnsi="宋体"/>
          <w:sz w:val="24"/>
        </w:rPr>
        <w:t>安装、检查、测试、有关的调试；</w:t>
      </w:r>
    </w:p>
    <w:p>
      <w:pPr>
        <w:spacing w:line="500" w:lineRule="exact"/>
        <w:rPr>
          <w:sz w:val="24"/>
        </w:rPr>
      </w:pPr>
      <w:r>
        <w:rPr>
          <w:rFonts w:hint="eastAsia" w:ascii="宋体" w:hAnsi="宋体"/>
          <w:sz w:val="24"/>
        </w:rPr>
        <w:t xml:space="preserve">4.7  </w:t>
      </w:r>
      <w:r>
        <w:rPr>
          <w:rFonts w:hAnsi="宋体"/>
          <w:sz w:val="24"/>
        </w:rPr>
        <w:t>相关的</w:t>
      </w:r>
      <w:r>
        <w:rPr>
          <w:rFonts w:hint="eastAsia" w:hAnsi="宋体"/>
          <w:sz w:val="24"/>
        </w:rPr>
        <w:t>配套设施</w:t>
      </w:r>
      <w:r>
        <w:rPr>
          <w:rFonts w:hAnsi="宋体"/>
          <w:sz w:val="24"/>
        </w:rPr>
        <w:t>接管的指导与审查；</w:t>
      </w:r>
    </w:p>
    <w:p>
      <w:pPr>
        <w:spacing w:line="500" w:lineRule="exact"/>
        <w:rPr>
          <w:sz w:val="24"/>
        </w:rPr>
      </w:pPr>
      <w:r>
        <w:rPr>
          <w:rFonts w:hint="eastAsia" w:ascii="宋体" w:hAnsi="宋体"/>
          <w:sz w:val="24"/>
        </w:rPr>
        <w:t xml:space="preserve">4.8  </w:t>
      </w:r>
      <w:r>
        <w:rPr>
          <w:rFonts w:hAnsi="宋体"/>
          <w:sz w:val="24"/>
        </w:rPr>
        <w:t>安装、检查、调试所需要的所有配件、仪器和工具；</w:t>
      </w:r>
    </w:p>
    <w:p>
      <w:pPr>
        <w:spacing w:line="500" w:lineRule="exact"/>
        <w:rPr>
          <w:sz w:val="24"/>
        </w:rPr>
      </w:pPr>
      <w:r>
        <w:rPr>
          <w:rFonts w:hint="eastAsia" w:ascii="宋体" w:hAnsi="宋体"/>
          <w:sz w:val="24"/>
        </w:rPr>
        <w:t xml:space="preserve">4.9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4.10  </w:t>
      </w:r>
      <w:r>
        <w:rPr>
          <w:rFonts w:hAnsi="宋体"/>
          <w:sz w:val="24"/>
        </w:rPr>
        <w:t>后续服务。</w:t>
      </w:r>
    </w:p>
    <w:p>
      <w:pPr>
        <w:pStyle w:val="2"/>
        <w:spacing w:before="0" w:beforeLines="0" w:after="0" w:afterLines="0" w:line="360" w:lineRule="auto"/>
        <w:ind w:left="0" w:leftChars="0" w:firstLine="0" w:firstLineChars="0"/>
        <w:rPr>
          <w:rFonts w:ascii="宋体" w:hAnsi="宋体"/>
          <w:sz w:val="24"/>
          <w:szCs w:val="24"/>
        </w:rPr>
      </w:pPr>
      <w:bookmarkStart w:id="344" w:name="_Toc7322"/>
      <w:r>
        <w:rPr>
          <w:rFonts w:hint="eastAsia" w:ascii="宋体" w:hAnsi="宋体" w:eastAsia="宋体" w:cs="宋体"/>
          <w:b w:val="0"/>
          <w:bCs w:val="0"/>
          <w:sz w:val="24"/>
          <w:szCs w:val="24"/>
          <w:lang w:val="en-US" w:eastAsia="zh-CN"/>
        </w:rPr>
        <w:t>5   用户及系统要求</w:t>
      </w:r>
      <w:bookmarkEnd w:id="344"/>
      <w:r>
        <w:rPr>
          <w:rFonts w:hint="eastAsia" w:ascii="宋体" w:hAnsi="宋体" w:eastAsia="宋体" w:cs="宋体"/>
          <w:b w:val="0"/>
          <w:bCs w:val="0"/>
          <w:sz w:val="24"/>
          <w:szCs w:val="24"/>
          <w:lang w:val="en-US" w:eastAsia="zh-CN"/>
        </w:rPr>
        <w:t xml:space="preserve">  </w:t>
      </w:r>
    </w:p>
    <w:tbl>
      <w:tblPr>
        <w:tblStyle w:val="31"/>
        <w:tblW w:w="98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5076"/>
        <w:gridCol w:w="1480"/>
        <w:gridCol w:w="20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编号</w:t>
            </w:r>
          </w:p>
        </w:tc>
        <w:tc>
          <w:tcPr>
            <w:tcW w:w="5076"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要求内容</w:t>
            </w:r>
          </w:p>
        </w:tc>
        <w:tc>
          <w:tcPr>
            <w:tcW w:w="1480" w:type="dxa"/>
            <w:shd w:val="clear" w:color="auto" w:fill="C0C0C0"/>
            <w:noWrap w:val="0"/>
            <w:vAlign w:val="center"/>
          </w:tcPr>
          <w:p>
            <w:pPr>
              <w:pStyle w:val="103"/>
              <w:spacing w:beforeLines="0" w:afterLines="0" w:line="400" w:lineRule="exact"/>
              <w:jc w:val="center"/>
              <w:rPr>
                <w:rFonts w:ascii="宋体" w:hAnsi="宋体"/>
                <w:b w:val="0"/>
                <w:bCs w:val="0"/>
                <w:sz w:val="24"/>
                <w:szCs w:val="24"/>
              </w:rPr>
            </w:pPr>
            <w:r>
              <w:rPr>
                <w:rFonts w:hint="eastAsia" w:ascii="宋体" w:hAnsi="宋体"/>
                <w:b w:val="0"/>
                <w:bCs w:val="0"/>
                <w:sz w:val="24"/>
                <w:szCs w:val="24"/>
              </w:rPr>
              <w:t>必需</w:t>
            </w:r>
            <w:r>
              <w:rPr>
                <w:rFonts w:ascii="宋体" w:hAnsi="宋体"/>
                <w:b w:val="0"/>
                <w:bCs w:val="0"/>
                <w:sz w:val="24"/>
                <w:szCs w:val="24"/>
              </w:rPr>
              <w:t>/</w:t>
            </w:r>
            <w:r>
              <w:rPr>
                <w:rFonts w:hint="eastAsia" w:ascii="宋体" w:hAnsi="宋体"/>
                <w:b w:val="0"/>
                <w:bCs w:val="0"/>
                <w:sz w:val="24"/>
                <w:szCs w:val="24"/>
              </w:rPr>
              <w:t>期望</w:t>
            </w:r>
          </w:p>
        </w:tc>
        <w:tc>
          <w:tcPr>
            <w:tcW w:w="2007" w:type="dxa"/>
            <w:shd w:val="clear" w:color="auto" w:fill="C0C0C0"/>
            <w:noWrap w:val="0"/>
            <w:vAlign w:val="center"/>
          </w:tcPr>
          <w:p>
            <w:pPr>
              <w:pStyle w:val="103"/>
              <w:spacing w:beforeLines="0" w:afterLines="0" w:line="400" w:lineRule="exact"/>
              <w:jc w:val="center"/>
              <w:rPr>
                <w:rFonts w:hint="eastAsia" w:ascii="宋体" w:hAnsi="宋体"/>
                <w:b w:val="0"/>
                <w:bCs w:val="0"/>
                <w:sz w:val="24"/>
                <w:szCs w:val="24"/>
              </w:rPr>
            </w:pPr>
            <w:r>
              <w:rPr>
                <w:rFonts w:hint="eastAsia" w:ascii="宋体" w:hAnsi="宋体"/>
                <w:b w:val="0"/>
                <w:bCs w:val="0"/>
                <w:sz w:val="24"/>
                <w:szCs w:val="24"/>
              </w:rPr>
              <w:t>响应/偏离说明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9828" w:type="dxa"/>
            <w:gridSpan w:val="4"/>
            <w:noWrap w:val="0"/>
            <w:vAlign w:val="center"/>
          </w:tcPr>
          <w:p>
            <w:pPr>
              <w:pStyle w:val="44"/>
              <w:spacing w:line="400" w:lineRule="exact"/>
              <w:jc w:val="center"/>
              <w:rPr>
                <w:rFonts w:ascii="宋体" w:hAnsi="宋体"/>
              </w:rPr>
            </w:pPr>
            <w:r>
              <w:rPr>
                <w:rFonts w:hint="eastAsia" w:ascii="宋体" w:hAnsi="宋体"/>
                <w:sz w:val="24"/>
                <w:szCs w:val="24"/>
                <w:vertAlign w:val="baseline"/>
                <w:lang w:val="en-US" w:eastAsia="zh-CN"/>
              </w:rPr>
              <w:t>锅外壳参数要求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URS01-1</w:t>
            </w:r>
          </w:p>
        </w:tc>
        <w:tc>
          <w:tcPr>
            <w:tcW w:w="5076" w:type="dxa"/>
            <w:noWrap w:val="0"/>
            <w:vAlign w:val="center"/>
          </w:tcPr>
          <w:p>
            <w:pPr>
              <w:spacing w:line="40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材质：</w:t>
            </w:r>
            <w:r>
              <w:rPr>
                <w:rFonts w:hint="eastAsia" w:ascii="宋体" w:hAnsi="宋体"/>
                <w:sz w:val="24"/>
                <w:szCs w:val="24"/>
                <w:vertAlign w:val="baseline"/>
                <w:lang w:val="en-US" w:eastAsia="zh-CN"/>
              </w:rPr>
              <w:t>304不锈钢</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URS01-2</w:t>
            </w:r>
          </w:p>
        </w:tc>
        <w:tc>
          <w:tcPr>
            <w:tcW w:w="5076" w:type="dxa"/>
            <w:noWrap w:val="0"/>
            <w:vAlign w:val="center"/>
          </w:tcPr>
          <w:p>
            <w:pPr>
              <w:spacing w:line="400" w:lineRule="exact"/>
              <w:ind w:left="11"/>
              <w:rPr>
                <w:rFonts w:ascii="宋体" w:hAnsi="宋体" w:cs="Arial"/>
                <w:sz w:val="24"/>
                <w:szCs w:val="24"/>
              </w:rPr>
            </w:pPr>
            <w:r>
              <w:rPr>
                <w:rFonts w:hint="eastAsia" w:ascii="宋体" w:hAnsi="宋体"/>
                <w:sz w:val="24"/>
                <w:szCs w:val="24"/>
                <w:vertAlign w:val="baseline"/>
                <w:lang w:val="en-US" w:eastAsia="zh-CN"/>
              </w:rPr>
              <w:t>滚筒直径：600mm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URS01-3</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炒锅筛底孔径：2.5mm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URS01-4</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排烟口尺寸：263x200(mm)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URS01-5</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锅底厚度：6mm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URS01-6</w:t>
            </w:r>
          </w:p>
        </w:tc>
        <w:tc>
          <w:tcPr>
            <w:tcW w:w="5076" w:type="dxa"/>
            <w:noWrap w:val="0"/>
            <w:vAlign w:val="top"/>
          </w:tcPr>
          <w:p>
            <w:pPr>
              <w:jc w:val="both"/>
              <w:rPr>
                <w:rFonts w:hint="eastAsia"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加热功率：</w:t>
            </w:r>
            <w:r>
              <w:rPr>
                <w:rFonts w:hint="eastAsia" w:ascii="宋体" w:hAnsi="宋体"/>
                <w:b w:val="0"/>
                <w:bCs w:val="0"/>
                <w:sz w:val="24"/>
                <w:szCs w:val="24"/>
                <w:vertAlign w:val="baseline"/>
                <w:lang w:val="en-US" w:eastAsia="zh-CN"/>
              </w:rPr>
              <w:t>70kW</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7</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进料口宽度：150mm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8</w:t>
            </w:r>
          </w:p>
        </w:tc>
        <w:tc>
          <w:tcPr>
            <w:tcW w:w="5076" w:type="dxa"/>
            <w:noWrap w:val="0"/>
            <w:vAlign w:val="top"/>
          </w:tcPr>
          <w:p>
            <w:pPr>
              <w:jc w:val="both"/>
              <w:rPr>
                <w:rFonts w:hint="default" w:ascii="宋体" w:hAnsi="宋体" w:eastAsia="宋体"/>
                <w:color w:val="auto"/>
                <w:kern w:val="2"/>
                <w:sz w:val="24"/>
                <w:szCs w:val="24"/>
                <w:vertAlign w:val="baseline"/>
                <w:lang w:val="en-US" w:eastAsia="zh-CN" w:bidi="ar-SA"/>
              </w:rPr>
            </w:pPr>
            <w:r>
              <w:rPr>
                <w:rFonts w:hint="eastAsia" w:ascii="宋体" w:hAnsi="宋体"/>
                <w:color w:val="auto"/>
                <w:sz w:val="24"/>
                <w:szCs w:val="24"/>
                <w:vertAlign w:val="baseline"/>
                <w:lang w:val="en-US" w:eastAsia="zh-CN"/>
              </w:rPr>
              <w:t>外形尺寸：3600x1260x1835(mm)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9828" w:type="dxa"/>
            <w:gridSpan w:val="4"/>
            <w:noWrap w:val="0"/>
            <w:vAlign w:val="center"/>
          </w:tcPr>
          <w:p>
            <w:pPr>
              <w:pStyle w:val="44"/>
              <w:spacing w:line="400" w:lineRule="exact"/>
              <w:jc w:val="center"/>
              <w:rPr>
                <w:rFonts w:ascii="宋体" w:hAnsi="宋体"/>
              </w:rPr>
            </w:pPr>
            <w:r>
              <w:rPr>
                <w:rFonts w:hint="eastAsia" w:ascii="宋体" w:hAnsi="宋体"/>
                <w:sz w:val="24"/>
                <w:szCs w:val="24"/>
                <w:vertAlign w:val="baseline"/>
                <w:lang w:val="en-US" w:eastAsia="zh-CN"/>
              </w:rPr>
              <w:t>振动筛参数要求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9</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长度：4.6m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10</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筛子底孔径：1.47mm</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11</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底部收集尾料方式：抽拉式</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12</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冷凝风机类型：变频</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13</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电机功率：（0.7kW+2.2Kw）</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14</w:t>
            </w:r>
          </w:p>
        </w:tc>
        <w:tc>
          <w:tcPr>
            <w:tcW w:w="5076" w:type="dxa"/>
            <w:noWrap w:val="0"/>
            <w:vAlign w:val="top"/>
          </w:tcPr>
          <w:p>
            <w:pPr>
              <w:jc w:val="both"/>
              <w:rPr>
                <w:rFonts w:hint="default" w:ascii="宋体" w:hAnsi="宋体" w:eastAsia="宋体"/>
                <w:color w:val="auto"/>
                <w:kern w:val="2"/>
                <w:sz w:val="24"/>
                <w:szCs w:val="24"/>
                <w:vertAlign w:val="baseline"/>
                <w:lang w:val="en-US" w:eastAsia="zh-CN" w:bidi="ar-SA"/>
              </w:rPr>
            </w:pPr>
            <w:r>
              <w:rPr>
                <w:rFonts w:hint="eastAsia" w:ascii="宋体" w:hAnsi="宋体"/>
                <w:color w:val="auto"/>
                <w:sz w:val="24"/>
                <w:szCs w:val="24"/>
                <w:vertAlign w:val="baseline"/>
                <w:lang w:val="en-US" w:eastAsia="zh-CN"/>
              </w:rPr>
              <w:t>外形尺寸：4600x876x810(mm)</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9828" w:type="dxa"/>
            <w:gridSpan w:val="4"/>
            <w:noWrap w:val="0"/>
            <w:vAlign w:val="center"/>
          </w:tcPr>
          <w:p>
            <w:pPr>
              <w:pStyle w:val="44"/>
              <w:spacing w:line="400" w:lineRule="exact"/>
              <w:jc w:val="center"/>
              <w:rPr>
                <w:rFonts w:ascii="宋体" w:hAnsi="宋体"/>
              </w:rPr>
            </w:pPr>
            <w:r>
              <w:rPr>
                <w:rFonts w:hint="eastAsia" w:ascii="宋体" w:hAnsi="宋体"/>
                <w:sz w:val="24"/>
                <w:szCs w:val="24"/>
                <w:vertAlign w:val="baseline"/>
                <w:lang w:val="en-US" w:eastAsia="zh-CN"/>
              </w:rPr>
              <w:t>传送带参数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eastAsia" w:ascii="宋体" w:hAnsi="宋体"/>
              </w:rPr>
            </w:pPr>
            <w:r>
              <w:rPr>
                <w:rFonts w:ascii="宋体" w:hAnsi="宋体"/>
              </w:rPr>
              <w:t>URS01-</w:t>
            </w:r>
            <w:r>
              <w:rPr>
                <w:rFonts w:hint="eastAsia" w:ascii="宋体" w:hAnsi="宋体"/>
              </w:rPr>
              <w:t>15</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材质：304不锈钢材质</w:t>
            </w:r>
          </w:p>
        </w:tc>
        <w:tc>
          <w:tcPr>
            <w:tcW w:w="1480" w:type="dxa"/>
            <w:noWrap w:val="0"/>
            <w:vAlign w:val="center"/>
          </w:tcPr>
          <w:p>
            <w:pPr>
              <w:pStyle w:val="44"/>
              <w:spacing w:line="400" w:lineRule="exact"/>
              <w:jc w:val="center"/>
              <w:rPr>
                <w:rFonts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16</w:t>
            </w:r>
          </w:p>
        </w:tc>
        <w:tc>
          <w:tcPr>
            <w:tcW w:w="5076" w:type="dxa"/>
            <w:noWrap w:val="0"/>
            <w:vAlign w:val="top"/>
          </w:tcPr>
          <w:p>
            <w:pPr>
              <w:jc w:val="both"/>
              <w:rPr>
                <w:rFonts w:hint="default"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电机功率：0.55kW</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17</w:t>
            </w:r>
          </w:p>
        </w:tc>
        <w:tc>
          <w:tcPr>
            <w:tcW w:w="5076" w:type="dxa"/>
            <w:noWrap w:val="0"/>
            <w:vAlign w:val="top"/>
          </w:tcPr>
          <w:p>
            <w:pPr>
              <w:jc w:val="both"/>
              <w:rPr>
                <w:rFonts w:hint="eastAsia"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有效宽度：300mm</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18</w:t>
            </w:r>
          </w:p>
        </w:tc>
        <w:tc>
          <w:tcPr>
            <w:tcW w:w="5076" w:type="dxa"/>
            <w:noWrap w:val="0"/>
            <w:vAlign w:val="top"/>
          </w:tcPr>
          <w:p>
            <w:pPr>
              <w:jc w:val="both"/>
              <w:rPr>
                <w:rFonts w:hint="eastAsia" w:ascii="宋体" w:hAnsi="宋体" w:eastAsia="宋体"/>
                <w:color w:val="auto"/>
                <w:kern w:val="2"/>
                <w:sz w:val="24"/>
                <w:szCs w:val="24"/>
                <w:vertAlign w:val="baseline"/>
                <w:lang w:val="en-US" w:eastAsia="zh-CN" w:bidi="ar-SA"/>
              </w:rPr>
            </w:pPr>
            <w:r>
              <w:rPr>
                <w:rFonts w:hint="eastAsia" w:ascii="宋体" w:hAnsi="宋体"/>
                <w:color w:val="auto"/>
                <w:sz w:val="24"/>
                <w:szCs w:val="24"/>
                <w:vertAlign w:val="baseline"/>
                <w:lang w:val="en-US" w:eastAsia="zh-CN"/>
              </w:rPr>
              <w:t>外形尺寸：1920x712x1058(mm)</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9828" w:type="dxa"/>
            <w:gridSpan w:val="4"/>
            <w:noWrap w:val="0"/>
            <w:vAlign w:val="center"/>
          </w:tcPr>
          <w:p>
            <w:pPr>
              <w:pStyle w:val="44"/>
              <w:spacing w:line="400" w:lineRule="exact"/>
              <w:jc w:val="center"/>
              <w:rPr>
                <w:rFonts w:ascii="宋体" w:hAnsi="宋体"/>
              </w:rPr>
            </w:pPr>
            <w:r>
              <w:rPr>
                <w:rFonts w:hint="eastAsia" w:ascii="宋体" w:hAnsi="宋体"/>
                <w:sz w:val="24"/>
                <w:szCs w:val="24"/>
                <w:vertAlign w:val="baseline"/>
                <w:lang w:val="en-US" w:eastAsia="zh-CN"/>
              </w:rPr>
              <w:t>提升机参数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265" w:type="dxa"/>
            <w:noWrap w:val="0"/>
            <w:vAlign w:val="center"/>
          </w:tcPr>
          <w:p>
            <w:pPr>
              <w:pStyle w:val="88"/>
              <w:spacing w:before="0" w:line="400" w:lineRule="exact"/>
              <w:jc w:val="center"/>
              <w:rPr>
                <w:rFonts w:ascii="宋体" w:hAnsi="宋体"/>
              </w:rPr>
            </w:pPr>
            <w:r>
              <w:rPr>
                <w:rFonts w:ascii="宋体" w:hAnsi="宋体"/>
              </w:rPr>
              <w:t>URS01-</w:t>
            </w:r>
            <w:r>
              <w:rPr>
                <w:rFonts w:hint="eastAsia" w:ascii="宋体" w:hAnsi="宋体"/>
              </w:rPr>
              <w:t>19</w:t>
            </w:r>
          </w:p>
        </w:tc>
        <w:tc>
          <w:tcPr>
            <w:tcW w:w="5076" w:type="dxa"/>
            <w:noWrap w:val="0"/>
            <w:vAlign w:val="top"/>
          </w:tcPr>
          <w:p>
            <w:pPr>
              <w:jc w:val="both"/>
              <w:rPr>
                <w:rFonts w:hint="eastAsia"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震动：变频</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spacing w:before="0" w:line="400" w:lineRule="exact"/>
              <w:jc w:val="center"/>
              <w:rPr>
                <w:rFonts w:hint="default" w:ascii="宋体" w:hAnsi="宋体" w:eastAsia="宋体"/>
                <w:sz w:val="24"/>
                <w:szCs w:val="24"/>
                <w:lang w:val="en-US" w:eastAsia="zh-CN"/>
              </w:rPr>
            </w:pPr>
            <w:r>
              <w:rPr>
                <w:rFonts w:ascii="宋体" w:hAnsi="宋体"/>
                <w:sz w:val="24"/>
                <w:szCs w:val="24"/>
              </w:rPr>
              <w:t>URS01-</w:t>
            </w:r>
            <w:r>
              <w:rPr>
                <w:rFonts w:hint="eastAsia" w:ascii="宋体" w:hAnsi="宋体"/>
                <w:sz w:val="24"/>
                <w:szCs w:val="24"/>
                <w:lang w:val="en-US" w:eastAsia="zh-CN"/>
              </w:rPr>
              <w:t>20</w:t>
            </w:r>
          </w:p>
        </w:tc>
        <w:tc>
          <w:tcPr>
            <w:tcW w:w="5076" w:type="dxa"/>
            <w:noWrap w:val="0"/>
            <w:vAlign w:val="top"/>
          </w:tcPr>
          <w:p>
            <w:pPr>
              <w:jc w:val="both"/>
              <w:rPr>
                <w:rFonts w:hint="eastAsia"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提升机：变频</w:t>
            </w:r>
          </w:p>
        </w:tc>
        <w:tc>
          <w:tcPr>
            <w:tcW w:w="1480" w:type="dxa"/>
            <w:noWrap w:val="0"/>
            <w:vAlign w:val="center"/>
          </w:tcPr>
          <w:p>
            <w:pPr>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spacing w:before="0" w:line="400" w:lineRule="exact"/>
              <w:jc w:val="center"/>
              <w:rPr>
                <w:rFonts w:hint="default" w:ascii="宋体" w:hAnsi="宋体" w:eastAsia="宋体"/>
                <w:sz w:val="24"/>
                <w:szCs w:val="24"/>
                <w:lang w:val="en-US" w:eastAsia="zh-CN"/>
              </w:rPr>
            </w:pPr>
            <w:r>
              <w:rPr>
                <w:rFonts w:ascii="宋体" w:hAnsi="宋体"/>
                <w:sz w:val="24"/>
                <w:szCs w:val="24"/>
              </w:rPr>
              <w:t>URS01-</w:t>
            </w:r>
            <w:r>
              <w:rPr>
                <w:rFonts w:hint="eastAsia" w:ascii="宋体" w:hAnsi="宋体"/>
                <w:sz w:val="24"/>
                <w:szCs w:val="24"/>
                <w:lang w:val="en-US" w:eastAsia="zh-CN"/>
              </w:rPr>
              <w:t>21</w:t>
            </w:r>
          </w:p>
        </w:tc>
        <w:tc>
          <w:tcPr>
            <w:tcW w:w="5076" w:type="dxa"/>
            <w:noWrap w:val="0"/>
            <w:vAlign w:val="top"/>
          </w:tcPr>
          <w:p>
            <w:pPr>
              <w:jc w:val="both"/>
              <w:rPr>
                <w:rFonts w:hint="eastAsia" w:ascii="宋体" w:hAnsi="宋体" w:eastAsia="宋体"/>
                <w:kern w:val="2"/>
                <w:sz w:val="24"/>
                <w:szCs w:val="24"/>
                <w:vertAlign w:val="baseline"/>
                <w:lang w:val="en-US" w:eastAsia="zh-CN" w:bidi="ar-SA"/>
              </w:rPr>
            </w:pPr>
            <w:r>
              <w:rPr>
                <w:rFonts w:hint="eastAsia" w:ascii="宋体" w:hAnsi="宋体"/>
                <w:sz w:val="24"/>
                <w:szCs w:val="24"/>
                <w:vertAlign w:val="baseline"/>
                <w:lang w:val="en-US" w:eastAsia="zh-CN"/>
              </w:rPr>
              <w:t>电机功率：0.75kW</w:t>
            </w:r>
          </w:p>
        </w:tc>
        <w:tc>
          <w:tcPr>
            <w:tcW w:w="1480" w:type="dxa"/>
            <w:noWrap w:val="0"/>
            <w:vAlign w:val="center"/>
          </w:tcPr>
          <w:p>
            <w:pPr>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spacing w:before="0" w:line="400" w:lineRule="exact"/>
              <w:jc w:val="center"/>
              <w:rPr>
                <w:rFonts w:hint="default" w:ascii="宋体" w:hAnsi="宋体" w:eastAsia="宋体"/>
                <w:sz w:val="24"/>
                <w:szCs w:val="24"/>
                <w:lang w:val="en-US" w:eastAsia="zh-CN"/>
              </w:rPr>
            </w:pPr>
            <w:r>
              <w:rPr>
                <w:rFonts w:ascii="宋体" w:hAnsi="宋体"/>
                <w:sz w:val="24"/>
                <w:szCs w:val="24"/>
              </w:rPr>
              <w:t>URS01-</w:t>
            </w:r>
            <w:r>
              <w:rPr>
                <w:rFonts w:hint="eastAsia" w:ascii="宋体" w:hAnsi="宋体"/>
                <w:sz w:val="24"/>
                <w:szCs w:val="24"/>
                <w:lang w:val="en-US" w:eastAsia="zh-CN"/>
              </w:rPr>
              <w:t>22</w:t>
            </w:r>
          </w:p>
        </w:tc>
        <w:tc>
          <w:tcPr>
            <w:tcW w:w="5076" w:type="dxa"/>
            <w:noWrap w:val="0"/>
            <w:vAlign w:val="top"/>
          </w:tcPr>
          <w:p>
            <w:pPr>
              <w:jc w:val="both"/>
              <w:rPr>
                <w:rFonts w:hint="eastAsia" w:ascii="宋体" w:hAnsi="宋体" w:eastAsia="宋体"/>
                <w:color w:val="auto"/>
                <w:kern w:val="2"/>
                <w:sz w:val="24"/>
                <w:szCs w:val="24"/>
                <w:vertAlign w:val="baseline"/>
                <w:lang w:val="en-US" w:eastAsia="zh-CN" w:bidi="ar-SA"/>
              </w:rPr>
            </w:pPr>
            <w:r>
              <w:rPr>
                <w:rFonts w:hint="eastAsia" w:ascii="宋体" w:hAnsi="宋体"/>
                <w:color w:val="auto"/>
                <w:sz w:val="24"/>
                <w:szCs w:val="24"/>
                <w:vertAlign w:val="baseline"/>
                <w:lang w:val="en-US" w:eastAsia="zh-CN"/>
              </w:rPr>
              <w:t>外形尺寸：3215x650x2400(mm)</w:t>
            </w:r>
          </w:p>
        </w:tc>
        <w:tc>
          <w:tcPr>
            <w:tcW w:w="1480" w:type="dxa"/>
            <w:noWrap w:val="0"/>
            <w:vAlign w:val="center"/>
          </w:tcPr>
          <w:p>
            <w:pPr>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9828" w:type="dxa"/>
            <w:gridSpan w:val="4"/>
            <w:noWrap w:val="0"/>
            <w:vAlign w:val="center"/>
          </w:tcPr>
          <w:p>
            <w:pPr>
              <w:pStyle w:val="44"/>
              <w:spacing w:line="400" w:lineRule="exact"/>
              <w:jc w:val="center"/>
              <w:rPr>
                <w:rFonts w:ascii="宋体" w:hAnsi="宋体"/>
              </w:rPr>
            </w:pPr>
            <w:r>
              <w:rPr>
                <w:rFonts w:hint="eastAsia" w:ascii="宋体" w:hAnsi="宋体"/>
                <w:sz w:val="24"/>
                <w:szCs w:val="24"/>
                <w:vertAlign w:val="baseline"/>
                <w:lang w:val="en-US" w:eastAsia="zh-CN"/>
              </w:rPr>
              <w:t>其它参数要求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5" w:type="dxa"/>
            <w:noWrap w:val="0"/>
            <w:vAlign w:val="center"/>
          </w:tcPr>
          <w:p>
            <w:pPr>
              <w:pStyle w:val="88"/>
              <w:spacing w:before="0" w:line="400" w:lineRule="exact"/>
              <w:jc w:val="center"/>
              <w:rPr>
                <w:rFonts w:hint="default" w:ascii="宋体" w:hAnsi="宋体"/>
                <w:lang w:val="en-US"/>
              </w:rPr>
            </w:pPr>
            <w:r>
              <w:rPr>
                <w:rFonts w:ascii="宋体" w:hAnsi="宋体"/>
                <w:sz w:val="24"/>
                <w:szCs w:val="24"/>
              </w:rPr>
              <w:t>URS01-</w:t>
            </w:r>
            <w:r>
              <w:rPr>
                <w:rFonts w:hint="eastAsia" w:ascii="宋体" w:hAnsi="宋体"/>
                <w:sz w:val="24"/>
                <w:szCs w:val="24"/>
                <w:lang w:val="en-US" w:eastAsia="zh-CN"/>
              </w:rPr>
              <w:t>23</w:t>
            </w:r>
          </w:p>
        </w:tc>
        <w:tc>
          <w:tcPr>
            <w:tcW w:w="5076" w:type="dxa"/>
            <w:noWrap w:val="0"/>
            <w:vAlign w:val="center"/>
          </w:tcPr>
          <w:p>
            <w:pPr>
              <w:spacing w:line="400" w:lineRule="exact"/>
              <w:rPr>
                <w:rFonts w:hint="eastAsia" w:ascii="宋体" w:hAnsi="宋体" w:cs="宋体"/>
                <w:sz w:val="24"/>
                <w:szCs w:val="24"/>
              </w:rPr>
            </w:pPr>
            <w:r>
              <w:rPr>
                <w:rFonts w:hint="eastAsia" w:ascii="宋体" w:hAnsi="宋体"/>
                <w:color w:val="auto"/>
                <w:sz w:val="24"/>
                <w:szCs w:val="24"/>
                <w:vertAlign w:val="baseline"/>
                <w:lang w:val="en-US" w:eastAsia="zh-CN"/>
              </w:rPr>
              <w:t>要求将振动筛、提升机、传送带控制器集中于一块面板,操控系统：手动版。</w:t>
            </w:r>
          </w:p>
        </w:tc>
        <w:tc>
          <w:tcPr>
            <w:tcW w:w="1480" w:type="dxa"/>
            <w:noWrap w:val="0"/>
            <w:vAlign w:val="center"/>
          </w:tcPr>
          <w:p>
            <w:pPr>
              <w:pStyle w:val="44"/>
              <w:spacing w:line="400" w:lineRule="exact"/>
              <w:jc w:val="center"/>
              <w:rPr>
                <w:rFonts w:hint="eastAsia" w:ascii="宋体" w:hAnsi="宋体"/>
              </w:rPr>
            </w:pPr>
            <w:r>
              <w:rPr>
                <w:rFonts w:hint="eastAsia" w:ascii="宋体" w:hAnsi="宋体"/>
              </w:rPr>
              <w:t>必需</w:t>
            </w:r>
          </w:p>
        </w:tc>
        <w:tc>
          <w:tcPr>
            <w:tcW w:w="2007" w:type="dxa"/>
            <w:noWrap w:val="0"/>
            <w:vAlign w:val="center"/>
          </w:tcPr>
          <w:p>
            <w:pPr>
              <w:pStyle w:val="44"/>
              <w:spacing w:line="400" w:lineRule="exact"/>
              <w:jc w:val="center"/>
              <w:rPr>
                <w:rFonts w:ascii="宋体" w:hAnsi="宋体"/>
              </w:rPr>
            </w:pPr>
          </w:p>
        </w:tc>
      </w:tr>
    </w:tbl>
    <w:p>
      <w:pPr>
        <w:spacing w:line="500" w:lineRule="exact"/>
        <w:jc w:val="left"/>
        <w:rPr>
          <w:rFonts w:hint="eastAsia" w:ascii="宋体" w:hAnsi="宋体" w:eastAsia="宋体" w:cs="宋体"/>
          <w:sz w:val="24"/>
          <w:szCs w:val="24"/>
        </w:rPr>
      </w:pPr>
    </w:p>
    <w:p>
      <w:pPr>
        <w:spacing w:line="500" w:lineRule="exact"/>
        <w:jc w:val="left"/>
        <w:rPr>
          <w:rFonts w:hint="eastAsia" w:ascii="宋体" w:hAnsi="宋体"/>
          <w:sz w:val="24"/>
          <w:szCs w:val="24"/>
          <w:lang w:val="en-US" w:eastAsia="zh-CN"/>
        </w:rPr>
      </w:pPr>
    </w:p>
    <w:p>
      <w:pPr>
        <w:spacing w:line="500" w:lineRule="exact"/>
        <w:jc w:val="left"/>
        <w:rPr>
          <w:rFonts w:hint="eastAsia" w:ascii="宋体" w:hAnsi="宋体"/>
          <w:sz w:val="24"/>
          <w:szCs w:val="24"/>
          <w:lang w:val="en-US" w:eastAsia="zh-CN"/>
        </w:rPr>
      </w:pPr>
    </w:p>
    <w:p>
      <w:pPr>
        <w:spacing w:line="500" w:lineRule="exact"/>
        <w:jc w:val="left"/>
        <w:rPr>
          <w:rFonts w:hint="eastAsia" w:ascii="宋体" w:hAnsi="宋体"/>
          <w:sz w:val="24"/>
          <w:szCs w:val="24"/>
        </w:rPr>
      </w:pPr>
    </w:p>
    <w:p>
      <w:pPr>
        <w:jc w:val="left"/>
        <w:rPr>
          <w:rFonts w:ascii="宋体" w:hAnsi="宋体"/>
          <w:b/>
          <w:bCs/>
          <w:sz w:val="20"/>
          <w:szCs w:val="20"/>
        </w:rPr>
      </w:pPr>
      <w:bookmarkStart w:id="345" w:name="_Toc18043"/>
      <w:r>
        <w:rPr>
          <w:rStyle w:val="39"/>
          <w:rFonts w:hint="eastAsia"/>
        </w:rPr>
        <w:t>分包项目编号：ZY2021-006-10</w:t>
      </w:r>
      <w:bookmarkEnd w:id="345"/>
    </w:p>
    <w:p>
      <w:pPr>
        <w:rPr>
          <w:rFonts w:hint="eastAsia" w:ascii="宋体" w:hAnsi="宋体"/>
          <w:b/>
          <w:bCs/>
          <w:sz w:val="20"/>
          <w:szCs w:val="20"/>
        </w:rPr>
      </w:pPr>
      <w:r>
        <w:rPr>
          <w:rFonts w:hint="eastAsia" w:ascii="宋体" w:hAnsi="宋体"/>
          <w:b/>
          <w:bCs/>
          <w:sz w:val="20"/>
          <w:szCs w:val="20"/>
        </w:rPr>
        <w:t>分包项目名称：修正通化正源药业数字化制药与儿药宝宝乐等重大药物建设项目设备采购（第二批）第十包</w:t>
      </w: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rPr>
      </w:pPr>
    </w:p>
    <w:p>
      <w:pPr>
        <w:jc w:val="center"/>
        <w:rPr>
          <w:rFonts w:hint="eastAsia" w:ascii="宋体" w:hAnsi="宋体" w:cs="宋体"/>
          <w:b/>
          <w:sz w:val="52"/>
          <w:szCs w:val="52"/>
        </w:rPr>
      </w:pPr>
      <w:r>
        <w:rPr>
          <w:rFonts w:hint="eastAsia"/>
          <w:b/>
          <w:bCs/>
          <w:color w:val="000000"/>
          <w:sz w:val="52"/>
          <w:szCs w:val="72"/>
        </w:rPr>
        <w:t>中药渣干燥生产线</w:t>
      </w:r>
    </w:p>
    <w:p>
      <w:pPr>
        <w:jc w:val="center"/>
        <w:sectPr>
          <w:headerReference r:id="rId41" w:type="first"/>
          <w:headerReference r:id="rId39" w:type="default"/>
          <w:footerReference r:id="rId42" w:type="default"/>
          <w:headerReference r:id="rId40" w:type="even"/>
          <w:footerReference r:id="rId43" w:type="even"/>
          <w:pgSz w:w="11906" w:h="16838"/>
          <w:pgMar w:top="1440" w:right="1080" w:bottom="1440" w:left="1080" w:header="851" w:footer="992" w:gutter="0"/>
          <w:pgNumType w:fmt="decimal"/>
          <w:cols w:space="720" w:num="1"/>
          <w:titlePg/>
          <w:docGrid w:type="lines" w:linePitch="312" w:charSpace="0"/>
        </w:sectPr>
      </w:pPr>
      <w:r>
        <w:rPr>
          <w:rFonts w:hint="eastAsia" w:ascii="宋体" w:hAnsi="宋体"/>
          <w:b/>
          <w:bCs/>
          <w:sz w:val="52"/>
          <w:szCs w:val="36"/>
        </w:rPr>
        <w:t xml:space="preserve"> 用户需求（URS）</w:t>
      </w:r>
    </w:p>
    <w:p/>
    <w:p/>
    <w:p>
      <w:pPr>
        <w:jc w:val="center"/>
        <w:rPr>
          <w:rFonts w:hint="eastAsia"/>
          <w:sz w:val="28"/>
        </w:rPr>
      </w:pPr>
      <w:r>
        <w:rPr>
          <w:rFonts w:hint="eastAsia"/>
          <w:sz w:val="28"/>
        </w:rPr>
        <w:t>目   录</w:t>
      </w:r>
    </w:p>
    <w:p>
      <w:pPr>
        <w:spacing w:line="460" w:lineRule="exact"/>
        <w:rPr>
          <w:rFonts w:hint="eastAsia" w:ascii="宋体" w:hAnsi="宋体"/>
          <w:sz w:val="24"/>
        </w:rPr>
      </w:pPr>
    </w:p>
    <w:p>
      <w:pPr>
        <w:spacing w:line="700" w:lineRule="exact"/>
        <w:rPr>
          <w:rFonts w:hint="eastAsia" w:ascii="宋体" w:hAnsi="宋体"/>
          <w:sz w:val="24"/>
        </w:rPr>
      </w:pPr>
      <w:r>
        <w:rPr>
          <w:rFonts w:hint="eastAsia" w:ascii="宋体" w:hAnsi="宋体"/>
          <w:sz w:val="24"/>
        </w:rPr>
        <w:t xml:space="preserve">1、概述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2、缩写列表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3、参考与引用  </w:t>
      </w:r>
      <w:r>
        <w:rPr>
          <w:rFonts w:ascii="宋体" w:hAnsi="宋体"/>
          <w:sz w:val="24"/>
        </w:rPr>
        <w:t>………………………………………………………………………</w:t>
      </w:r>
      <w:r>
        <w:rPr>
          <w:rFonts w:hint="eastAsia" w:ascii="宋体" w:hAnsi="宋体"/>
          <w:sz w:val="24"/>
        </w:rPr>
        <w:t xml:space="preserve">  2</w:t>
      </w:r>
    </w:p>
    <w:p>
      <w:pPr>
        <w:spacing w:line="700" w:lineRule="exact"/>
        <w:rPr>
          <w:rFonts w:hint="eastAsia" w:ascii="宋体" w:hAnsi="宋体"/>
          <w:sz w:val="24"/>
        </w:rPr>
      </w:pPr>
      <w:r>
        <w:rPr>
          <w:rFonts w:hint="eastAsia" w:ascii="宋体" w:hAnsi="宋体"/>
          <w:sz w:val="24"/>
        </w:rPr>
        <w:t xml:space="preserve">4、供应商的设计内容  </w:t>
      </w:r>
      <w:r>
        <w:rPr>
          <w:rFonts w:ascii="宋体" w:hAnsi="宋体"/>
          <w:sz w:val="24"/>
        </w:rPr>
        <w:t>………………………………………………………………</w:t>
      </w:r>
      <w:r>
        <w:rPr>
          <w:rFonts w:hint="eastAsia" w:ascii="宋体" w:hAnsi="宋体"/>
          <w:sz w:val="24"/>
        </w:rPr>
        <w:t xml:space="preserve">  3</w:t>
      </w:r>
    </w:p>
    <w:p>
      <w:pPr>
        <w:spacing w:line="700" w:lineRule="exact"/>
        <w:rPr>
          <w:rFonts w:hint="eastAsia" w:ascii="宋体" w:hAnsi="宋体"/>
          <w:sz w:val="24"/>
        </w:rPr>
      </w:pPr>
      <w:r>
        <w:rPr>
          <w:rFonts w:hint="eastAsia" w:ascii="宋体" w:hAnsi="宋体"/>
          <w:sz w:val="24"/>
        </w:rPr>
        <w:t xml:space="preserve">5、用户及系统要求  </w:t>
      </w:r>
      <w:r>
        <w:rPr>
          <w:rFonts w:ascii="宋体" w:hAnsi="宋体"/>
          <w:sz w:val="24"/>
        </w:rPr>
        <w:t>…………………………………………………………………</w:t>
      </w:r>
      <w:r>
        <w:rPr>
          <w:rFonts w:hint="eastAsia" w:ascii="宋体" w:hAnsi="宋体"/>
          <w:sz w:val="24"/>
        </w:rPr>
        <w:t xml:space="preserve">  3</w:t>
      </w:r>
    </w:p>
    <w:p>
      <w:pPr>
        <w:spacing w:line="500" w:lineRule="exact"/>
        <w:rPr>
          <w:rFonts w:hint="eastAsia"/>
          <w:sz w:val="24"/>
          <w:szCs w:val="20"/>
        </w:rPr>
      </w:pPr>
      <w:r>
        <w:rPr>
          <w:sz w:val="28"/>
          <w:szCs w:val="20"/>
        </w:rPr>
        <w:br w:type="page"/>
      </w:r>
      <w:r>
        <w:rPr>
          <w:rFonts w:hint="eastAsia" w:ascii="宋体" w:hAnsi="宋体"/>
          <w:sz w:val="24"/>
        </w:rPr>
        <w:t>1</w:t>
      </w:r>
      <w:r>
        <w:rPr>
          <w:rFonts w:hint="eastAsia"/>
          <w:sz w:val="24"/>
          <w:szCs w:val="20"/>
        </w:rPr>
        <w:t xml:space="preserve">  概述</w:t>
      </w:r>
    </w:p>
    <w:p>
      <w:pPr>
        <w:spacing w:line="500" w:lineRule="exact"/>
        <w:rPr>
          <w:rFonts w:hint="eastAsia" w:ascii="宋体" w:hAnsi="宋体" w:cs="宋体"/>
          <w:sz w:val="24"/>
          <w:szCs w:val="24"/>
        </w:rPr>
      </w:pPr>
      <w:r>
        <w:rPr>
          <w:rFonts w:hint="eastAsia" w:ascii="宋体" w:hAnsi="宋体" w:cs="宋体"/>
          <w:sz w:val="24"/>
          <w:szCs w:val="24"/>
        </w:rPr>
        <w:t>1.1 目的</w:t>
      </w:r>
    </w:p>
    <w:p>
      <w:pPr>
        <w:spacing w:line="500" w:lineRule="exact"/>
        <w:rPr>
          <w:rFonts w:hint="eastAsia" w:ascii="宋体" w:hAnsi="宋体" w:cs="宋体"/>
          <w:sz w:val="24"/>
          <w:szCs w:val="24"/>
        </w:rPr>
      </w:pPr>
      <w:r>
        <w:rPr>
          <w:rFonts w:hint="eastAsia"/>
          <w:sz w:val="24"/>
        </w:rPr>
        <w:t xml:space="preserve">    </w:t>
      </w:r>
      <w:r>
        <w:rPr>
          <w:sz w:val="24"/>
        </w:rPr>
        <w:t>该文件旨在从项目和系统的角度阐述</w:t>
      </w:r>
      <w:r>
        <w:rPr>
          <w:rFonts w:hint="eastAsia"/>
          <w:sz w:val="24"/>
        </w:rPr>
        <w:t>我公司对</w:t>
      </w:r>
      <w:r>
        <w:rPr>
          <w:rFonts w:hint="eastAsia"/>
          <w:color w:val="000000"/>
          <w:sz w:val="24"/>
          <w:szCs w:val="32"/>
        </w:rPr>
        <w:t>中药渣干燥生产线</w:t>
      </w:r>
      <w:r>
        <w:rPr>
          <w:sz w:val="24"/>
        </w:rPr>
        <w:t>的需求，主要包括相关法规符合度和</w:t>
      </w:r>
      <w:r>
        <w:rPr>
          <w:rFonts w:hint="eastAsia"/>
          <w:sz w:val="24"/>
        </w:rPr>
        <w:t>我公司</w:t>
      </w:r>
      <w:r>
        <w:rPr>
          <w:sz w:val="24"/>
        </w:rPr>
        <w:t>的具体需求，这份文件是该设备设计、安装和验证的可接受标准的依据，本文件中未列出的</w:t>
      </w:r>
      <w:r>
        <w:rPr>
          <w:rFonts w:hint="eastAsia"/>
          <w:sz w:val="24"/>
        </w:rPr>
        <w:t>其他</w:t>
      </w:r>
      <w:r>
        <w:rPr>
          <w:sz w:val="24"/>
        </w:rPr>
        <w:t>具体要求，以最新相关版本的</w:t>
      </w:r>
      <w:r>
        <w:rPr>
          <w:rFonts w:hint="eastAsia"/>
          <w:sz w:val="24"/>
        </w:rPr>
        <w:t>法规</w:t>
      </w:r>
      <w:r>
        <w:rPr>
          <w:sz w:val="24"/>
        </w:rPr>
        <w:t>或行业标准为依据。</w:t>
      </w:r>
    </w:p>
    <w:p>
      <w:pPr>
        <w:spacing w:line="500" w:lineRule="exact"/>
        <w:rPr>
          <w:rFonts w:hint="eastAsia" w:ascii="宋体" w:hAnsi="宋体"/>
          <w:sz w:val="24"/>
        </w:rPr>
      </w:pPr>
      <w:r>
        <w:rPr>
          <w:rFonts w:hint="eastAsia" w:ascii="宋体" w:hAnsi="宋体" w:cs="宋体"/>
          <w:sz w:val="24"/>
          <w:szCs w:val="24"/>
        </w:rPr>
        <w:t xml:space="preserve">1.3  </w:t>
      </w:r>
      <w:r>
        <w:rPr>
          <w:rFonts w:hint="eastAsia" w:ascii="宋体" w:hAnsi="宋体"/>
          <w:sz w:val="24"/>
        </w:rPr>
        <w:t>范围</w:t>
      </w:r>
    </w:p>
    <w:p>
      <w:pPr>
        <w:spacing w:line="500" w:lineRule="exact"/>
        <w:ind w:firstLine="480"/>
        <w:rPr>
          <w:rFonts w:hint="eastAsia" w:ascii="宋体"/>
          <w:sz w:val="24"/>
        </w:rPr>
      </w:pPr>
      <w:r>
        <w:rPr>
          <w:rFonts w:hint="eastAsia" w:ascii="宋体" w:hAnsi="宋体"/>
          <w:sz w:val="24"/>
        </w:rPr>
        <w:t xml:space="preserve"> 本用户需求（URS）是对</w:t>
      </w:r>
      <w:r>
        <w:rPr>
          <w:rFonts w:hint="eastAsia"/>
          <w:color w:val="000000"/>
          <w:sz w:val="24"/>
          <w:szCs w:val="32"/>
        </w:rPr>
        <w:t>中药渣干燥生产线</w:t>
      </w:r>
      <w:r>
        <w:rPr>
          <w:rFonts w:hint="eastAsia" w:ascii="宋体" w:hAnsi="宋体"/>
          <w:sz w:val="24"/>
        </w:rPr>
        <w:t>的设计、生产、安装、检查和测试、调试、运行、操作、维护、验证、文件、交付的说明和最低要求。</w:t>
      </w:r>
    </w:p>
    <w:p>
      <w:pPr>
        <w:spacing w:line="500" w:lineRule="exact"/>
        <w:rPr>
          <w:rFonts w:hint="eastAsia" w:ascii="宋体" w:hAnsi="宋体" w:cs="宋体"/>
          <w:sz w:val="24"/>
          <w:szCs w:val="24"/>
        </w:rPr>
      </w:pPr>
      <w:r>
        <w:rPr>
          <w:rFonts w:hint="eastAsia" w:ascii="宋体" w:hAnsi="宋体" w:cs="宋体"/>
          <w:sz w:val="24"/>
          <w:szCs w:val="24"/>
        </w:rPr>
        <w:t xml:space="preserve">2  缩写列表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8"/>
        <w:gridCol w:w="7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shd w:val="clear" w:color="auto" w:fill="D9D9D9"/>
            <w:vAlign w:val="center"/>
          </w:tcPr>
          <w:p>
            <w:pPr>
              <w:pStyle w:val="52"/>
              <w:spacing w:line="500" w:lineRule="exact"/>
              <w:jc w:val="center"/>
              <w:rPr>
                <w:rFonts w:hint="eastAsia" w:ascii="宋体" w:hAnsi="宋体"/>
                <w:b/>
                <w:lang w:val="zh-CN"/>
              </w:rPr>
            </w:pPr>
            <w:r>
              <w:rPr>
                <w:rFonts w:hint="eastAsia" w:ascii="宋体" w:hAnsi="宋体"/>
                <w:b/>
                <w:lang w:val="zh-CN"/>
              </w:rPr>
              <w:t>术</w:t>
            </w:r>
            <w:r>
              <w:rPr>
                <w:rFonts w:hint="eastAsia" w:ascii="宋体" w:hAnsi="宋体"/>
                <w:b/>
              </w:rPr>
              <w:t xml:space="preserve"> </w:t>
            </w:r>
            <w:r>
              <w:rPr>
                <w:rFonts w:hint="eastAsia" w:ascii="宋体" w:hAnsi="宋体"/>
                <w:b/>
                <w:lang w:val="zh-CN"/>
              </w:rPr>
              <w:t>语</w:t>
            </w:r>
          </w:p>
        </w:tc>
        <w:tc>
          <w:tcPr>
            <w:tcW w:w="7224" w:type="dxa"/>
            <w:shd w:val="clear" w:color="auto" w:fill="D9D9D9"/>
            <w:vAlign w:val="center"/>
          </w:tcPr>
          <w:p>
            <w:pPr>
              <w:pStyle w:val="52"/>
              <w:spacing w:line="500" w:lineRule="exact"/>
              <w:jc w:val="center"/>
              <w:rPr>
                <w:rFonts w:hint="eastAsia" w:ascii="宋体" w:hAnsi="宋体"/>
                <w:b/>
                <w:lang w:val="zh-CN"/>
              </w:rPr>
            </w:pPr>
            <w:r>
              <w:rPr>
                <w:rFonts w:hint="eastAsia" w:ascii="宋体" w:hAnsi="宋体"/>
                <w:b/>
                <w:lang w:val="zh-CN"/>
              </w:rPr>
              <w:t>定</w:t>
            </w:r>
            <w:r>
              <w:rPr>
                <w:rFonts w:hint="eastAsia" w:ascii="宋体" w:hAnsi="宋体"/>
                <w:b/>
              </w:rPr>
              <w:t xml:space="preserve">  </w:t>
            </w:r>
            <w:r>
              <w:rPr>
                <w:rFonts w:hint="eastAsia" w:ascii="宋体" w:hAnsi="宋体"/>
                <w:b/>
                <w:lang w:val="zh-CN"/>
              </w:rPr>
              <w:t>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z w:val="24"/>
                <w:szCs w:val="24"/>
              </w:rPr>
            </w:pPr>
            <w:r>
              <w:rPr>
                <w:rFonts w:hint="eastAsia" w:ascii="宋体" w:hAnsi="宋体"/>
                <w:sz w:val="24"/>
                <w:szCs w:val="24"/>
              </w:rPr>
              <w:t>URS</w:t>
            </w:r>
          </w:p>
        </w:tc>
        <w:tc>
          <w:tcPr>
            <w:tcW w:w="7224" w:type="dxa"/>
            <w:vAlign w:val="center"/>
          </w:tcPr>
          <w:p>
            <w:pPr>
              <w:pStyle w:val="11"/>
              <w:spacing w:line="500" w:lineRule="exact"/>
              <w:jc w:val="both"/>
              <w:rPr>
                <w:rFonts w:hint="eastAsia" w:ascii="宋体" w:hAnsi="宋体"/>
                <w:sz w:val="24"/>
              </w:rPr>
            </w:pPr>
            <w:r>
              <w:rPr>
                <w:rFonts w:hint="eastAsia" w:ascii="宋体" w:hAnsi="宋体"/>
                <w:sz w:val="24"/>
              </w:rPr>
              <w:t>用户需求标准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FAT</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工厂验收测试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SAT</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现场验收测试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DQ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设计确认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IQ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安装确认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OQ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运行确认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PQ</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性能确认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018" w:type="dxa"/>
            <w:vAlign w:val="center"/>
          </w:tcPr>
          <w:p>
            <w:pPr>
              <w:spacing w:line="500" w:lineRule="exact"/>
              <w:jc w:val="center"/>
              <w:rPr>
                <w:rFonts w:hint="eastAsia" w:ascii="宋体" w:hAnsi="宋体"/>
                <w:spacing w:val="-3"/>
                <w:sz w:val="24"/>
                <w:szCs w:val="24"/>
              </w:rPr>
            </w:pPr>
            <w:r>
              <w:rPr>
                <w:rFonts w:hint="eastAsia" w:ascii="宋体" w:hAnsi="宋体"/>
                <w:spacing w:val="-3"/>
                <w:sz w:val="24"/>
                <w:szCs w:val="24"/>
              </w:rPr>
              <w:t>EHS</w:t>
            </w:r>
          </w:p>
        </w:tc>
        <w:tc>
          <w:tcPr>
            <w:tcW w:w="7224" w:type="dxa"/>
            <w:vAlign w:val="center"/>
          </w:tcPr>
          <w:p>
            <w:pPr>
              <w:spacing w:line="500" w:lineRule="exact"/>
              <w:rPr>
                <w:rFonts w:hint="eastAsia" w:ascii="宋体" w:hAnsi="宋体"/>
                <w:spacing w:val="1"/>
                <w:sz w:val="24"/>
                <w:szCs w:val="24"/>
              </w:rPr>
            </w:pPr>
            <w:r>
              <w:rPr>
                <w:rFonts w:hint="eastAsia" w:ascii="宋体" w:hAnsi="宋体"/>
                <w:spacing w:val="1"/>
                <w:sz w:val="24"/>
                <w:szCs w:val="24"/>
              </w:rPr>
              <w:t>环境、健康、安全</w:t>
            </w:r>
          </w:p>
        </w:tc>
      </w:tr>
    </w:tbl>
    <w:p>
      <w:pPr>
        <w:spacing w:line="500" w:lineRule="exact"/>
        <w:rPr>
          <w:rFonts w:hint="eastAsia" w:ascii="宋体" w:hAnsi="宋体" w:cs="宋体"/>
          <w:sz w:val="24"/>
          <w:szCs w:val="24"/>
        </w:rPr>
      </w:pPr>
      <w:r>
        <w:rPr>
          <w:rFonts w:hint="eastAsia" w:ascii="宋体" w:hAnsi="宋体"/>
          <w:sz w:val="24"/>
        </w:rPr>
        <w:t>3    参考与引用</w:t>
      </w:r>
      <w:r>
        <w:rPr>
          <w:rFonts w:hint="eastAsia" w:ascii="宋体" w:hAnsi="宋体" w:cs="宋体"/>
          <w:sz w:val="24"/>
          <w:szCs w:val="24"/>
        </w:rPr>
        <w:t xml:space="preserve">    </w:t>
      </w:r>
    </w:p>
    <w:p>
      <w:pPr>
        <w:spacing w:line="500" w:lineRule="exact"/>
        <w:rPr>
          <w:rFonts w:hint="eastAsia" w:ascii="宋体" w:hAnsi="宋体" w:cs="宋体"/>
          <w:sz w:val="24"/>
          <w:szCs w:val="24"/>
        </w:rPr>
      </w:pPr>
      <w:r>
        <w:rPr>
          <w:rFonts w:hint="eastAsia" w:ascii="宋体" w:hAnsi="宋体" w:cs="宋体"/>
          <w:sz w:val="24"/>
          <w:szCs w:val="24"/>
        </w:rPr>
        <w:t xml:space="preserve">    《药品生产质量管理规范》（2010年版）及附录</w:t>
      </w:r>
    </w:p>
    <w:p>
      <w:pPr>
        <w:spacing w:line="500" w:lineRule="exact"/>
        <w:rPr>
          <w:rFonts w:hint="eastAsia" w:ascii="宋体" w:hAnsi="宋体" w:cs="宋体"/>
          <w:sz w:val="24"/>
          <w:szCs w:val="24"/>
        </w:rPr>
      </w:pPr>
      <w:r>
        <w:rPr>
          <w:rFonts w:hint="eastAsia" w:ascii="宋体" w:hAnsi="宋体" w:cs="宋体"/>
          <w:sz w:val="24"/>
          <w:szCs w:val="24"/>
        </w:rPr>
        <w:t xml:space="preserve">    《工业自动化仪表工程施工验收规范》（GBJ93-86）</w:t>
      </w:r>
    </w:p>
    <w:p>
      <w:pPr>
        <w:spacing w:line="500" w:lineRule="exact"/>
        <w:rPr>
          <w:rFonts w:hint="eastAsia" w:ascii="宋体" w:hAnsi="宋体" w:cs="宋体"/>
          <w:sz w:val="24"/>
          <w:szCs w:val="24"/>
        </w:rPr>
      </w:pPr>
      <w:r>
        <w:rPr>
          <w:rFonts w:hint="eastAsia" w:ascii="宋体" w:hAnsi="宋体" w:cs="宋体"/>
          <w:sz w:val="24"/>
          <w:szCs w:val="24"/>
        </w:rPr>
        <w:t xml:space="preserve">    《电气装置安装工程低压电器施工质量验收规范》（GB50245-96）</w:t>
      </w:r>
    </w:p>
    <w:p>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GB"/>
        </w:rPr>
        <w:t>《机械安全</w:t>
      </w:r>
      <w:r>
        <w:rPr>
          <w:rFonts w:hint="eastAsia" w:ascii="宋体" w:hAnsi="宋体" w:cs="宋体"/>
          <w:sz w:val="24"/>
          <w:szCs w:val="24"/>
        </w:rPr>
        <w:t xml:space="preserve"> </w:t>
      </w:r>
      <w:r>
        <w:rPr>
          <w:rFonts w:hint="eastAsia" w:ascii="宋体" w:hAnsi="宋体" w:cs="宋体"/>
          <w:sz w:val="24"/>
          <w:szCs w:val="24"/>
          <w:lang w:val="en-GB"/>
        </w:rPr>
        <w:t>机械电气设备》（GB5226</w:t>
      </w:r>
      <w:r>
        <w:rPr>
          <w:rFonts w:hint="eastAsia" w:ascii="宋体" w:hAnsi="宋体" w:cs="宋体"/>
          <w:sz w:val="24"/>
          <w:szCs w:val="24"/>
        </w:rPr>
        <w:t>.1</w:t>
      </w:r>
      <w:r>
        <w:rPr>
          <w:rFonts w:hint="eastAsia" w:ascii="宋体" w:hAnsi="宋体" w:cs="宋体"/>
          <w:sz w:val="24"/>
          <w:szCs w:val="24"/>
          <w:lang w:val="en-GB"/>
        </w:rPr>
        <w:t>-200</w:t>
      </w:r>
      <w:r>
        <w:rPr>
          <w:rFonts w:hint="eastAsia" w:ascii="宋体" w:hAnsi="宋体" w:cs="宋体"/>
          <w:sz w:val="24"/>
          <w:szCs w:val="24"/>
        </w:rPr>
        <w:t>8</w:t>
      </w:r>
      <w:r>
        <w:rPr>
          <w:rFonts w:hint="eastAsia" w:ascii="宋体" w:hAnsi="宋体" w:cs="宋体"/>
          <w:sz w:val="24"/>
          <w:szCs w:val="24"/>
          <w:lang w:val="en-GB"/>
        </w:rPr>
        <w:t>）</w:t>
      </w:r>
    </w:p>
    <w:p>
      <w:pPr>
        <w:spacing w:line="500" w:lineRule="exact"/>
        <w:rPr>
          <w:rFonts w:hint="eastAsia" w:ascii="宋体" w:hAnsi="宋体"/>
          <w:sz w:val="24"/>
        </w:rPr>
      </w:pPr>
      <w:r>
        <w:rPr>
          <w:rFonts w:hint="eastAsia" w:ascii="宋体" w:hAnsi="宋体" w:cs="宋体"/>
          <w:sz w:val="24"/>
          <w:szCs w:val="24"/>
        </w:rPr>
        <w:t xml:space="preserve">4   </w:t>
      </w:r>
      <w:r>
        <w:rPr>
          <w:rFonts w:hint="eastAsia" w:ascii="宋体" w:hAnsi="宋体"/>
          <w:sz w:val="24"/>
        </w:rPr>
        <w:t xml:space="preserve"> 供应商的设计内容</w:t>
      </w:r>
    </w:p>
    <w:p>
      <w:pPr>
        <w:widowControl/>
        <w:spacing w:line="500" w:lineRule="exact"/>
        <w:jc w:val="left"/>
        <w:rPr>
          <w:sz w:val="24"/>
        </w:rPr>
      </w:pPr>
      <w:r>
        <w:rPr>
          <w:rFonts w:hint="eastAsia" w:ascii="宋体" w:hAnsi="宋体"/>
          <w:sz w:val="24"/>
        </w:rPr>
        <w:t xml:space="preserve">4.1 </w:t>
      </w:r>
      <w:r>
        <w:rPr>
          <w:rFonts w:hint="eastAsia"/>
          <w:sz w:val="24"/>
        </w:rPr>
        <w:t xml:space="preserve"> </w:t>
      </w:r>
      <w:r>
        <w:rPr>
          <w:sz w:val="24"/>
        </w:rPr>
        <w:t>该设备的设计、辅助工器具的准备等；</w:t>
      </w:r>
    </w:p>
    <w:p>
      <w:pPr>
        <w:widowControl/>
        <w:spacing w:line="360" w:lineRule="auto"/>
        <w:jc w:val="left"/>
        <w:rPr>
          <w:sz w:val="24"/>
        </w:rPr>
      </w:pPr>
      <w:r>
        <w:rPr>
          <w:rFonts w:hint="eastAsia" w:ascii="宋体" w:hAnsi="宋体"/>
          <w:bCs/>
          <w:sz w:val="24"/>
        </w:rPr>
        <w:t xml:space="preserve">4.2  </w:t>
      </w:r>
      <w:r>
        <w:rPr>
          <w:sz w:val="24"/>
        </w:rPr>
        <w:t>如有变更，</w:t>
      </w:r>
      <w:r>
        <w:rPr>
          <w:rFonts w:hAnsi="宋体"/>
          <w:sz w:val="24"/>
        </w:rPr>
        <w:t>必须严格按照变更控制进行；</w:t>
      </w:r>
    </w:p>
    <w:p>
      <w:pPr>
        <w:widowControl/>
        <w:spacing w:line="360" w:lineRule="auto"/>
        <w:jc w:val="left"/>
        <w:rPr>
          <w:sz w:val="24"/>
        </w:rPr>
      </w:pPr>
      <w:r>
        <w:rPr>
          <w:rFonts w:hint="eastAsia" w:ascii="宋体" w:hAnsi="宋体"/>
          <w:sz w:val="24"/>
        </w:rPr>
        <w:t xml:space="preserve">4.3  </w:t>
      </w:r>
      <w:r>
        <w:rPr>
          <w:rFonts w:hint="eastAsia" w:hAnsi="宋体"/>
          <w:sz w:val="24"/>
        </w:rPr>
        <w:t>厂内验收检查与测试及各项相关资料</w:t>
      </w:r>
      <w:r>
        <w:rPr>
          <w:rFonts w:hAnsi="宋体"/>
          <w:sz w:val="24"/>
        </w:rPr>
        <w:t>；</w:t>
      </w:r>
    </w:p>
    <w:p>
      <w:pPr>
        <w:spacing w:line="360" w:lineRule="auto"/>
        <w:rPr>
          <w:sz w:val="24"/>
        </w:rPr>
      </w:pPr>
      <w:r>
        <w:rPr>
          <w:rFonts w:hint="eastAsia" w:ascii="宋体" w:hAnsi="宋体"/>
          <w:sz w:val="24"/>
        </w:rPr>
        <w:t xml:space="preserve">4.4  </w:t>
      </w:r>
      <w:r>
        <w:rPr>
          <w:rFonts w:hAnsi="宋体"/>
          <w:sz w:val="24"/>
        </w:rPr>
        <w:t>提供相关验证资料</w:t>
      </w:r>
      <w:r>
        <w:rPr>
          <w:sz w:val="24"/>
        </w:rPr>
        <w:t>(</w:t>
      </w:r>
      <w:r>
        <w:rPr>
          <w:rFonts w:hAnsi="宋体"/>
          <w:sz w:val="24"/>
        </w:rPr>
        <w:t>包括认证需要的验证和确认文件</w:t>
      </w:r>
      <w:r>
        <w:rPr>
          <w:sz w:val="24"/>
        </w:rPr>
        <w:t>)</w:t>
      </w:r>
      <w:r>
        <w:rPr>
          <w:rFonts w:hAnsi="宋体"/>
          <w:sz w:val="24"/>
        </w:rPr>
        <w:t>；</w:t>
      </w:r>
    </w:p>
    <w:p>
      <w:pPr>
        <w:spacing w:line="360" w:lineRule="auto"/>
        <w:rPr>
          <w:sz w:val="24"/>
        </w:rPr>
      </w:pPr>
      <w:r>
        <w:rPr>
          <w:rFonts w:hint="eastAsia" w:ascii="宋体" w:hAnsi="宋体"/>
          <w:sz w:val="24"/>
        </w:rPr>
        <w:t xml:space="preserve">4.5  </w:t>
      </w:r>
      <w:r>
        <w:rPr>
          <w:rFonts w:hAnsi="宋体"/>
          <w:sz w:val="24"/>
        </w:rPr>
        <w:t>负责所用到的工程材料的包装与运输；</w:t>
      </w:r>
    </w:p>
    <w:p>
      <w:pPr>
        <w:spacing w:line="500" w:lineRule="exact"/>
        <w:rPr>
          <w:sz w:val="24"/>
        </w:rPr>
      </w:pPr>
      <w:r>
        <w:rPr>
          <w:rFonts w:hint="eastAsia" w:ascii="宋体" w:hAnsi="宋体"/>
          <w:sz w:val="24"/>
        </w:rPr>
        <w:t xml:space="preserve">4.6  </w:t>
      </w:r>
      <w:r>
        <w:rPr>
          <w:rFonts w:hAnsi="宋体"/>
          <w:sz w:val="24"/>
        </w:rPr>
        <w:t>安装、检查、测试、有关的调试；</w:t>
      </w:r>
    </w:p>
    <w:p>
      <w:pPr>
        <w:spacing w:line="500" w:lineRule="exact"/>
        <w:rPr>
          <w:sz w:val="24"/>
        </w:rPr>
      </w:pPr>
      <w:r>
        <w:rPr>
          <w:rFonts w:hint="eastAsia" w:ascii="宋体" w:hAnsi="宋体"/>
          <w:sz w:val="24"/>
        </w:rPr>
        <w:t xml:space="preserve">4.7  </w:t>
      </w:r>
      <w:r>
        <w:rPr>
          <w:rFonts w:hAnsi="宋体"/>
          <w:sz w:val="24"/>
        </w:rPr>
        <w:t>相关的</w:t>
      </w:r>
      <w:r>
        <w:rPr>
          <w:rFonts w:hint="eastAsia" w:hAnsi="宋体"/>
          <w:sz w:val="24"/>
        </w:rPr>
        <w:t>配套设施</w:t>
      </w:r>
      <w:r>
        <w:rPr>
          <w:rFonts w:hAnsi="宋体"/>
          <w:sz w:val="24"/>
        </w:rPr>
        <w:t>接管的指导与审查；</w:t>
      </w:r>
    </w:p>
    <w:p>
      <w:pPr>
        <w:spacing w:line="500" w:lineRule="exact"/>
        <w:rPr>
          <w:sz w:val="24"/>
        </w:rPr>
      </w:pPr>
      <w:r>
        <w:rPr>
          <w:rFonts w:hint="eastAsia" w:ascii="宋体" w:hAnsi="宋体"/>
          <w:sz w:val="24"/>
        </w:rPr>
        <w:t xml:space="preserve">4.8  </w:t>
      </w:r>
      <w:r>
        <w:rPr>
          <w:rFonts w:hAnsi="宋体"/>
          <w:sz w:val="24"/>
        </w:rPr>
        <w:t>安装、检查、调试所需要的所有配件、仪器和工具；</w:t>
      </w:r>
    </w:p>
    <w:p>
      <w:pPr>
        <w:spacing w:line="500" w:lineRule="exact"/>
        <w:rPr>
          <w:sz w:val="24"/>
        </w:rPr>
      </w:pPr>
      <w:r>
        <w:rPr>
          <w:rFonts w:hint="eastAsia" w:ascii="宋体" w:hAnsi="宋体"/>
          <w:sz w:val="24"/>
        </w:rPr>
        <w:t xml:space="preserve">4.9 </w:t>
      </w:r>
      <w:r>
        <w:rPr>
          <w:rFonts w:hint="eastAsia"/>
          <w:b/>
          <w:sz w:val="24"/>
        </w:rPr>
        <w:t xml:space="preserve"> </w:t>
      </w:r>
      <w:r>
        <w:rPr>
          <w:rFonts w:hAnsi="宋体"/>
          <w:sz w:val="24"/>
        </w:rPr>
        <w:t>操作、维护与维修、验证的培训；</w:t>
      </w:r>
    </w:p>
    <w:p>
      <w:pPr>
        <w:spacing w:line="500" w:lineRule="exact"/>
        <w:rPr>
          <w:rFonts w:hint="eastAsia"/>
        </w:rPr>
      </w:pPr>
      <w:r>
        <w:rPr>
          <w:rFonts w:hint="eastAsia" w:ascii="宋体" w:hAnsi="宋体"/>
          <w:sz w:val="24"/>
        </w:rPr>
        <w:t xml:space="preserve">4.10  </w:t>
      </w:r>
      <w:r>
        <w:rPr>
          <w:rFonts w:hAnsi="宋体"/>
          <w:sz w:val="24"/>
        </w:rPr>
        <w:t>后续服务。</w:t>
      </w:r>
    </w:p>
    <w:p>
      <w:pPr>
        <w:spacing w:line="360" w:lineRule="auto"/>
        <w:rPr>
          <w:rFonts w:hint="eastAsia"/>
          <w:sz w:val="24"/>
          <w:szCs w:val="24"/>
        </w:rPr>
      </w:pPr>
      <w:r>
        <w:rPr>
          <w:rFonts w:hint="eastAsia" w:ascii="宋体" w:hAnsi="宋体" w:cs="宋体"/>
          <w:sz w:val="24"/>
          <w:szCs w:val="24"/>
        </w:rPr>
        <w:t xml:space="preserve">5   用户及系统要求 </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791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912"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892"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2" w:type="dxa"/>
            <w:gridSpan w:val="3"/>
            <w:vAlign w:val="center"/>
          </w:tcPr>
          <w:p>
            <w:pPr>
              <w:jc w:val="center"/>
              <w:rPr>
                <w:rFonts w:hint="eastAsia" w:ascii="宋体" w:hAnsi="宋体" w:cs="宋体"/>
                <w:sz w:val="24"/>
                <w:szCs w:val="24"/>
              </w:rPr>
            </w:pPr>
            <w:r>
              <w:rPr>
                <w:rFonts w:hint="eastAsia" w:ascii="宋体" w:hAnsi="宋体"/>
                <w:szCs w:val="21"/>
              </w:rPr>
              <w:t>JSN-400型双螺旋脱水机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rPr>
                <w:rFonts w:hint="eastAsia" w:ascii="宋体" w:hAnsi="宋体" w:cs="宋体"/>
                <w:sz w:val="24"/>
                <w:szCs w:val="24"/>
              </w:rPr>
            </w:pPr>
            <w:r>
              <w:rPr>
                <w:rFonts w:hint="eastAsia" w:ascii="宋体" w:hAnsi="宋体" w:cs="宋体"/>
                <w:sz w:val="24"/>
                <w:szCs w:val="24"/>
              </w:rPr>
              <w:t>URS001</w:t>
            </w:r>
          </w:p>
        </w:tc>
        <w:tc>
          <w:tcPr>
            <w:tcW w:w="7912" w:type="dxa"/>
            <w:vAlign w:val="center"/>
          </w:tcPr>
          <w:p>
            <w:pPr>
              <w:autoSpaceDE w:val="0"/>
              <w:autoSpaceDN w:val="0"/>
              <w:adjustRightInd w:val="0"/>
              <w:spacing w:before="1" w:line="360" w:lineRule="auto"/>
              <w:jc w:val="left"/>
              <w:rPr>
                <w:rFonts w:ascii="宋体" w:hAnsi="宋体"/>
                <w:b/>
                <w:bCs/>
                <w:kern w:val="0"/>
                <w:szCs w:val="21"/>
              </w:rPr>
            </w:pPr>
            <w:r>
              <w:rPr>
                <w:rFonts w:hint="eastAsia" w:ascii="宋体" w:hAnsi="宋体" w:cs="仿宋"/>
                <w:b/>
                <w:bCs/>
                <w:color w:val="000000"/>
                <w:kern w:val="0"/>
                <w:szCs w:val="21"/>
              </w:rPr>
              <w:t>主要技术参数</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产品型号：JSN</w:t>
            </w:r>
            <w:r>
              <w:rPr>
                <w:rFonts w:ascii="宋体" w:hAnsi="宋体" w:cs="仿宋"/>
                <w:color w:val="000000"/>
                <w:kern w:val="0"/>
                <w:szCs w:val="21"/>
              </w:rPr>
              <w:t>-400</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生产能力：≥</w:t>
            </w:r>
            <w:r>
              <w:rPr>
                <w:rFonts w:ascii="宋体" w:hAnsi="宋体" w:cs="仿宋"/>
                <w:color w:val="000000"/>
                <w:kern w:val="0"/>
                <w:szCs w:val="21"/>
              </w:rPr>
              <w:t>35t/d</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螺旋直径：</w:t>
            </w:r>
            <w:r>
              <w:rPr>
                <w:rFonts w:ascii="宋体" w:hAnsi="宋体" w:cs="仿宋"/>
                <w:color w:val="000000"/>
                <w:kern w:val="0"/>
                <w:szCs w:val="21"/>
              </w:rPr>
              <w:t xml:space="preserve">380mm                      </w:t>
            </w:r>
            <w:r>
              <w:rPr>
                <w:rFonts w:hint="eastAsia" w:ascii="宋体" w:hAnsi="宋体" w:cs="仿宋"/>
                <w:color w:val="000000"/>
                <w:kern w:val="0"/>
                <w:szCs w:val="21"/>
              </w:rPr>
              <w:t>螺旋转速：</w:t>
            </w:r>
            <w:r>
              <w:rPr>
                <w:rFonts w:ascii="宋体" w:hAnsi="宋体" w:cs="仿宋"/>
                <w:color w:val="000000"/>
                <w:kern w:val="0"/>
                <w:szCs w:val="21"/>
              </w:rPr>
              <w:t>10</w:t>
            </w:r>
            <w:r>
              <w:rPr>
                <w:rFonts w:hint="eastAsia" w:ascii="宋体" w:hAnsi="宋体" w:cs="仿宋"/>
                <w:color w:val="000000"/>
                <w:kern w:val="0"/>
                <w:szCs w:val="21"/>
              </w:rPr>
              <w:t>～</w:t>
            </w:r>
            <w:r>
              <w:rPr>
                <w:rFonts w:ascii="宋体" w:hAnsi="宋体" w:cs="仿宋"/>
                <w:color w:val="000000"/>
                <w:kern w:val="0"/>
                <w:szCs w:val="21"/>
              </w:rPr>
              <w:t>22rpm</w:t>
            </w:r>
          </w:p>
          <w:p>
            <w:pPr>
              <w:autoSpaceDE w:val="0"/>
              <w:autoSpaceDN w:val="0"/>
              <w:adjustRightInd w:val="0"/>
              <w:spacing w:before="29" w:line="360" w:lineRule="auto"/>
              <w:jc w:val="left"/>
              <w:rPr>
                <w:rFonts w:ascii="宋体" w:hAnsi="宋体"/>
                <w:kern w:val="0"/>
                <w:szCs w:val="21"/>
              </w:rPr>
            </w:pPr>
            <w:r>
              <w:rPr>
                <w:rFonts w:hint="eastAsia" w:ascii="宋体" w:hAnsi="宋体" w:cs="仿宋"/>
                <w:color w:val="000000"/>
                <w:kern w:val="0"/>
                <w:szCs w:val="21"/>
              </w:rPr>
              <w:t>进浆浓度：</w:t>
            </w:r>
            <w:r>
              <w:rPr>
                <w:rFonts w:ascii="宋体" w:hAnsi="宋体" w:cs="仿宋"/>
                <w:color w:val="000000"/>
                <w:kern w:val="0"/>
                <w:szCs w:val="21"/>
              </w:rPr>
              <w:t xml:space="preserve"> 8-10%                     </w:t>
            </w:r>
            <w:r>
              <w:rPr>
                <w:rFonts w:hint="eastAsia" w:ascii="宋体" w:hAnsi="宋体" w:cs="仿宋"/>
                <w:color w:val="000000"/>
                <w:kern w:val="0"/>
                <w:szCs w:val="21"/>
              </w:rPr>
              <w:t>出浆浓度：≥</w:t>
            </w:r>
            <w:r>
              <w:rPr>
                <w:rFonts w:ascii="宋体" w:hAnsi="宋体" w:cs="仿宋"/>
                <w:color w:val="000000"/>
                <w:kern w:val="0"/>
                <w:szCs w:val="21"/>
              </w:rPr>
              <w:t>30%</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进浆口径：</w:t>
            </w:r>
            <w:r>
              <w:rPr>
                <w:rFonts w:ascii="宋体" w:hAnsi="宋体" w:cs="仿宋"/>
                <w:color w:val="000000"/>
                <w:kern w:val="0"/>
                <w:szCs w:val="21"/>
              </w:rPr>
              <w:t>850</w:t>
            </w:r>
            <w:r>
              <w:rPr>
                <w:rFonts w:hint="eastAsia" w:ascii="宋体" w:hAnsi="宋体" w:cs="仿宋"/>
                <w:color w:val="000000"/>
                <w:kern w:val="0"/>
                <w:szCs w:val="21"/>
              </w:rPr>
              <w:t>×</w:t>
            </w:r>
            <w:r>
              <w:rPr>
                <w:rFonts w:ascii="宋体" w:hAnsi="宋体" w:cs="仿宋"/>
                <w:color w:val="000000"/>
                <w:kern w:val="0"/>
                <w:szCs w:val="21"/>
              </w:rPr>
              <w:t xml:space="preserve">320mm                 </w:t>
            </w:r>
            <w:r>
              <w:rPr>
                <w:rFonts w:hint="eastAsia" w:ascii="宋体" w:hAnsi="宋体" w:cs="仿宋"/>
                <w:color w:val="000000"/>
                <w:kern w:val="0"/>
                <w:szCs w:val="21"/>
              </w:rPr>
              <w:t>出浆口径：</w:t>
            </w:r>
            <w:r>
              <w:rPr>
                <w:rFonts w:ascii="宋体" w:hAnsi="宋体" w:cs="仿宋"/>
                <w:color w:val="000000"/>
                <w:kern w:val="0"/>
                <w:szCs w:val="21"/>
              </w:rPr>
              <w:t>830</w:t>
            </w:r>
            <w:r>
              <w:rPr>
                <w:rFonts w:hint="eastAsia" w:ascii="宋体" w:hAnsi="宋体" w:cs="仿宋"/>
                <w:color w:val="000000"/>
                <w:kern w:val="0"/>
                <w:szCs w:val="21"/>
              </w:rPr>
              <w:t>×</w:t>
            </w:r>
            <w:r>
              <w:rPr>
                <w:rFonts w:ascii="宋体" w:hAnsi="宋体" w:cs="仿宋"/>
                <w:color w:val="000000"/>
                <w:kern w:val="0"/>
                <w:szCs w:val="21"/>
              </w:rPr>
              <w:t>200mm</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脱水出口：φ</w:t>
            </w:r>
            <w:r>
              <w:rPr>
                <w:rFonts w:ascii="宋体" w:hAnsi="宋体" w:cs="仿宋"/>
                <w:color w:val="000000"/>
                <w:kern w:val="0"/>
                <w:szCs w:val="21"/>
              </w:rPr>
              <w:t xml:space="preserve">200mm                    </w:t>
            </w:r>
            <w:r>
              <w:rPr>
                <w:rFonts w:hint="eastAsia" w:ascii="宋体" w:hAnsi="宋体" w:cs="仿宋"/>
                <w:color w:val="000000"/>
                <w:kern w:val="0"/>
                <w:szCs w:val="21"/>
              </w:rPr>
              <w:t>纤维流失率：≤</w:t>
            </w:r>
            <w:r>
              <w:rPr>
                <w:rFonts w:ascii="宋体" w:hAnsi="宋体" w:cs="仿宋"/>
                <w:color w:val="000000"/>
                <w:kern w:val="0"/>
                <w:szCs w:val="21"/>
              </w:rPr>
              <w:t>0.3%</w:t>
            </w:r>
          </w:p>
          <w:p>
            <w:pPr>
              <w:autoSpaceDE w:val="0"/>
              <w:autoSpaceDN w:val="0"/>
              <w:adjustRightInd w:val="0"/>
              <w:spacing w:before="29" w:line="360" w:lineRule="auto"/>
              <w:jc w:val="left"/>
              <w:rPr>
                <w:rFonts w:ascii="宋体" w:hAnsi="宋体"/>
                <w:kern w:val="0"/>
                <w:szCs w:val="21"/>
              </w:rPr>
            </w:pPr>
            <w:r>
              <w:rPr>
                <w:rFonts w:hint="eastAsia" w:ascii="宋体" w:hAnsi="宋体" w:cs="仿宋"/>
                <w:color w:val="000000"/>
                <w:kern w:val="0"/>
                <w:szCs w:val="21"/>
              </w:rPr>
              <w:t>筛孔：进料端φ</w:t>
            </w:r>
            <w:r>
              <w:rPr>
                <w:rFonts w:ascii="宋体" w:hAnsi="宋体" w:cs="仿宋"/>
                <w:color w:val="000000"/>
                <w:kern w:val="0"/>
                <w:szCs w:val="21"/>
              </w:rPr>
              <w:t>1.2 ,</w:t>
            </w:r>
            <w:r>
              <w:rPr>
                <w:rFonts w:hint="eastAsia" w:ascii="宋体" w:hAnsi="宋体" w:cs="仿宋"/>
                <w:color w:val="000000"/>
                <w:kern w:val="0"/>
                <w:szCs w:val="21"/>
              </w:rPr>
              <w:t>不锈钢板</w:t>
            </w:r>
            <w:r>
              <w:rPr>
                <w:rFonts w:ascii="宋体" w:hAnsi="宋体" w:cs="仿宋"/>
                <w:color w:val="000000"/>
                <w:kern w:val="0"/>
                <w:szCs w:val="21"/>
              </w:rPr>
              <w:t xml:space="preserve">304 </w:t>
            </w:r>
            <w:r>
              <w:rPr>
                <w:rFonts w:hint="eastAsia" w:ascii="宋体" w:hAnsi="宋体" w:cs="仿宋"/>
                <w:color w:val="000000"/>
                <w:kern w:val="0"/>
                <w:szCs w:val="21"/>
              </w:rPr>
              <w:t>。出料端φ</w:t>
            </w:r>
            <w:r>
              <w:rPr>
                <w:rFonts w:ascii="宋体" w:hAnsi="宋体" w:cs="仿宋"/>
                <w:color w:val="000000"/>
                <w:kern w:val="0"/>
                <w:szCs w:val="21"/>
              </w:rPr>
              <w:t>1.5,</w:t>
            </w:r>
            <w:r>
              <w:rPr>
                <w:rFonts w:hint="eastAsia" w:ascii="宋体" w:hAnsi="宋体" w:cs="仿宋"/>
                <w:color w:val="000000"/>
                <w:kern w:val="0"/>
                <w:szCs w:val="21"/>
              </w:rPr>
              <w:t>不锈钢板</w:t>
            </w:r>
            <w:r>
              <w:rPr>
                <w:rFonts w:ascii="宋体" w:hAnsi="宋体" w:cs="仿宋"/>
                <w:color w:val="000000"/>
                <w:kern w:val="0"/>
                <w:szCs w:val="21"/>
              </w:rPr>
              <w:t xml:space="preserve"> 304 </w:t>
            </w:r>
            <w:r>
              <w:rPr>
                <w:rFonts w:hint="eastAsia" w:ascii="宋体" w:hAnsi="宋体" w:cs="仿宋"/>
                <w:color w:val="000000"/>
                <w:kern w:val="0"/>
                <w:szCs w:val="21"/>
              </w:rPr>
              <w:t>。</w:t>
            </w:r>
            <w:r>
              <w:rPr>
                <w:rFonts w:ascii="宋体" w:hAnsi="宋体" w:cs="仿宋"/>
                <w:color w:val="000000"/>
                <w:kern w:val="0"/>
                <w:szCs w:val="21"/>
              </w:rPr>
              <w:t xml:space="preserve"> </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开孔率：≥</w:t>
            </w:r>
            <w:r>
              <w:rPr>
                <w:rFonts w:ascii="宋体" w:hAnsi="宋体" w:cs="仿宋"/>
                <w:color w:val="000000"/>
                <w:kern w:val="0"/>
                <w:szCs w:val="21"/>
              </w:rPr>
              <w:t>18%</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电机功率：</w:t>
            </w:r>
            <w:r>
              <w:rPr>
                <w:rFonts w:ascii="宋体" w:hAnsi="宋体" w:cs="仿宋"/>
                <w:color w:val="000000"/>
                <w:kern w:val="0"/>
                <w:szCs w:val="21"/>
              </w:rPr>
              <w:t>37KW</w:t>
            </w:r>
            <w:r>
              <w:rPr>
                <w:rFonts w:hint="eastAsia" w:ascii="宋体" w:hAnsi="宋体" w:cs="仿宋"/>
                <w:b/>
                <w:bCs/>
                <w:color w:val="000000"/>
                <w:kern w:val="0"/>
                <w:szCs w:val="21"/>
              </w:rPr>
              <w:t>（变频电机）</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减速机型号：</w:t>
            </w:r>
            <w:r>
              <w:rPr>
                <w:rFonts w:ascii="宋体" w:hAnsi="宋体" w:cs="仿宋"/>
                <w:color w:val="000000"/>
                <w:kern w:val="0"/>
                <w:szCs w:val="21"/>
              </w:rPr>
              <w:t xml:space="preserve"> ZQ650-25-II</w:t>
            </w:r>
            <w:r>
              <w:rPr>
                <w:rFonts w:hint="eastAsia" w:ascii="宋体" w:hAnsi="宋体" w:cs="仿宋"/>
                <w:color w:val="002060"/>
                <w:kern w:val="0"/>
                <w:szCs w:val="21"/>
              </w:rPr>
              <w:t>硬齿面减速机</w:t>
            </w:r>
            <w:r>
              <w:rPr>
                <w:rFonts w:ascii="宋体" w:hAnsi="宋体" w:cs="仿宋"/>
                <w:color w:val="000000"/>
                <w:kern w:val="0"/>
                <w:szCs w:val="21"/>
              </w:rPr>
              <w:t xml:space="preserve"> </w:t>
            </w:r>
            <w:r>
              <w:rPr>
                <w:rFonts w:hint="eastAsia" w:ascii="宋体" w:hAnsi="宋体" w:cs="仿宋"/>
                <w:b/>
                <w:bCs/>
                <w:color w:val="000000"/>
                <w:kern w:val="0"/>
                <w:szCs w:val="21"/>
              </w:rPr>
              <w:t>（江苏泰隆产）</w:t>
            </w:r>
            <w:r>
              <w:rPr>
                <w:rFonts w:ascii="宋体" w:hAnsi="宋体" w:cs="仿宋"/>
                <w:color w:val="000000"/>
                <w:kern w:val="0"/>
                <w:szCs w:val="21"/>
              </w:rPr>
              <w:t xml:space="preserve"> </w:t>
            </w:r>
          </w:p>
          <w:p>
            <w:pPr>
              <w:autoSpaceDE w:val="0"/>
              <w:autoSpaceDN w:val="0"/>
              <w:adjustRightInd w:val="0"/>
              <w:spacing w:before="29" w:line="360" w:lineRule="auto"/>
              <w:jc w:val="left"/>
              <w:rPr>
                <w:rFonts w:ascii="宋体" w:hAnsi="宋体"/>
                <w:kern w:val="0"/>
                <w:szCs w:val="21"/>
              </w:rPr>
            </w:pPr>
            <w:r>
              <w:rPr>
                <w:rFonts w:hint="eastAsia" w:ascii="宋体" w:hAnsi="宋体" w:cs="仿宋"/>
                <w:color w:val="000000"/>
                <w:kern w:val="0"/>
                <w:szCs w:val="21"/>
              </w:rPr>
              <w:t>外形尺寸（长×宽×高）：</w:t>
            </w:r>
            <w:r>
              <w:rPr>
                <w:rFonts w:ascii="宋体" w:hAnsi="宋体" w:cs="仿宋"/>
                <w:color w:val="000000"/>
                <w:kern w:val="0"/>
                <w:szCs w:val="21"/>
              </w:rPr>
              <w:t>4470</w:t>
            </w:r>
            <w:r>
              <w:rPr>
                <w:rFonts w:hint="eastAsia" w:ascii="宋体" w:hAnsi="宋体" w:cs="仿宋"/>
                <w:color w:val="000000"/>
                <w:kern w:val="0"/>
                <w:szCs w:val="21"/>
              </w:rPr>
              <w:t>×</w:t>
            </w:r>
            <w:r>
              <w:rPr>
                <w:rFonts w:ascii="宋体" w:hAnsi="宋体" w:cs="仿宋"/>
                <w:color w:val="000000"/>
                <w:kern w:val="0"/>
                <w:szCs w:val="21"/>
              </w:rPr>
              <w:t>2800</w:t>
            </w:r>
            <w:r>
              <w:rPr>
                <w:rFonts w:hint="eastAsia" w:ascii="宋体" w:hAnsi="宋体" w:cs="仿宋"/>
                <w:color w:val="000000"/>
                <w:kern w:val="0"/>
                <w:szCs w:val="21"/>
              </w:rPr>
              <w:t>×</w:t>
            </w:r>
            <w:r>
              <w:rPr>
                <w:rFonts w:ascii="宋体" w:hAnsi="宋体" w:cs="仿宋"/>
                <w:color w:val="000000"/>
                <w:kern w:val="0"/>
                <w:szCs w:val="21"/>
              </w:rPr>
              <w:t xml:space="preserve">1000mm </w:t>
            </w:r>
          </w:p>
          <w:p>
            <w:pPr>
              <w:pStyle w:val="58"/>
              <w:jc w:val="left"/>
              <w:rPr>
                <w:rFonts w:hint="eastAsia" w:ascii="宋体" w:hAnsi="宋体" w:cs="宋体"/>
                <w:sz w:val="24"/>
                <w:szCs w:val="24"/>
                <w:lang w:eastAsia="zh-CN"/>
              </w:rPr>
            </w:pPr>
            <w:r>
              <w:rPr>
                <w:rFonts w:hint="eastAsia" w:ascii="宋体" w:hAnsi="宋体" w:cs="仿宋"/>
                <w:color w:val="000000"/>
                <w:kern w:val="0"/>
                <w:szCs w:val="21"/>
              </w:rPr>
              <w:t>设备重量：</w:t>
            </w:r>
            <w:r>
              <w:rPr>
                <w:rFonts w:ascii="宋体" w:hAnsi="宋体" w:cs="仿宋"/>
                <w:color w:val="000000"/>
                <w:kern w:val="0"/>
                <w:szCs w:val="21"/>
              </w:rPr>
              <w:t>4800kg</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rPr>
                <w:rFonts w:hint="eastAsia" w:ascii="宋体" w:hAnsi="宋体" w:cs="宋体"/>
                <w:sz w:val="24"/>
                <w:szCs w:val="24"/>
              </w:rPr>
            </w:pPr>
            <w:r>
              <w:rPr>
                <w:rFonts w:hint="eastAsia" w:ascii="宋体" w:hAnsi="宋体" w:cs="宋体"/>
                <w:sz w:val="24"/>
                <w:szCs w:val="24"/>
              </w:rPr>
              <w:t>URS002</w:t>
            </w:r>
          </w:p>
        </w:tc>
        <w:tc>
          <w:tcPr>
            <w:tcW w:w="7912" w:type="dxa"/>
            <w:vAlign w:val="bottom"/>
          </w:tcPr>
          <w:p>
            <w:pPr>
              <w:autoSpaceDE w:val="0"/>
              <w:autoSpaceDN w:val="0"/>
              <w:adjustRightInd w:val="0"/>
              <w:spacing w:before="27" w:line="360" w:lineRule="auto"/>
              <w:ind w:left="425" w:hanging="424"/>
              <w:jc w:val="left"/>
              <w:rPr>
                <w:rFonts w:ascii="宋体" w:hAnsi="宋体"/>
                <w:b/>
                <w:bCs/>
                <w:kern w:val="0"/>
                <w:szCs w:val="21"/>
              </w:rPr>
            </w:pPr>
            <w:r>
              <w:rPr>
                <w:rFonts w:hint="eastAsia" w:ascii="宋体" w:hAnsi="宋体" w:cs="仿宋"/>
                <w:b/>
                <w:bCs/>
                <w:color w:val="000000"/>
                <w:kern w:val="0"/>
                <w:szCs w:val="21"/>
              </w:rPr>
              <w:t>设备特性要求</w:t>
            </w:r>
            <w:r>
              <w:rPr>
                <w:rFonts w:ascii="宋体" w:hAnsi="宋体" w:cs="仿宋"/>
                <w:b/>
                <w:bCs/>
                <w:color w:val="000000"/>
                <w:kern w:val="0"/>
                <w:szCs w:val="21"/>
              </w:rPr>
              <w:t xml:space="preserve"> </w:t>
            </w:r>
          </w:p>
          <w:p>
            <w:pPr>
              <w:autoSpaceDE w:val="0"/>
              <w:autoSpaceDN w:val="0"/>
              <w:adjustRightInd w:val="0"/>
              <w:spacing w:before="29" w:line="360" w:lineRule="auto"/>
              <w:jc w:val="left"/>
              <w:rPr>
                <w:rFonts w:ascii="宋体" w:hAnsi="宋体"/>
                <w:kern w:val="0"/>
                <w:szCs w:val="21"/>
              </w:rPr>
            </w:pPr>
            <w:r>
              <w:rPr>
                <w:rFonts w:ascii="宋体" w:hAnsi="宋体" w:cs="仿宋"/>
                <w:color w:val="000000"/>
                <w:kern w:val="0"/>
                <w:szCs w:val="21"/>
              </w:rPr>
              <w:t>1</w:t>
            </w:r>
            <w:r>
              <w:rPr>
                <w:rFonts w:hint="eastAsia" w:ascii="宋体" w:hAnsi="宋体" w:cs="仿宋"/>
                <w:color w:val="000000"/>
                <w:kern w:val="0"/>
                <w:szCs w:val="21"/>
              </w:rPr>
              <w:t>、压辊速度可控制。</w:t>
            </w:r>
          </w:p>
          <w:p>
            <w:pPr>
              <w:pStyle w:val="58"/>
              <w:jc w:val="left"/>
              <w:rPr>
                <w:rFonts w:hint="eastAsia" w:ascii="宋体" w:hAnsi="宋体" w:cs="宋体"/>
                <w:sz w:val="24"/>
                <w:szCs w:val="24"/>
              </w:rPr>
            </w:pPr>
            <w:r>
              <w:rPr>
                <w:rFonts w:ascii="宋体" w:hAnsi="宋体" w:cs="仿宋"/>
                <w:color w:val="000000"/>
                <w:kern w:val="0"/>
                <w:szCs w:val="21"/>
              </w:rPr>
              <w:t>2</w:t>
            </w:r>
            <w:r>
              <w:rPr>
                <w:rFonts w:hint="eastAsia" w:ascii="宋体" w:hAnsi="宋体" w:cs="仿宋"/>
                <w:color w:val="000000"/>
                <w:kern w:val="0"/>
                <w:szCs w:val="21"/>
              </w:rPr>
              <w:t>、带高压喷淋清洗装置。</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rPr>
                <w:rFonts w:hint="eastAsia" w:ascii="宋体" w:hAnsi="宋体" w:cs="宋体"/>
                <w:sz w:val="24"/>
                <w:szCs w:val="24"/>
              </w:rPr>
            </w:pPr>
            <w:r>
              <w:rPr>
                <w:rFonts w:hint="eastAsia" w:ascii="宋体" w:hAnsi="宋体" w:cs="宋体"/>
                <w:sz w:val="24"/>
                <w:szCs w:val="24"/>
              </w:rPr>
              <w:t>URS003</w:t>
            </w:r>
          </w:p>
        </w:tc>
        <w:tc>
          <w:tcPr>
            <w:tcW w:w="7912" w:type="dxa"/>
            <w:vAlign w:val="center"/>
          </w:tcPr>
          <w:p>
            <w:pPr>
              <w:autoSpaceDE w:val="0"/>
              <w:autoSpaceDN w:val="0"/>
              <w:adjustRightInd w:val="0"/>
              <w:spacing w:before="27" w:line="360" w:lineRule="auto"/>
              <w:jc w:val="left"/>
              <w:rPr>
                <w:rFonts w:ascii="宋体" w:hAnsi="宋体"/>
                <w:b/>
                <w:bCs/>
                <w:kern w:val="0"/>
                <w:szCs w:val="21"/>
              </w:rPr>
            </w:pPr>
            <w:r>
              <w:rPr>
                <w:rFonts w:hint="eastAsia" w:ascii="宋体" w:hAnsi="宋体" w:cs="仿宋"/>
                <w:b/>
                <w:bCs/>
                <w:color w:val="000000"/>
                <w:kern w:val="0"/>
                <w:szCs w:val="21"/>
              </w:rPr>
              <w:t>设备主要材质</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w:t>
            </w:r>
            <w:r>
              <w:rPr>
                <w:rFonts w:ascii="宋体" w:hAnsi="宋体" w:cs="仿宋"/>
                <w:color w:val="000000"/>
                <w:kern w:val="0"/>
                <w:szCs w:val="21"/>
              </w:rPr>
              <w:t>1</w:t>
            </w:r>
            <w:r>
              <w:rPr>
                <w:rFonts w:hint="eastAsia" w:ascii="宋体" w:hAnsi="宋体" w:cs="仿宋"/>
                <w:color w:val="000000"/>
                <w:kern w:val="0"/>
                <w:szCs w:val="21"/>
              </w:rPr>
              <w:t>）、筛鼓：铸钢</w:t>
            </w:r>
          </w:p>
          <w:p>
            <w:pPr>
              <w:autoSpaceDE w:val="0"/>
              <w:autoSpaceDN w:val="0"/>
              <w:adjustRightInd w:val="0"/>
              <w:spacing w:before="29" w:line="360" w:lineRule="auto"/>
              <w:jc w:val="left"/>
              <w:rPr>
                <w:rFonts w:ascii="宋体" w:hAnsi="宋体"/>
                <w:kern w:val="0"/>
                <w:szCs w:val="21"/>
              </w:rPr>
            </w:pPr>
            <w:r>
              <w:rPr>
                <w:rFonts w:hint="eastAsia" w:ascii="宋体" w:hAnsi="宋体" w:cs="仿宋"/>
                <w:color w:val="000000"/>
                <w:kern w:val="0"/>
                <w:szCs w:val="21"/>
              </w:rPr>
              <w:t>（</w:t>
            </w:r>
            <w:r>
              <w:rPr>
                <w:rFonts w:ascii="宋体" w:hAnsi="宋体" w:cs="仿宋"/>
                <w:color w:val="000000"/>
                <w:kern w:val="0"/>
                <w:szCs w:val="21"/>
              </w:rPr>
              <w:t>2</w:t>
            </w:r>
            <w:r>
              <w:rPr>
                <w:rFonts w:hint="eastAsia" w:ascii="宋体" w:hAnsi="宋体" w:cs="仿宋"/>
                <w:color w:val="000000"/>
                <w:kern w:val="0"/>
                <w:szCs w:val="21"/>
              </w:rPr>
              <w:t>）、筛板：不锈钢（</w:t>
            </w:r>
            <w:r>
              <w:rPr>
                <w:rFonts w:ascii="宋体" w:hAnsi="宋体" w:cs="仿宋"/>
                <w:color w:val="000000"/>
                <w:kern w:val="0"/>
                <w:szCs w:val="21"/>
              </w:rPr>
              <w:t>304</w:t>
            </w:r>
            <w:r>
              <w:rPr>
                <w:rFonts w:hint="eastAsia" w:ascii="宋体" w:hAnsi="宋体" w:cs="仿宋"/>
                <w:color w:val="000000"/>
                <w:kern w:val="0"/>
                <w:szCs w:val="21"/>
              </w:rPr>
              <w:t>）。</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w:t>
            </w:r>
            <w:r>
              <w:rPr>
                <w:rFonts w:ascii="宋体" w:hAnsi="宋体" w:cs="仿宋"/>
                <w:color w:val="000000"/>
                <w:kern w:val="0"/>
                <w:szCs w:val="21"/>
              </w:rPr>
              <w:t>3</w:t>
            </w:r>
            <w:r>
              <w:rPr>
                <w:rFonts w:hint="eastAsia" w:ascii="宋体" w:hAnsi="宋体" w:cs="仿宋"/>
                <w:color w:val="000000"/>
                <w:kern w:val="0"/>
                <w:szCs w:val="21"/>
              </w:rPr>
              <w:t>）、螺旋轴：</w:t>
            </w:r>
            <w:r>
              <w:rPr>
                <w:rFonts w:ascii="宋体" w:hAnsi="宋体" w:cs="仿宋"/>
                <w:color w:val="000000"/>
                <w:kern w:val="0"/>
                <w:szCs w:val="21"/>
              </w:rPr>
              <w:t>40Cr</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w:t>
            </w:r>
            <w:r>
              <w:rPr>
                <w:rFonts w:ascii="宋体" w:hAnsi="宋体" w:cs="仿宋"/>
                <w:color w:val="000000"/>
                <w:kern w:val="0"/>
                <w:szCs w:val="21"/>
              </w:rPr>
              <w:t>4</w:t>
            </w:r>
            <w:r>
              <w:rPr>
                <w:rFonts w:hint="eastAsia" w:ascii="宋体" w:hAnsi="宋体" w:cs="仿宋"/>
                <w:color w:val="000000"/>
                <w:kern w:val="0"/>
                <w:szCs w:val="21"/>
              </w:rPr>
              <w:t>）、槽体焊合：</w:t>
            </w:r>
            <w:r>
              <w:rPr>
                <w:rFonts w:ascii="宋体" w:hAnsi="宋体" w:cs="仿宋"/>
                <w:color w:val="000000"/>
                <w:kern w:val="0"/>
                <w:szCs w:val="21"/>
              </w:rPr>
              <w:t>Q235</w:t>
            </w:r>
            <w:r>
              <w:rPr>
                <w:rFonts w:hint="eastAsia" w:ascii="宋体" w:hAnsi="宋体" w:cs="仿宋"/>
                <w:color w:val="000000"/>
                <w:kern w:val="0"/>
                <w:szCs w:val="21"/>
              </w:rPr>
              <w:t>，板厚δ</w:t>
            </w:r>
            <w:r>
              <w:rPr>
                <w:rFonts w:ascii="宋体" w:hAnsi="宋体" w:cs="仿宋"/>
                <w:color w:val="000000"/>
                <w:kern w:val="0"/>
                <w:szCs w:val="21"/>
              </w:rPr>
              <w:t>20</w:t>
            </w:r>
          </w:p>
          <w:p>
            <w:pPr>
              <w:autoSpaceDE w:val="0"/>
              <w:autoSpaceDN w:val="0"/>
              <w:adjustRightInd w:val="0"/>
              <w:spacing w:before="30" w:line="360" w:lineRule="auto"/>
              <w:jc w:val="left"/>
              <w:rPr>
                <w:rFonts w:ascii="宋体" w:hAnsi="宋体"/>
                <w:kern w:val="0"/>
                <w:szCs w:val="21"/>
              </w:rPr>
            </w:pPr>
            <w:r>
              <w:rPr>
                <w:rFonts w:hint="eastAsia" w:ascii="宋体" w:hAnsi="宋体" w:cs="仿宋"/>
                <w:color w:val="000000"/>
                <w:kern w:val="0"/>
                <w:szCs w:val="21"/>
              </w:rPr>
              <w:t>（</w:t>
            </w:r>
            <w:r>
              <w:rPr>
                <w:rFonts w:ascii="宋体" w:hAnsi="宋体" w:cs="仿宋"/>
                <w:color w:val="000000"/>
                <w:kern w:val="0"/>
                <w:szCs w:val="21"/>
              </w:rPr>
              <w:t>5</w:t>
            </w:r>
            <w:r>
              <w:rPr>
                <w:rFonts w:hint="eastAsia" w:ascii="宋体" w:hAnsi="宋体" w:cs="仿宋"/>
                <w:color w:val="000000"/>
                <w:kern w:val="0"/>
                <w:szCs w:val="21"/>
              </w:rPr>
              <w:t>）</w:t>
            </w:r>
            <w:r>
              <w:rPr>
                <w:rFonts w:ascii="宋体" w:hAnsi="宋体" w:cs="仿宋"/>
                <w:color w:val="000000"/>
                <w:kern w:val="0"/>
                <w:szCs w:val="21"/>
              </w:rPr>
              <w:t xml:space="preserve"> </w:t>
            </w:r>
            <w:r>
              <w:rPr>
                <w:rFonts w:hint="eastAsia" w:ascii="宋体" w:hAnsi="宋体" w:cs="仿宋"/>
                <w:color w:val="000000"/>
                <w:kern w:val="0"/>
                <w:szCs w:val="21"/>
              </w:rPr>
              <w:t>进料口：</w:t>
            </w:r>
            <w:r>
              <w:rPr>
                <w:rFonts w:ascii="宋体" w:hAnsi="宋体" w:cs="仿宋"/>
                <w:color w:val="000000"/>
                <w:kern w:val="0"/>
                <w:szCs w:val="21"/>
              </w:rPr>
              <w:t>Q235</w:t>
            </w:r>
            <w:r>
              <w:rPr>
                <w:rFonts w:hint="eastAsia" w:ascii="宋体" w:hAnsi="宋体" w:cs="仿宋"/>
                <w:color w:val="000000"/>
                <w:kern w:val="0"/>
                <w:szCs w:val="21"/>
              </w:rPr>
              <w:t>，板厚δ</w:t>
            </w:r>
            <w:r>
              <w:rPr>
                <w:rFonts w:ascii="宋体" w:hAnsi="宋体" w:cs="仿宋"/>
                <w:color w:val="000000"/>
                <w:kern w:val="0"/>
                <w:szCs w:val="21"/>
              </w:rPr>
              <w:t>20</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w:t>
            </w:r>
            <w:r>
              <w:rPr>
                <w:rFonts w:ascii="宋体" w:hAnsi="宋体" w:cs="仿宋"/>
                <w:color w:val="000000"/>
                <w:kern w:val="0"/>
                <w:szCs w:val="21"/>
              </w:rPr>
              <w:t>6</w:t>
            </w:r>
            <w:r>
              <w:rPr>
                <w:rFonts w:hint="eastAsia" w:ascii="宋体" w:hAnsi="宋体" w:cs="仿宋"/>
                <w:color w:val="000000"/>
                <w:kern w:val="0"/>
                <w:szCs w:val="21"/>
              </w:rPr>
              <w:t>）、铰龙片：</w:t>
            </w:r>
            <w:r>
              <w:rPr>
                <w:rFonts w:ascii="宋体" w:hAnsi="宋体" w:cs="仿宋"/>
                <w:color w:val="000000"/>
                <w:kern w:val="0"/>
                <w:szCs w:val="21"/>
              </w:rPr>
              <w:t>Q235,</w:t>
            </w:r>
            <w:r>
              <w:rPr>
                <w:rFonts w:hint="eastAsia" w:ascii="宋体" w:hAnsi="宋体" w:cs="仿宋"/>
                <w:color w:val="000000"/>
                <w:kern w:val="0"/>
                <w:szCs w:val="21"/>
              </w:rPr>
              <w:t>δ</w:t>
            </w:r>
            <w:r>
              <w:rPr>
                <w:rFonts w:ascii="宋体" w:hAnsi="宋体" w:cs="仿宋"/>
                <w:color w:val="000000"/>
                <w:kern w:val="0"/>
                <w:szCs w:val="21"/>
              </w:rPr>
              <w:t xml:space="preserve">12 </w:t>
            </w:r>
          </w:p>
          <w:p>
            <w:pPr>
              <w:autoSpaceDE w:val="0"/>
              <w:autoSpaceDN w:val="0"/>
              <w:adjustRightInd w:val="0"/>
              <w:spacing w:before="27" w:line="360" w:lineRule="auto"/>
              <w:jc w:val="left"/>
              <w:rPr>
                <w:rFonts w:ascii="宋体" w:hAnsi="宋体"/>
                <w:kern w:val="0"/>
                <w:szCs w:val="21"/>
              </w:rPr>
            </w:pPr>
            <w:r>
              <w:rPr>
                <w:rFonts w:hint="eastAsia" w:ascii="宋体" w:hAnsi="宋体" w:cs="仿宋"/>
                <w:color w:val="000000"/>
                <w:kern w:val="0"/>
                <w:szCs w:val="21"/>
              </w:rPr>
              <w:t>（</w:t>
            </w:r>
            <w:r>
              <w:rPr>
                <w:rFonts w:ascii="宋体" w:hAnsi="宋体" w:cs="仿宋"/>
                <w:color w:val="000000"/>
                <w:kern w:val="0"/>
                <w:szCs w:val="21"/>
              </w:rPr>
              <w:t>7</w:t>
            </w:r>
            <w:r>
              <w:rPr>
                <w:rFonts w:hint="eastAsia" w:ascii="宋体" w:hAnsi="宋体" w:cs="仿宋"/>
                <w:color w:val="000000"/>
                <w:kern w:val="0"/>
                <w:szCs w:val="21"/>
              </w:rPr>
              <w:t>）、压辊清洗喷淋管：不锈钢</w:t>
            </w:r>
            <w:r>
              <w:rPr>
                <w:rFonts w:ascii="宋体" w:hAnsi="宋体" w:cs="仿宋"/>
                <w:color w:val="000000"/>
                <w:kern w:val="0"/>
                <w:szCs w:val="21"/>
              </w:rPr>
              <w:t>304</w:t>
            </w:r>
            <w:r>
              <w:rPr>
                <w:rFonts w:hint="eastAsia" w:ascii="宋体" w:hAnsi="宋体" w:cs="仿宋"/>
                <w:color w:val="000000"/>
                <w:kern w:val="0"/>
                <w:szCs w:val="21"/>
              </w:rPr>
              <w:t>钢管。</w:t>
            </w:r>
          </w:p>
          <w:p>
            <w:pPr>
              <w:autoSpaceDE w:val="0"/>
              <w:autoSpaceDN w:val="0"/>
              <w:adjustRightInd w:val="0"/>
              <w:spacing w:before="29" w:line="360" w:lineRule="auto"/>
              <w:jc w:val="left"/>
              <w:rPr>
                <w:rFonts w:ascii="宋体" w:hAnsi="宋体" w:cs="仿宋"/>
                <w:color w:val="000000"/>
                <w:kern w:val="0"/>
                <w:szCs w:val="21"/>
              </w:rPr>
            </w:pPr>
            <w:r>
              <w:rPr>
                <w:rFonts w:hint="eastAsia" w:ascii="宋体" w:hAnsi="宋体" w:cs="仿宋"/>
                <w:color w:val="000000"/>
                <w:kern w:val="0"/>
                <w:szCs w:val="21"/>
              </w:rPr>
              <w:t>（</w:t>
            </w:r>
            <w:r>
              <w:rPr>
                <w:rFonts w:ascii="宋体" w:hAnsi="宋体" w:cs="仿宋"/>
                <w:color w:val="000000"/>
                <w:kern w:val="0"/>
                <w:szCs w:val="21"/>
              </w:rPr>
              <w:t>8</w:t>
            </w:r>
            <w:r>
              <w:rPr>
                <w:rFonts w:hint="eastAsia" w:ascii="宋体" w:hAnsi="宋体" w:cs="仿宋"/>
                <w:color w:val="000000"/>
                <w:kern w:val="0"/>
                <w:szCs w:val="21"/>
              </w:rPr>
              <w:t>）、轴承：哈瓦洛</w:t>
            </w:r>
          </w:p>
          <w:p>
            <w:pPr>
              <w:autoSpaceDE w:val="0"/>
              <w:autoSpaceDN w:val="0"/>
              <w:adjustRightInd w:val="0"/>
              <w:spacing w:before="29" w:line="360" w:lineRule="auto"/>
              <w:jc w:val="left"/>
              <w:rPr>
                <w:rFonts w:ascii="宋体" w:hAnsi="宋体"/>
                <w:kern w:val="0"/>
                <w:szCs w:val="21"/>
              </w:rPr>
            </w:pPr>
            <w:r>
              <w:rPr>
                <w:rFonts w:ascii="宋体" w:hAnsi="宋体" w:cs="仿宋"/>
                <w:color w:val="000000"/>
                <w:kern w:val="0"/>
                <w:szCs w:val="21"/>
              </w:rPr>
              <w:t>(9)</w:t>
            </w:r>
            <w:r>
              <w:rPr>
                <w:rFonts w:hint="eastAsia" w:ascii="宋体" w:hAnsi="宋体" w:cs="仿宋"/>
                <w:color w:val="000000"/>
                <w:kern w:val="0"/>
                <w:szCs w:val="21"/>
              </w:rPr>
              <w:t>、电机产地：山东开元电机股份有限公司</w:t>
            </w:r>
            <w:r>
              <w:rPr>
                <w:rFonts w:ascii="宋体" w:hAnsi="宋体" w:cs="仿宋"/>
                <w:color w:val="000000"/>
                <w:kern w:val="0"/>
                <w:szCs w:val="21"/>
              </w:rPr>
              <w:t xml:space="preserve"> </w:t>
            </w:r>
          </w:p>
          <w:p>
            <w:pPr>
              <w:pStyle w:val="58"/>
              <w:jc w:val="left"/>
              <w:rPr>
                <w:rFonts w:hint="eastAsia" w:ascii="宋体" w:hAnsi="宋体" w:cs="宋体"/>
                <w:sz w:val="24"/>
                <w:szCs w:val="24"/>
                <w:lang w:eastAsia="zh-CN"/>
              </w:rPr>
            </w:pPr>
            <w:r>
              <w:rPr>
                <w:rFonts w:hint="eastAsia" w:ascii="宋体" w:hAnsi="宋体" w:cs="仿宋"/>
                <w:color w:val="000000"/>
                <w:kern w:val="0"/>
                <w:szCs w:val="21"/>
              </w:rPr>
              <w:t>（</w:t>
            </w:r>
            <w:r>
              <w:rPr>
                <w:rFonts w:ascii="宋体" w:hAnsi="宋体" w:cs="仿宋"/>
                <w:color w:val="000000"/>
                <w:kern w:val="0"/>
                <w:szCs w:val="21"/>
              </w:rPr>
              <w:t>10</w:t>
            </w:r>
            <w:r>
              <w:rPr>
                <w:rFonts w:hint="eastAsia" w:ascii="宋体" w:hAnsi="宋体" w:cs="仿宋"/>
                <w:color w:val="000000"/>
                <w:kern w:val="0"/>
                <w:szCs w:val="21"/>
              </w:rPr>
              <w:t>）、减速机：江苏泰隆减速机有限公司</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952" w:type="dxa"/>
            <w:gridSpan w:val="3"/>
            <w:shd w:val="clear" w:color="auto" w:fill="D7D7D7"/>
            <w:vAlign w:val="center"/>
          </w:tcPr>
          <w:p>
            <w:pPr>
              <w:jc w:val="center"/>
              <w:rPr>
                <w:rFonts w:hint="eastAsia" w:ascii="宋体" w:hAnsi="宋体" w:cs="宋体"/>
                <w:sz w:val="24"/>
                <w:szCs w:val="24"/>
              </w:rPr>
            </w:pPr>
            <w:r>
              <w:rPr>
                <w:rFonts w:hint="eastAsia" w:ascii="宋体" w:hAnsi="宋体"/>
                <w:szCs w:val="21"/>
              </w:rPr>
              <w:t>螺旋绞龙输送机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rPr>
                <w:rFonts w:hint="eastAsia" w:ascii="宋体" w:hAnsi="宋体" w:cs="宋体"/>
                <w:sz w:val="24"/>
                <w:szCs w:val="24"/>
              </w:rPr>
            </w:pPr>
            <w:r>
              <w:rPr>
                <w:rFonts w:hint="eastAsia" w:ascii="宋体" w:hAnsi="宋体" w:cs="宋体"/>
                <w:sz w:val="24"/>
                <w:szCs w:val="24"/>
              </w:rPr>
              <w:t>URS004</w:t>
            </w:r>
          </w:p>
        </w:tc>
        <w:tc>
          <w:tcPr>
            <w:tcW w:w="7912" w:type="dxa"/>
            <w:vAlign w:val="center"/>
          </w:tcPr>
          <w:p>
            <w:pPr>
              <w:pStyle w:val="58"/>
              <w:jc w:val="left"/>
              <w:rPr>
                <w:rFonts w:hint="eastAsia" w:ascii="宋体" w:hAnsi="宋体" w:cs="宋体"/>
                <w:sz w:val="24"/>
                <w:szCs w:val="24"/>
                <w:lang w:eastAsia="zh-CN"/>
              </w:rPr>
            </w:pPr>
            <w:r>
              <w:rPr>
                <w:rFonts w:hint="eastAsia" w:ascii="宋体" w:hAnsi="宋体"/>
                <w:szCs w:val="21"/>
              </w:rPr>
              <w:t>双螺旋挤压</w:t>
            </w:r>
            <w:r>
              <w:rPr>
                <w:rFonts w:hint="eastAsia" w:ascii="宋体" w:hAnsi="宋体"/>
                <w:szCs w:val="21"/>
                <w:lang w:eastAsia="zh-CN"/>
              </w:rPr>
              <w:t>，</w:t>
            </w:r>
            <w:r>
              <w:rPr>
                <w:rFonts w:hint="eastAsia" w:ascii="宋体" w:hAnsi="宋体"/>
                <w:szCs w:val="21"/>
                <w:lang w:val="en-US" w:eastAsia="zh-CN"/>
              </w:rPr>
              <w:t>能够</w:t>
            </w:r>
            <w:r>
              <w:rPr>
                <w:rFonts w:hint="eastAsia" w:ascii="宋体" w:hAnsi="宋体"/>
                <w:szCs w:val="21"/>
              </w:rPr>
              <w:t>将结块的物料均匀搅散</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52" w:type="dxa"/>
            <w:gridSpan w:val="3"/>
            <w:shd w:val="clear" w:color="auto" w:fill="D7D7D7"/>
            <w:vAlign w:val="center"/>
          </w:tcPr>
          <w:p>
            <w:pPr>
              <w:jc w:val="center"/>
              <w:rPr>
                <w:rFonts w:hint="eastAsia" w:ascii="宋体" w:hAnsi="宋体" w:cs="宋体"/>
                <w:sz w:val="24"/>
                <w:szCs w:val="24"/>
              </w:rPr>
            </w:pPr>
            <w:r>
              <w:rPr>
                <w:rFonts w:hint="eastAsia" w:ascii="宋体" w:hAnsi="宋体"/>
                <w:szCs w:val="21"/>
              </w:rPr>
              <w:t>PF-52型湿料粉碎机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rPr>
                <w:rFonts w:hint="eastAsia" w:ascii="宋体" w:hAnsi="宋体" w:cs="宋体"/>
                <w:sz w:val="24"/>
                <w:szCs w:val="24"/>
              </w:rPr>
            </w:pPr>
            <w:r>
              <w:rPr>
                <w:rFonts w:hint="eastAsia" w:ascii="宋体" w:hAnsi="宋体" w:cs="宋体"/>
                <w:sz w:val="24"/>
                <w:szCs w:val="24"/>
              </w:rPr>
              <w:t>URS005</w:t>
            </w:r>
          </w:p>
        </w:tc>
        <w:tc>
          <w:tcPr>
            <w:tcW w:w="7912" w:type="dxa"/>
            <w:vAlign w:val="center"/>
          </w:tcPr>
          <w:p>
            <w:pPr>
              <w:pStyle w:val="58"/>
              <w:jc w:val="left"/>
              <w:rPr>
                <w:rFonts w:hint="eastAsia" w:ascii="宋体" w:hAnsi="宋体" w:cs="宋体"/>
                <w:sz w:val="24"/>
                <w:szCs w:val="24"/>
                <w:lang w:eastAsia="zh-CN"/>
              </w:rPr>
            </w:pPr>
            <w:r>
              <w:rPr>
                <w:rFonts w:hint="eastAsia" w:ascii="宋体" w:hAnsi="宋体"/>
                <w:szCs w:val="21"/>
              </w:rPr>
              <w:t>因中药废渣所含成分复杂，物料大小不均匀，脱水烘干难度大，需经该湿料粉碎机加工处理至颗粒均匀，该机采用多刀片式结构，刀片采用20CrMnTi渗碳淬火工艺，硬度可达到HR（60-65度），适合高频率湿粉碎生产加工</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952" w:type="dxa"/>
            <w:gridSpan w:val="3"/>
            <w:shd w:val="clear" w:color="auto" w:fill="D7D7D7"/>
            <w:vAlign w:val="center"/>
          </w:tcPr>
          <w:p>
            <w:pPr>
              <w:jc w:val="center"/>
              <w:rPr>
                <w:rFonts w:hint="eastAsia" w:ascii="宋体" w:hAnsi="宋体" w:cs="宋体"/>
                <w:sz w:val="24"/>
                <w:szCs w:val="24"/>
              </w:rPr>
            </w:pPr>
            <w:r>
              <w:rPr>
                <w:rFonts w:hint="eastAsia" w:ascii="宋体" w:hAnsi="宋体"/>
                <w:szCs w:val="21"/>
              </w:rPr>
              <w:t>单螺旋布料器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jc w:val="center"/>
              <w:rPr>
                <w:rFonts w:hint="eastAsia" w:ascii="宋体" w:hAnsi="宋体" w:cs="宋体"/>
                <w:sz w:val="24"/>
                <w:szCs w:val="24"/>
              </w:rPr>
            </w:pPr>
            <w:r>
              <w:rPr>
                <w:rFonts w:hint="eastAsia" w:ascii="宋体" w:hAnsi="宋体" w:cs="宋体"/>
                <w:sz w:val="24"/>
                <w:szCs w:val="24"/>
              </w:rPr>
              <w:t>URS006</w:t>
            </w:r>
          </w:p>
        </w:tc>
        <w:tc>
          <w:tcPr>
            <w:tcW w:w="7912" w:type="dxa"/>
          </w:tcPr>
          <w:p>
            <w:pPr>
              <w:jc w:val="left"/>
              <w:rPr>
                <w:rFonts w:hint="eastAsia" w:ascii="宋体" w:hAnsi="宋体" w:cs="宋体"/>
                <w:sz w:val="24"/>
                <w:szCs w:val="24"/>
              </w:rPr>
            </w:pPr>
            <w:r>
              <w:rPr>
                <w:rFonts w:hint="eastAsia" w:ascii="宋体" w:hAnsi="宋体"/>
                <w:szCs w:val="21"/>
              </w:rPr>
              <w:t>粉碎后物料输送至单螺旋布料器料仓内，布料器底部设计布料漏孔，根据物料状态可设定出料漏孔开闭尺寸，以达到物料均匀分布在上料机网带表面。</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952" w:type="dxa"/>
            <w:gridSpan w:val="3"/>
            <w:shd w:val="clear" w:color="auto" w:fill="D7D7D7"/>
            <w:vAlign w:val="center"/>
          </w:tcPr>
          <w:p>
            <w:pPr>
              <w:jc w:val="center"/>
              <w:rPr>
                <w:rFonts w:hint="eastAsia" w:ascii="宋体" w:hAnsi="宋体" w:cs="宋体"/>
                <w:sz w:val="24"/>
                <w:szCs w:val="24"/>
              </w:rPr>
            </w:pPr>
            <w:r>
              <w:rPr>
                <w:rFonts w:hint="eastAsia" w:ascii="宋体" w:hAnsi="宋体"/>
                <w:szCs w:val="21"/>
              </w:rPr>
              <w:t>齿型布料器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jc w:val="center"/>
              <w:rPr>
                <w:rFonts w:hint="eastAsia" w:ascii="宋体" w:hAnsi="宋体" w:cs="宋体"/>
                <w:sz w:val="24"/>
                <w:szCs w:val="24"/>
              </w:rPr>
            </w:pPr>
            <w:r>
              <w:rPr>
                <w:rFonts w:hint="eastAsia" w:ascii="宋体" w:hAnsi="宋体" w:cs="宋体"/>
                <w:sz w:val="24"/>
                <w:szCs w:val="24"/>
              </w:rPr>
              <w:t>URS007</w:t>
            </w:r>
          </w:p>
        </w:tc>
        <w:tc>
          <w:tcPr>
            <w:tcW w:w="7912" w:type="dxa"/>
          </w:tcPr>
          <w:p>
            <w:pPr>
              <w:jc w:val="left"/>
              <w:rPr>
                <w:rFonts w:hint="eastAsia" w:ascii="宋体" w:hAnsi="宋体" w:cs="宋体"/>
                <w:sz w:val="24"/>
                <w:szCs w:val="24"/>
              </w:rPr>
            </w:pPr>
            <w:r>
              <w:rPr>
                <w:rFonts w:hint="eastAsia" w:ascii="宋体" w:hAnsi="宋体"/>
                <w:szCs w:val="21"/>
              </w:rPr>
              <w:t>落在网带表面的物料，通过该布料器调节高度，实现物料布料厚度一致，该齿型布料器设计三片齿型叶片，确保物料均匀度。</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952" w:type="dxa"/>
            <w:gridSpan w:val="3"/>
            <w:shd w:val="clear" w:color="auto" w:fill="D7D7D7"/>
            <w:vAlign w:val="center"/>
          </w:tcPr>
          <w:p>
            <w:pPr>
              <w:jc w:val="center"/>
              <w:rPr>
                <w:rFonts w:hint="eastAsia" w:ascii="宋体" w:hAnsi="宋体" w:cs="宋体"/>
                <w:sz w:val="24"/>
                <w:szCs w:val="24"/>
              </w:rPr>
            </w:pPr>
            <w:r>
              <w:rPr>
                <w:rFonts w:hint="eastAsia" w:ascii="宋体" w:hAnsi="宋体"/>
                <w:szCs w:val="21"/>
              </w:rPr>
              <w:t>物料提升机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48" w:type="dxa"/>
            <w:vAlign w:val="center"/>
          </w:tcPr>
          <w:p>
            <w:pPr>
              <w:jc w:val="center"/>
              <w:rPr>
                <w:rFonts w:hint="eastAsia" w:ascii="宋体" w:hAnsi="宋体" w:cs="宋体"/>
                <w:sz w:val="24"/>
                <w:szCs w:val="24"/>
              </w:rPr>
            </w:pPr>
            <w:r>
              <w:rPr>
                <w:rFonts w:hint="eastAsia" w:ascii="宋体" w:hAnsi="宋体" w:cs="宋体"/>
                <w:sz w:val="24"/>
                <w:szCs w:val="24"/>
              </w:rPr>
              <w:t>URS008</w:t>
            </w:r>
          </w:p>
        </w:tc>
        <w:tc>
          <w:tcPr>
            <w:tcW w:w="7912" w:type="dxa"/>
          </w:tcPr>
          <w:p>
            <w:pPr>
              <w:jc w:val="left"/>
              <w:rPr>
                <w:rFonts w:hint="eastAsia" w:ascii="宋体" w:hAnsi="宋体" w:cs="宋体"/>
                <w:sz w:val="24"/>
                <w:szCs w:val="24"/>
              </w:rPr>
            </w:pPr>
            <w:r>
              <w:rPr>
                <w:rFonts w:hint="eastAsia" w:ascii="宋体" w:hAnsi="宋体"/>
                <w:szCs w:val="21"/>
              </w:rPr>
              <w:t>整体框架采用304不锈钢焊接，边框采用2mm304不锈钢折弯成型，支撑腿可拆卸，传动采用1.1KW变频电机及减速机，运行速度与烘干机内网带速度一致。上料机底端配有物料暂存斗，每米网带用4支25x25x2.5mm不锈钢方管作支撑，表面铺设12目304不锈钢丝网。</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952" w:type="dxa"/>
            <w:gridSpan w:val="3"/>
            <w:shd w:val="clear" w:color="auto" w:fill="D7D7D7"/>
            <w:vAlign w:val="center"/>
          </w:tcPr>
          <w:p>
            <w:pPr>
              <w:jc w:val="center"/>
              <w:rPr>
                <w:rFonts w:hint="eastAsia" w:ascii="宋体" w:hAnsi="宋体" w:cs="宋体"/>
                <w:sz w:val="24"/>
                <w:szCs w:val="24"/>
              </w:rPr>
            </w:pPr>
            <w:r>
              <w:rPr>
                <w:rFonts w:hint="eastAsia" w:ascii="宋体" w:hAnsi="宋体"/>
                <w:szCs w:val="21"/>
              </w:rPr>
              <w:t>五层网带烘干机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pStyle w:val="58"/>
              <w:jc w:val="center"/>
              <w:rPr>
                <w:rFonts w:hint="eastAsia" w:ascii="宋体" w:hAnsi="宋体" w:cs="宋体"/>
                <w:sz w:val="24"/>
                <w:szCs w:val="24"/>
                <w:lang w:eastAsia="zh-CN"/>
              </w:rPr>
            </w:pPr>
            <w:r>
              <w:rPr>
                <w:rFonts w:hint="eastAsia" w:ascii="宋体" w:hAnsi="宋体" w:cs="宋体"/>
                <w:kern w:val="0"/>
                <w:sz w:val="24"/>
                <w:szCs w:val="24"/>
                <w:lang w:val="en-US" w:eastAsia="zh-CN"/>
              </w:rPr>
              <w:t>URS009</w:t>
            </w:r>
          </w:p>
        </w:tc>
        <w:tc>
          <w:tcPr>
            <w:tcW w:w="7912" w:type="dxa"/>
            <w:vAlign w:val="center"/>
          </w:tcPr>
          <w:p>
            <w:pPr>
              <w:spacing w:line="360" w:lineRule="auto"/>
              <w:ind w:right="420" w:rightChars="200"/>
              <w:rPr>
                <w:rFonts w:ascii="宋体" w:hAnsi="宋体" w:cs="新宋体"/>
                <w:szCs w:val="21"/>
              </w:rPr>
            </w:pPr>
            <w:r>
              <w:rPr>
                <w:rFonts w:hint="eastAsia" w:ascii="宋体" w:hAnsi="宋体" w:cs="新宋体"/>
                <w:kern w:val="0"/>
                <w:szCs w:val="21"/>
              </w:rPr>
              <w:t>型号：5HGQ-20-2.5                        动力驱动：电机传动2.2KW（3套）变频调速</w:t>
            </w:r>
          </w:p>
          <w:p>
            <w:pPr>
              <w:spacing w:line="360" w:lineRule="auto"/>
              <w:ind w:right="420" w:rightChars="200"/>
              <w:rPr>
                <w:rFonts w:ascii="宋体" w:hAnsi="宋体" w:cs="新宋体"/>
                <w:szCs w:val="21"/>
              </w:rPr>
            </w:pPr>
            <w:r>
              <w:rPr>
                <w:rFonts w:hint="eastAsia" w:ascii="宋体" w:hAnsi="宋体" w:cs="新宋体"/>
                <w:kern w:val="0"/>
                <w:szCs w:val="21"/>
              </w:rPr>
              <w:t>网链材质：不锈钢</w:t>
            </w:r>
            <w:r>
              <w:rPr>
                <w:rFonts w:hint="eastAsia" w:ascii="宋体" w:hAnsi="宋体" w:cs="新宋体"/>
                <w:szCs w:val="21"/>
              </w:rPr>
              <w:t xml:space="preserve">                         </w:t>
            </w:r>
            <w:r>
              <w:rPr>
                <w:rFonts w:hint="eastAsia" w:ascii="宋体" w:hAnsi="宋体" w:cs="新宋体"/>
                <w:kern w:val="0"/>
                <w:szCs w:val="21"/>
              </w:rPr>
              <w:t>重量： 约</w:t>
            </w:r>
            <w:r>
              <w:rPr>
                <w:rFonts w:ascii="宋体" w:hAnsi="宋体" w:cs="新宋体"/>
                <w:kern w:val="0"/>
                <w:szCs w:val="21"/>
              </w:rPr>
              <w:t>23</w:t>
            </w:r>
            <w:r>
              <w:rPr>
                <w:rFonts w:hint="eastAsia" w:ascii="宋体" w:hAnsi="宋体" w:cs="新宋体"/>
                <w:kern w:val="0"/>
                <w:szCs w:val="21"/>
              </w:rPr>
              <w:t xml:space="preserve">吨                   </w:t>
            </w:r>
            <w:r>
              <w:rPr>
                <w:rFonts w:hint="eastAsia" w:ascii="宋体" w:hAnsi="宋体" w:cs="新宋体"/>
                <w:szCs w:val="21"/>
              </w:rPr>
              <w:t xml:space="preserve"> </w:t>
            </w:r>
          </w:p>
          <w:p>
            <w:pPr>
              <w:widowControl/>
              <w:spacing w:line="360" w:lineRule="auto"/>
              <w:ind w:right="420" w:rightChars="200"/>
              <w:jc w:val="left"/>
              <w:rPr>
                <w:rFonts w:ascii="宋体" w:hAnsi="宋体" w:cs="新宋体"/>
                <w:kern w:val="0"/>
                <w:szCs w:val="21"/>
              </w:rPr>
            </w:pPr>
            <w:r>
              <w:rPr>
                <w:rFonts w:hint="eastAsia" w:ascii="宋体" w:hAnsi="宋体" w:cs="新宋体"/>
                <w:kern w:val="0"/>
                <w:szCs w:val="21"/>
              </w:rPr>
              <w:t>干燥周期：</w:t>
            </w:r>
            <w:r>
              <w:rPr>
                <w:rFonts w:ascii="宋体" w:hAnsi="宋体" w:cs="新宋体"/>
                <w:kern w:val="0"/>
                <w:szCs w:val="21"/>
              </w:rPr>
              <w:t>1</w:t>
            </w:r>
            <w:r>
              <w:rPr>
                <w:rFonts w:hint="eastAsia" w:ascii="宋体" w:hAnsi="宋体" w:cs="新宋体"/>
                <w:kern w:val="0"/>
                <w:szCs w:val="21"/>
              </w:rPr>
              <w:t>-</w:t>
            </w:r>
            <w:r>
              <w:rPr>
                <w:rFonts w:ascii="宋体" w:hAnsi="宋体" w:cs="新宋体"/>
                <w:kern w:val="0"/>
                <w:szCs w:val="21"/>
              </w:rPr>
              <w:t>4</w:t>
            </w:r>
            <w:r>
              <w:rPr>
                <w:rFonts w:hint="eastAsia" w:ascii="宋体" w:hAnsi="宋体" w:cs="新宋体"/>
                <w:kern w:val="0"/>
                <w:szCs w:val="21"/>
              </w:rPr>
              <w:t>/h</w:t>
            </w:r>
            <w:r>
              <w:rPr>
                <w:rFonts w:hint="eastAsia" w:ascii="宋体" w:hAnsi="宋体" w:cs="新宋体"/>
                <w:szCs w:val="21"/>
              </w:rPr>
              <w:t xml:space="preserve">                          烘箱</w:t>
            </w:r>
            <w:r>
              <w:rPr>
                <w:rFonts w:hint="eastAsia" w:ascii="宋体" w:hAnsi="宋体" w:cs="新宋体"/>
                <w:kern w:val="0"/>
                <w:szCs w:val="21"/>
              </w:rPr>
              <w:t xml:space="preserve">材质：不锈钢                        </w:t>
            </w:r>
          </w:p>
          <w:p>
            <w:pPr>
              <w:widowControl/>
              <w:spacing w:line="360" w:lineRule="auto"/>
              <w:ind w:right="420" w:rightChars="200"/>
              <w:jc w:val="left"/>
              <w:rPr>
                <w:rFonts w:ascii="宋体" w:hAnsi="宋体" w:cs="新宋体"/>
                <w:kern w:val="0"/>
                <w:szCs w:val="21"/>
              </w:rPr>
            </w:pPr>
            <w:r>
              <w:rPr>
                <w:rFonts w:hint="eastAsia" w:ascii="宋体" w:hAnsi="宋体" w:cs="新宋体"/>
                <w:kern w:val="0"/>
                <w:szCs w:val="21"/>
              </w:rPr>
              <w:t>自动程度：全自动</w:t>
            </w:r>
            <w:r>
              <w:rPr>
                <w:rFonts w:hint="eastAsia" w:ascii="宋体" w:hAnsi="宋体" w:cs="新宋体"/>
                <w:szCs w:val="21"/>
              </w:rPr>
              <w:t xml:space="preserve">                         </w:t>
            </w:r>
            <w:r>
              <w:rPr>
                <w:rFonts w:hint="eastAsia" w:ascii="宋体" w:hAnsi="宋体" w:cs="新宋体"/>
                <w:kern w:val="0"/>
                <w:szCs w:val="21"/>
              </w:rPr>
              <w:t>配套功率：约</w:t>
            </w:r>
            <w:r>
              <w:rPr>
                <w:rFonts w:ascii="宋体" w:hAnsi="宋体" w:cs="新宋体"/>
                <w:kern w:val="0"/>
                <w:szCs w:val="21"/>
              </w:rPr>
              <w:t>60</w:t>
            </w:r>
            <w:r>
              <w:rPr>
                <w:rFonts w:hint="eastAsia" w:ascii="宋体" w:hAnsi="宋体" w:cs="新宋体"/>
                <w:kern w:val="0"/>
                <w:szCs w:val="21"/>
              </w:rPr>
              <w:t xml:space="preserve">KW             </w:t>
            </w:r>
          </w:p>
          <w:p>
            <w:pPr>
              <w:widowControl/>
              <w:spacing w:line="360" w:lineRule="auto"/>
              <w:ind w:right="420" w:rightChars="200"/>
              <w:jc w:val="left"/>
              <w:rPr>
                <w:rFonts w:ascii="宋体" w:hAnsi="宋体" w:cs="新宋体"/>
                <w:kern w:val="0"/>
                <w:szCs w:val="21"/>
              </w:rPr>
            </w:pPr>
            <w:r>
              <w:rPr>
                <w:rFonts w:hint="eastAsia" w:ascii="宋体" w:hAnsi="宋体" w:cs="新宋体"/>
                <w:kern w:val="0"/>
                <w:szCs w:val="21"/>
              </w:rPr>
              <w:t>设备尺寸：20000*</w:t>
            </w:r>
            <w:r>
              <w:rPr>
                <w:rFonts w:ascii="宋体" w:hAnsi="宋体" w:cs="新宋体"/>
                <w:szCs w:val="21"/>
              </w:rPr>
              <w:t>28</w:t>
            </w:r>
            <w:r>
              <w:rPr>
                <w:rFonts w:hint="eastAsia" w:ascii="宋体" w:hAnsi="宋体" w:cs="新宋体"/>
                <w:kern w:val="0"/>
                <w:szCs w:val="21"/>
              </w:rPr>
              <w:t>00*</w:t>
            </w:r>
            <w:r>
              <w:rPr>
                <w:rFonts w:ascii="宋体" w:hAnsi="宋体" w:cs="新宋体"/>
                <w:kern w:val="0"/>
                <w:szCs w:val="21"/>
              </w:rPr>
              <w:t>3</w:t>
            </w:r>
            <w:r>
              <w:rPr>
                <w:rFonts w:hint="eastAsia" w:ascii="宋体" w:hAnsi="宋体" w:cs="新宋体"/>
                <w:kern w:val="0"/>
                <w:szCs w:val="21"/>
              </w:rPr>
              <w:t>1</w:t>
            </w:r>
            <w:r>
              <w:rPr>
                <w:rFonts w:ascii="宋体" w:hAnsi="宋体" w:cs="新宋体"/>
                <w:kern w:val="0"/>
                <w:szCs w:val="21"/>
              </w:rPr>
              <w:t>00</w:t>
            </w:r>
            <w:r>
              <w:rPr>
                <w:rFonts w:hint="eastAsia" w:ascii="宋体" w:hAnsi="宋体" w:cs="新宋体"/>
                <w:szCs w:val="21"/>
              </w:rPr>
              <w:t xml:space="preserve">                </w:t>
            </w:r>
            <w:r>
              <w:rPr>
                <w:rFonts w:hint="eastAsia" w:ascii="宋体" w:hAnsi="宋体" w:cs="新宋体"/>
                <w:kern w:val="0"/>
                <w:szCs w:val="21"/>
              </w:rPr>
              <w:t xml:space="preserve">结构形式：五层                 </w:t>
            </w:r>
          </w:p>
          <w:p>
            <w:pPr>
              <w:widowControl/>
              <w:spacing w:line="360" w:lineRule="auto"/>
              <w:ind w:right="420" w:rightChars="200"/>
              <w:jc w:val="left"/>
              <w:rPr>
                <w:rFonts w:ascii="宋体" w:hAnsi="宋体" w:cs="新宋体"/>
                <w:kern w:val="0"/>
                <w:szCs w:val="21"/>
              </w:rPr>
            </w:pPr>
            <w:r>
              <w:rPr>
                <w:rFonts w:hint="eastAsia" w:ascii="宋体" w:hAnsi="宋体" w:cs="新宋体"/>
                <w:kern w:val="0"/>
                <w:szCs w:val="21"/>
              </w:rPr>
              <w:t>供热方式：天然气热风炉加热</w:t>
            </w:r>
            <w:r>
              <w:rPr>
                <w:rFonts w:hint="eastAsia" w:ascii="宋体" w:hAnsi="宋体" w:cs="宋体"/>
                <w:szCs w:val="21"/>
              </w:rPr>
              <w:t>、风机循环</w:t>
            </w:r>
            <w:r>
              <w:rPr>
                <w:rFonts w:hint="eastAsia" w:ascii="宋体" w:hAnsi="宋体" w:cs="新宋体"/>
                <w:kern w:val="0"/>
                <w:szCs w:val="21"/>
              </w:rPr>
              <w:t xml:space="preserve">     转速：125-1250（r-min）</w:t>
            </w:r>
          </w:p>
          <w:p>
            <w:pPr>
              <w:widowControl/>
              <w:ind w:right="420" w:rightChars="200"/>
              <w:jc w:val="left"/>
              <w:rPr>
                <w:rFonts w:hint="eastAsia" w:ascii="宋体" w:hAnsi="宋体"/>
                <w:spacing w:val="10"/>
                <w:szCs w:val="21"/>
              </w:rPr>
            </w:pPr>
            <w:r>
              <w:rPr>
                <w:rFonts w:hint="eastAsia" w:ascii="宋体" w:hAnsi="宋体"/>
                <w:spacing w:val="10"/>
                <w:szCs w:val="21"/>
              </w:rPr>
              <w:t>燃烧机：意大利利雅路RS34型（3台）   热风炉：厢式热风炉3套</w:t>
            </w:r>
          </w:p>
          <w:p>
            <w:pPr>
              <w:pStyle w:val="58"/>
              <w:jc w:val="left"/>
              <w:rPr>
                <w:rFonts w:hint="eastAsia" w:ascii="宋体" w:hAnsi="宋体" w:cs="宋体"/>
                <w:sz w:val="24"/>
                <w:szCs w:val="24"/>
                <w:lang w:eastAsia="zh-CN"/>
              </w:rPr>
            </w:pPr>
            <w:r>
              <w:rPr>
                <w:rFonts w:hint="eastAsia" w:ascii="宋体" w:hAnsi="宋体"/>
                <w:spacing w:val="10"/>
                <w:szCs w:val="21"/>
              </w:rPr>
              <w:t>耐高温风机：18.5KW                  控制柜：PLC集成控制，配12寸液晶触屏</w:t>
            </w:r>
          </w:p>
        </w:tc>
        <w:tc>
          <w:tcPr>
            <w:tcW w:w="892" w:type="dxa"/>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pStyle w:val="58"/>
              <w:jc w:val="center"/>
              <w:rPr>
                <w:rFonts w:hint="eastAsia" w:ascii="宋体" w:hAnsi="宋体" w:cs="宋体"/>
                <w:sz w:val="24"/>
                <w:szCs w:val="24"/>
                <w:lang w:eastAsia="zh-CN"/>
              </w:rPr>
            </w:pPr>
            <w:r>
              <w:rPr>
                <w:rFonts w:hint="eastAsia" w:ascii="宋体" w:hAnsi="宋体" w:cs="宋体"/>
                <w:kern w:val="0"/>
                <w:sz w:val="24"/>
                <w:szCs w:val="24"/>
                <w:lang w:val="en-US" w:eastAsia="zh-CN"/>
              </w:rPr>
              <w:t>URS010</w:t>
            </w:r>
          </w:p>
        </w:tc>
        <w:tc>
          <w:tcPr>
            <w:tcW w:w="7912" w:type="dxa"/>
            <w:vAlign w:val="center"/>
          </w:tcPr>
          <w:p>
            <w:pPr>
              <w:widowControl/>
              <w:ind w:right="420" w:rightChars="200"/>
              <w:jc w:val="left"/>
              <w:rPr>
                <w:rFonts w:ascii="宋体" w:hAnsi="宋体"/>
                <w:spacing w:val="10"/>
                <w:szCs w:val="21"/>
              </w:rPr>
            </w:pPr>
            <w:r>
              <w:rPr>
                <w:rFonts w:hint="eastAsia" w:ascii="宋体" w:hAnsi="宋体"/>
                <w:b/>
                <w:spacing w:val="10"/>
                <w:szCs w:val="21"/>
              </w:rPr>
              <w:t>设备性能说明：</w:t>
            </w:r>
          </w:p>
          <w:p>
            <w:pPr>
              <w:widowControl/>
              <w:numPr>
                <w:ilvl w:val="0"/>
                <w:numId w:val="17"/>
              </w:numPr>
              <w:ind w:right="420" w:rightChars="200"/>
              <w:jc w:val="left"/>
              <w:rPr>
                <w:rFonts w:hint="eastAsia" w:ascii="宋体" w:hAnsi="宋体"/>
                <w:spacing w:val="10"/>
                <w:szCs w:val="21"/>
              </w:rPr>
            </w:pPr>
            <w:r>
              <w:rPr>
                <w:rFonts w:hint="eastAsia" w:ascii="宋体" w:hAnsi="宋体"/>
                <w:spacing w:val="10"/>
                <w:szCs w:val="21"/>
              </w:rPr>
              <w:t>该设备为不锈钢制作，框架为不锈钢方管焊接结构。</w:t>
            </w:r>
          </w:p>
          <w:p>
            <w:pPr>
              <w:widowControl/>
              <w:numPr>
                <w:ilvl w:val="0"/>
                <w:numId w:val="17"/>
              </w:numPr>
              <w:ind w:right="420" w:rightChars="200"/>
              <w:jc w:val="left"/>
              <w:rPr>
                <w:rFonts w:ascii="宋体" w:hAnsi="宋体"/>
                <w:spacing w:val="10"/>
                <w:szCs w:val="21"/>
              </w:rPr>
            </w:pPr>
            <w:r>
              <w:rPr>
                <w:rFonts w:hint="eastAsia" w:ascii="宋体" w:hAnsi="宋体"/>
                <w:spacing w:val="10"/>
                <w:szCs w:val="21"/>
              </w:rPr>
              <w:t>设备运营时温度自动控制。</w:t>
            </w:r>
          </w:p>
          <w:p>
            <w:pPr>
              <w:widowControl/>
              <w:numPr>
                <w:ilvl w:val="0"/>
                <w:numId w:val="17"/>
              </w:numPr>
              <w:ind w:right="420" w:rightChars="200"/>
              <w:jc w:val="left"/>
              <w:rPr>
                <w:rFonts w:ascii="宋体" w:hAnsi="宋体"/>
                <w:spacing w:val="10"/>
                <w:szCs w:val="21"/>
              </w:rPr>
            </w:pPr>
            <w:r>
              <w:rPr>
                <w:rFonts w:hint="eastAsia" w:ascii="宋体" w:hAnsi="宋体"/>
                <w:spacing w:val="10"/>
                <w:szCs w:val="21"/>
              </w:rPr>
              <w:t>该设备为自动上料，自动出料，一人操作，节省人工，上料时采用自动输送机，将物料自动输入该烘干机内。</w:t>
            </w:r>
          </w:p>
          <w:p>
            <w:pPr>
              <w:widowControl/>
              <w:numPr>
                <w:ilvl w:val="0"/>
                <w:numId w:val="17"/>
              </w:numPr>
              <w:ind w:right="420" w:rightChars="200"/>
              <w:jc w:val="left"/>
              <w:rPr>
                <w:rFonts w:ascii="宋体" w:hAnsi="宋体"/>
                <w:spacing w:val="10"/>
                <w:szCs w:val="21"/>
              </w:rPr>
            </w:pPr>
            <w:r>
              <w:rPr>
                <w:rFonts w:hint="eastAsia" w:ascii="宋体" w:hAnsi="宋体"/>
                <w:spacing w:val="10"/>
                <w:szCs w:val="21"/>
              </w:rPr>
              <w:t>物料通过上料机均匀的输送至烘干机内，采用网链传动，链板厚度3mm，节距58.1mm。</w:t>
            </w:r>
          </w:p>
          <w:p>
            <w:pPr>
              <w:widowControl/>
              <w:numPr>
                <w:ilvl w:val="0"/>
                <w:numId w:val="17"/>
              </w:numPr>
              <w:ind w:right="420" w:rightChars="200"/>
              <w:jc w:val="left"/>
              <w:rPr>
                <w:rFonts w:ascii="宋体" w:hAnsi="宋体"/>
                <w:spacing w:val="10"/>
                <w:szCs w:val="21"/>
              </w:rPr>
            </w:pPr>
            <w:r>
              <w:rPr>
                <w:rFonts w:hint="eastAsia" w:ascii="宋体" w:hAnsi="宋体"/>
                <w:spacing w:val="10"/>
                <w:szCs w:val="21"/>
              </w:rPr>
              <w:t>设备采用防腐耐高温材料保温处理，保温层厚度10cm，安全可靠、无污染，设备运行平稳，速度可调，噪音小，便于维修，能耗较小，运营费用较低。</w:t>
            </w:r>
          </w:p>
          <w:p>
            <w:pPr>
              <w:widowControl/>
              <w:numPr>
                <w:ilvl w:val="0"/>
                <w:numId w:val="17"/>
              </w:numPr>
              <w:ind w:right="420" w:rightChars="200"/>
              <w:jc w:val="left"/>
              <w:rPr>
                <w:rFonts w:ascii="宋体" w:hAnsi="宋体"/>
                <w:bCs/>
                <w:szCs w:val="21"/>
              </w:rPr>
            </w:pPr>
            <w:r>
              <w:rPr>
                <w:rFonts w:hint="eastAsia" w:ascii="宋体" w:hAnsi="宋体"/>
                <w:spacing w:val="10"/>
                <w:szCs w:val="21"/>
              </w:rPr>
              <w:t>设备采用燃烧机加热方式产生的热量，通过大风量风机将热量传送到设备内部，温度均匀，温差小，适合于中药材废渣的连续烘干。</w:t>
            </w:r>
          </w:p>
          <w:p>
            <w:pPr>
              <w:widowControl/>
              <w:numPr>
                <w:ilvl w:val="0"/>
                <w:numId w:val="17"/>
              </w:numPr>
              <w:ind w:right="420" w:rightChars="200"/>
              <w:jc w:val="left"/>
              <w:rPr>
                <w:rFonts w:hint="eastAsia" w:ascii="宋体" w:hAnsi="宋体" w:cs="宋体"/>
                <w:sz w:val="24"/>
                <w:szCs w:val="24"/>
              </w:rPr>
            </w:pPr>
            <w:r>
              <w:rPr>
                <w:rFonts w:hint="eastAsia" w:ascii="宋体" w:hAnsi="宋体"/>
                <w:bCs/>
                <w:szCs w:val="21"/>
              </w:rPr>
              <w:t>为保障烘干箱体内五层不同温区温度均衡，每层网带底部均设有热风散热风道，为避免粉尘落入烘箱底部，在第五层网带底部铺设耐高温阻燃布，便于将物料输出。</w:t>
            </w:r>
          </w:p>
          <w:p>
            <w:pPr>
              <w:widowControl/>
              <w:numPr>
                <w:ilvl w:val="0"/>
                <w:numId w:val="17"/>
              </w:numPr>
              <w:ind w:right="420" w:rightChars="200"/>
              <w:jc w:val="left"/>
              <w:rPr>
                <w:rFonts w:hint="eastAsia" w:ascii="宋体" w:hAnsi="宋体" w:cs="宋体"/>
                <w:sz w:val="24"/>
                <w:szCs w:val="24"/>
              </w:rPr>
            </w:pPr>
            <w:r>
              <w:rPr>
                <w:rFonts w:hint="eastAsia" w:ascii="宋体" w:hAnsi="宋体"/>
                <w:bCs/>
                <w:szCs w:val="21"/>
              </w:rPr>
              <w:t>为便于烘箱内杂质清理，箱体每隔2.5米设置一套可敞开式门体，在周期内需进行必要的杂质清理。</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952" w:type="dxa"/>
            <w:gridSpan w:val="3"/>
            <w:shd w:val="clear" w:color="auto" w:fill="D7D7D7"/>
            <w:vAlign w:val="center"/>
          </w:tcPr>
          <w:p>
            <w:pPr>
              <w:jc w:val="center"/>
              <w:rPr>
                <w:rFonts w:hint="eastAsia" w:ascii="宋体" w:hAnsi="宋体" w:cs="宋体"/>
                <w:sz w:val="24"/>
                <w:szCs w:val="24"/>
              </w:rPr>
            </w:pPr>
            <w:r>
              <w:rPr>
                <w:rFonts w:hint="eastAsia" w:ascii="宋体" w:hAnsi="宋体"/>
                <w:szCs w:val="21"/>
              </w:rPr>
              <w:t>FS-66型双转子粉碎机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pStyle w:val="58"/>
              <w:jc w:val="center"/>
              <w:rPr>
                <w:rFonts w:hint="eastAsia" w:ascii="宋体" w:hAnsi="宋体" w:cs="宋体"/>
                <w:sz w:val="24"/>
                <w:szCs w:val="24"/>
                <w:lang w:eastAsia="zh-CN"/>
              </w:rPr>
            </w:pPr>
            <w:r>
              <w:rPr>
                <w:rFonts w:hint="eastAsia" w:ascii="宋体" w:hAnsi="宋体" w:cs="宋体"/>
                <w:kern w:val="0"/>
                <w:sz w:val="24"/>
                <w:szCs w:val="24"/>
                <w:lang w:val="en-US" w:eastAsia="zh-CN"/>
              </w:rPr>
              <w:t>URS011</w:t>
            </w:r>
          </w:p>
        </w:tc>
        <w:tc>
          <w:tcPr>
            <w:tcW w:w="7912" w:type="dxa"/>
            <w:vAlign w:val="center"/>
          </w:tcPr>
          <w:p>
            <w:pPr>
              <w:pStyle w:val="58"/>
              <w:jc w:val="left"/>
              <w:rPr>
                <w:rFonts w:hint="eastAsia" w:ascii="宋体" w:hAnsi="宋体" w:cs="宋体"/>
                <w:sz w:val="24"/>
                <w:szCs w:val="24"/>
                <w:lang w:val="en-US" w:eastAsia="zh-CN"/>
              </w:rPr>
            </w:pPr>
            <w:r>
              <w:rPr>
                <w:rFonts w:hint="eastAsia"/>
              </w:rPr>
              <w:t>安装尺寸</w:t>
            </w:r>
            <w:r>
              <w:t>：</w:t>
            </w:r>
            <w:r>
              <w:rPr>
                <w:rFonts w:hint="eastAsia"/>
              </w:rPr>
              <w:t>1450x1430x1402mm，动力：44KW</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URS012</w:t>
            </w:r>
          </w:p>
        </w:tc>
        <w:tc>
          <w:tcPr>
            <w:tcW w:w="7912" w:type="dxa"/>
            <w:vAlign w:val="center"/>
          </w:tcPr>
          <w:p>
            <w:pPr>
              <w:pStyle w:val="58"/>
              <w:jc w:val="left"/>
              <w:rPr>
                <w:rFonts w:hint="eastAsia" w:ascii="宋体" w:hAnsi="宋体" w:cs="宋体"/>
                <w:sz w:val="24"/>
                <w:szCs w:val="24"/>
                <w:lang w:eastAsia="zh-CN"/>
              </w:rPr>
            </w:pPr>
            <w:r>
              <w:rPr>
                <w:rFonts w:hint="eastAsia"/>
              </w:rPr>
              <w:t>双轴粉碎机继承传统粉碎机优点（钢板焊接结构，电机与粉碎机转子安装在同一底座上，用弹性柱销联轴器直联传动和顶部进料）运用现代最新粉碎理论设计制造，筛梁部分添加了二次粉碎槽，有破坏部分环流的运用，该粉碎机主要用于粉碎水分，粘度，油性较大的物料，根据用户要求，配备不同孔径的筛片，粉碎粒度</w:t>
            </w:r>
            <w:r>
              <w:t>30</w:t>
            </w:r>
            <w:r>
              <w:rPr>
                <w:rFonts w:hint="eastAsia"/>
              </w:rPr>
              <w:t>－</w:t>
            </w:r>
            <w:r>
              <w:t>50</w:t>
            </w:r>
            <w:r>
              <w:rPr>
                <w:rFonts w:hint="eastAsia"/>
              </w:rPr>
              <w:t>目</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952" w:type="dxa"/>
            <w:gridSpan w:val="3"/>
            <w:shd w:val="clear" w:color="auto" w:fill="D7D7D7"/>
            <w:vAlign w:val="center"/>
          </w:tcPr>
          <w:p>
            <w:pPr>
              <w:jc w:val="center"/>
              <w:rPr>
                <w:rFonts w:hint="eastAsia" w:ascii="宋体" w:hAnsi="宋体" w:cs="宋体"/>
                <w:sz w:val="24"/>
                <w:szCs w:val="24"/>
              </w:rPr>
            </w:pPr>
            <w:r>
              <w:rPr>
                <w:rFonts w:hint="eastAsia" w:ascii="宋体" w:hAnsi="宋体"/>
                <w:szCs w:val="21"/>
              </w:rPr>
              <w:t>称重包装机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URS013</w:t>
            </w:r>
          </w:p>
        </w:tc>
        <w:tc>
          <w:tcPr>
            <w:tcW w:w="7912" w:type="dxa"/>
            <w:vAlign w:val="center"/>
          </w:tcPr>
          <w:tbl>
            <w:tblPr>
              <w:tblStyle w:val="31"/>
              <w:tblW w:w="5967"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217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tcPr>
                <w:p>
                  <w:pPr>
                    <w:rPr>
                      <w:rFonts w:ascii="宋体" w:hAnsi="宋体"/>
                      <w:szCs w:val="21"/>
                    </w:rPr>
                  </w:pPr>
                  <w:r>
                    <w:rPr>
                      <w:rFonts w:hint="eastAsia" w:ascii="宋体" w:hAnsi="宋体"/>
                      <w:szCs w:val="21"/>
                    </w:rPr>
                    <w:t>设备名称</w:t>
                  </w:r>
                </w:p>
              </w:tc>
              <w:tc>
                <w:tcPr>
                  <w:tcW w:w="2170" w:type="dxa"/>
                </w:tcPr>
                <w:p>
                  <w:pPr>
                    <w:rPr>
                      <w:rFonts w:ascii="宋体" w:hAnsi="宋体"/>
                      <w:szCs w:val="21"/>
                    </w:rPr>
                  </w:pPr>
                  <w:r>
                    <w:rPr>
                      <w:rFonts w:hint="eastAsia" w:ascii="宋体" w:hAnsi="宋体"/>
                      <w:szCs w:val="21"/>
                    </w:rPr>
                    <w:t>技术参数</w:t>
                  </w:r>
                </w:p>
              </w:tc>
              <w:tc>
                <w:tcPr>
                  <w:tcW w:w="2305" w:type="dxa"/>
                </w:tcPr>
                <w:p>
                  <w:pPr>
                    <w:rPr>
                      <w:rFonts w:ascii="宋体" w:hAnsi="宋体"/>
                      <w:szCs w:val="21"/>
                    </w:rPr>
                  </w:pPr>
                  <w:r>
                    <w:rPr>
                      <w:rFonts w:hint="eastAsia" w:ascii="宋体" w:hAnsi="宋体"/>
                      <w:szCs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vMerge w:val="restart"/>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电脑定量秤</w:t>
                  </w:r>
                </w:p>
              </w:tc>
              <w:tc>
                <w:tcPr>
                  <w:tcW w:w="2170" w:type="dxa"/>
                </w:tcPr>
                <w:p>
                  <w:pPr>
                    <w:rPr>
                      <w:rFonts w:ascii="宋体" w:hAnsi="宋体"/>
                      <w:szCs w:val="21"/>
                    </w:rPr>
                  </w:pPr>
                  <w:r>
                    <w:rPr>
                      <w:rFonts w:hint="eastAsia" w:ascii="宋体" w:hAnsi="宋体"/>
                      <w:szCs w:val="21"/>
                    </w:rPr>
                    <w:t>称重范围（</w:t>
                  </w:r>
                  <w:r>
                    <w:rPr>
                      <w:rFonts w:ascii="宋体" w:hAnsi="宋体"/>
                      <w:szCs w:val="21"/>
                    </w:rPr>
                    <w:t>kg</w:t>
                  </w:r>
                  <w:r>
                    <w:rPr>
                      <w:rFonts w:hint="eastAsia" w:ascii="宋体" w:hAnsi="宋体"/>
                      <w:szCs w:val="21"/>
                    </w:rPr>
                    <w:t>）</w:t>
                  </w:r>
                </w:p>
              </w:tc>
              <w:tc>
                <w:tcPr>
                  <w:tcW w:w="2305" w:type="dxa"/>
                </w:tcPr>
                <w:p>
                  <w:pPr>
                    <w:rPr>
                      <w:rFonts w:ascii="宋体" w:hAnsi="宋体"/>
                      <w:szCs w:val="21"/>
                    </w:rPr>
                  </w:pPr>
                  <w:r>
                    <w:rPr>
                      <w:rFonts w:ascii="宋体" w:hAnsi="宋体"/>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492" w:type="dxa"/>
                  <w:vMerge w:val="continue"/>
                </w:tcPr>
                <w:p>
                  <w:pPr>
                    <w:rPr>
                      <w:rFonts w:ascii="宋体" w:hAnsi="宋体"/>
                      <w:szCs w:val="21"/>
                    </w:rPr>
                  </w:pPr>
                </w:p>
              </w:tc>
              <w:tc>
                <w:tcPr>
                  <w:tcW w:w="2170" w:type="dxa"/>
                </w:tcPr>
                <w:p>
                  <w:pPr>
                    <w:rPr>
                      <w:rFonts w:ascii="宋体" w:hAnsi="宋体"/>
                      <w:szCs w:val="21"/>
                    </w:rPr>
                  </w:pPr>
                  <w:r>
                    <w:rPr>
                      <w:rFonts w:hint="eastAsia" w:ascii="宋体" w:hAnsi="宋体"/>
                      <w:szCs w:val="21"/>
                    </w:rPr>
                    <w:t>称重速度（包</w:t>
                  </w:r>
                  <w:r>
                    <w:rPr>
                      <w:rFonts w:ascii="宋体" w:hAnsi="宋体"/>
                      <w:szCs w:val="21"/>
                    </w:rPr>
                    <w:t>/</w:t>
                  </w:r>
                  <w:r>
                    <w:rPr>
                      <w:rFonts w:hint="eastAsia" w:ascii="宋体" w:hAnsi="宋体"/>
                      <w:szCs w:val="21"/>
                    </w:rPr>
                    <w:t>时）</w:t>
                  </w:r>
                </w:p>
              </w:tc>
              <w:tc>
                <w:tcPr>
                  <w:tcW w:w="2305" w:type="dxa"/>
                </w:tcPr>
                <w:p>
                  <w:pPr>
                    <w:rPr>
                      <w:rFonts w:ascii="宋体" w:hAnsi="宋体"/>
                      <w:szCs w:val="21"/>
                    </w:rPr>
                  </w:pPr>
                  <w:r>
                    <w:rPr>
                      <w:rFonts w:ascii="宋体" w:hAnsi="宋体"/>
                      <w:szCs w:val="21"/>
                    </w:rPr>
                    <w:t>200-300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492" w:type="dxa"/>
                  <w:vMerge w:val="continue"/>
                </w:tcPr>
                <w:p>
                  <w:pPr>
                    <w:rPr>
                      <w:rFonts w:ascii="宋体" w:hAnsi="宋体"/>
                      <w:szCs w:val="21"/>
                    </w:rPr>
                  </w:pPr>
                </w:p>
              </w:tc>
              <w:tc>
                <w:tcPr>
                  <w:tcW w:w="2170" w:type="dxa"/>
                </w:tcPr>
                <w:p>
                  <w:pPr>
                    <w:rPr>
                      <w:rFonts w:ascii="宋体" w:hAnsi="宋体"/>
                      <w:szCs w:val="21"/>
                    </w:rPr>
                  </w:pPr>
                  <w:r>
                    <w:rPr>
                      <w:rFonts w:hint="eastAsia" w:ascii="宋体" w:hAnsi="宋体"/>
                      <w:szCs w:val="21"/>
                    </w:rPr>
                    <w:t>包装精度</w:t>
                  </w:r>
                </w:p>
              </w:tc>
              <w:tc>
                <w:tcPr>
                  <w:tcW w:w="2305" w:type="dxa"/>
                </w:tcPr>
                <w:p>
                  <w:pPr>
                    <w:rPr>
                      <w:rFonts w:ascii="宋体" w:hAnsi="宋体"/>
                      <w:szCs w:val="21"/>
                    </w:rPr>
                  </w:pPr>
                  <w:r>
                    <w:rPr>
                      <w:rFonts w:ascii="宋体" w:hAnsi="宋体"/>
                      <w:szCs w:val="21"/>
                    </w:rPr>
                    <w:t>0.2</w:t>
                  </w:r>
                  <w:r>
                    <w:rPr>
                      <w:rFonts w:hint="eastAsia" w:ascii="宋体" w:hAnsi="宋体"/>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492" w:type="dxa"/>
                  <w:vMerge w:val="continue"/>
                </w:tcPr>
                <w:p>
                  <w:pPr>
                    <w:rPr>
                      <w:rFonts w:ascii="宋体" w:hAnsi="宋体"/>
                      <w:szCs w:val="21"/>
                    </w:rPr>
                  </w:pPr>
                </w:p>
              </w:tc>
              <w:tc>
                <w:tcPr>
                  <w:tcW w:w="2170" w:type="dxa"/>
                </w:tcPr>
                <w:p>
                  <w:pPr>
                    <w:rPr>
                      <w:rFonts w:ascii="宋体" w:hAnsi="宋体"/>
                      <w:szCs w:val="21"/>
                    </w:rPr>
                  </w:pPr>
                  <w:r>
                    <w:rPr>
                      <w:rFonts w:hint="eastAsia" w:ascii="宋体" w:hAnsi="宋体"/>
                      <w:szCs w:val="21"/>
                    </w:rPr>
                    <w:t>配备动力（</w:t>
                  </w:r>
                  <w:r>
                    <w:rPr>
                      <w:rFonts w:ascii="宋体" w:hAnsi="宋体"/>
                      <w:szCs w:val="21"/>
                    </w:rPr>
                    <w:t>kw</w:t>
                  </w:r>
                  <w:r>
                    <w:rPr>
                      <w:rFonts w:hint="eastAsia" w:ascii="宋体" w:hAnsi="宋体"/>
                      <w:szCs w:val="21"/>
                    </w:rPr>
                    <w:t>）</w:t>
                  </w:r>
                </w:p>
              </w:tc>
              <w:tc>
                <w:tcPr>
                  <w:tcW w:w="2305" w:type="dxa"/>
                </w:tcPr>
                <w:p>
                  <w:pP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492" w:type="dxa"/>
                  <w:vMerge w:val="continue"/>
                </w:tcPr>
                <w:p>
                  <w:pPr>
                    <w:rPr>
                      <w:rFonts w:ascii="宋体" w:hAnsi="宋体"/>
                      <w:szCs w:val="21"/>
                    </w:rPr>
                  </w:pPr>
                </w:p>
              </w:tc>
              <w:tc>
                <w:tcPr>
                  <w:tcW w:w="2170" w:type="dxa"/>
                </w:tcPr>
                <w:p>
                  <w:pPr>
                    <w:rPr>
                      <w:rFonts w:ascii="宋体" w:hAnsi="宋体"/>
                      <w:szCs w:val="21"/>
                    </w:rPr>
                  </w:pPr>
                  <w:r>
                    <w:rPr>
                      <w:rFonts w:hint="eastAsia" w:ascii="宋体" w:hAnsi="宋体"/>
                      <w:szCs w:val="21"/>
                    </w:rPr>
                    <w:t>配备气源</w:t>
                  </w:r>
                </w:p>
              </w:tc>
              <w:tc>
                <w:tcPr>
                  <w:tcW w:w="2305" w:type="dxa"/>
                </w:tcPr>
                <w:p>
                  <w:pPr>
                    <w:rPr>
                      <w:rFonts w:ascii="宋体" w:hAnsi="宋体"/>
                      <w:szCs w:val="21"/>
                    </w:rPr>
                  </w:pPr>
                  <w:r>
                    <w:rPr>
                      <w:rFonts w:ascii="宋体" w:hAnsi="宋体"/>
                      <w:szCs w:val="21"/>
                    </w:rPr>
                    <w:t>0.6-0.8Mpa,  0.1m/min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492" w:type="dxa"/>
                  <w:vMerge w:val="continue"/>
                </w:tcPr>
                <w:p>
                  <w:pPr>
                    <w:rPr>
                      <w:rFonts w:ascii="宋体" w:hAnsi="宋体"/>
                      <w:szCs w:val="21"/>
                    </w:rPr>
                  </w:pPr>
                </w:p>
              </w:tc>
              <w:tc>
                <w:tcPr>
                  <w:tcW w:w="2170" w:type="dxa"/>
                </w:tcPr>
                <w:p>
                  <w:pPr>
                    <w:rPr>
                      <w:rFonts w:ascii="宋体" w:hAnsi="宋体"/>
                      <w:szCs w:val="21"/>
                    </w:rPr>
                  </w:pPr>
                  <w:r>
                    <w:rPr>
                      <w:rFonts w:hint="eastAsia" w:ascii="宋体" w:hAnsi="宋体"/>
                      <w:szCs w:val="21"/>
                    </w:rPr>
                    <w:t>重量（</w:t>
                  </w:r>
                  <w:r>
                    <w:rPr>
                      <w:rFonts w:ascii="宋体" w:hAnsi="宋体"/>
                      <w:szCs w:val="21"/>
                    </w:rPr>
                    <w:t>kg</w:t>
                  </w:r>
                  <w:r>
                    <w:rPr>
                      <w:rFonts w:hint="eastAsia" w:ascii="宋体" w:hAnsi="宋体"/>
                      <w:szCs w:val="21"/>
                    </w:rPr>
                    <w:t>）</w:t>
                  </w:r>
                </w:p>
              </w:tc>
              <w:tc>
                <w:tcPr>
                  <w:tcW w:w="230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492" w:type="dxa"/>
                </w:tcPr>
                <w:p>
                  <w:pPr>
                    <w:rPr>
                      <w:rFonts w:ascii="宋体" w:hAnsi="宋体"/>
                      <w:szCs w:val="21"/>
                    </w:rPr>
                  </w:pPr>
                  <w:r>
                    <w:rPr>
                      <w:rFonts w:hint="eastAsia" w:ascii="宋体" w:hAnsi="宋体"/>
                      <w:szCs w:val="21"/>
                    </w:rPr>
                    <w:t>称重仪表</w:t>
                  </w:r>
                </w:p>
              </w:tc>
              <w:tc>
                <w:tcPr>
                  <w:tcW w:w="4475" w:type="dxa"/>
                  <w:gridSpan w:val="2"/>
                </w:tcPr>
                <w:p>
                  <w:pPr>
                    <w:rPr>
                      <w:rFonts w:ascii="宋体" w:hAnsi="宋体"/>
                      <w:szCs w:val="21"/>
                    </w:rPr>
                  </w:pPr>
                  <w:r>
                    <w:rPr>
                      <w:rFonts w:hint="eastAsia" w:ascii="宋体" w:hAnsi="宋体"/>
                      <w:szCs w:val="21"/>
                    </w:rPr>
                    <w:t>杰曼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tcPr>
                <w:p>
                  <w:pPr>
                    <w:rPr>
                      <w:rFonts w:ascii="宋体" w:hAnsi="宋体"/>
                      <w:szCs w:val="21"/>
                    </w:rPr>
                  </w:pPr>
                  <w:r>
                    <w:rPr>
                      <w:rFonts w:hint="eastAsia" w:ascii="宋体" w:hAnsi="宋体"/>
                      <w:szCs w:val="21"/>
                    </w:rPr>
                    <w:t>传感器</w:t>
                  </w:r>
                </w:p>
              </w:tc>
              <w:tc>
                <w:tcPr>
                  <w:tcW w:w="4475" w:type="dxa"/>
                  <w:gridSpan w:val="2"/>
                </w:tcPr>
                <w:p>
                  <w:pPr>
                    <w:rPr>
                      <w:rFonts w:ascii="宋体" w:hAnsi="宋体"/>
                      <w:szCs w:val="21"/>
                    </w:rPr>
                  </w:pPr>
                  <w:r>
                    <w:rPr>
                      <w:rFonts w:hint="eastAsia" w:ascii="宋体" w:hAnsi="宋体"/>
                      <w:szCs w:val="21"/>
                    </w:rPr>
                    <w:t>柯力</w:t>
                  </w:r>
                  <w:r>
                    <w:rPr>
                      <w:rFonts w:ascii="宋体" w:hAnsi="宋体"/>
                      <w:szCs w:val="21"/>
                    </w:rPr>
                    <w:t>/</w:t>
                  </w:r>
                  <w:r>
                    <w:rPr>
                      <w:rFonts w:hint="eastAsia" w:ascii="宋体" w:hAnsi="宋体"/>
                      <w:szCs w:val="21"/>
                    </w:rPr>
                    <w:t>广测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tcPr>
                <w:p>
                  <w:pPr>
                    <w:rPr>
                      <w:rFonts w:ascii="宋体" w:hAnsi="宋体"/>
                      <w:szCs w:val="21"/>
                    </w:rPr>
                  </w:pPr>
                  <w:r>
                    <w:rPr>
                      <w:rFonts w:hint="eastAsia" w:ascii="宋体" w:hAnsi="宋体"/>
                      <w:szCs w:val="21"/>
                    </w:rPr>
                    <w:t>电器元件</w:t>
                  </w:r>
                </w:p>
              </w:tc>
              <w:tc>
                <w:tcPr>
                  <w:tcW w:w="4475" w:type="dxa"/>
                  <w:gridSpan w:val="2"/>
                </w:tcPr>
                <w:p>
                  <w:pPr>
                    <w:rPr>
                      <w:rFonts w:ascii="宋体" w:hAnsi="宋体"/>
                      <w:szCs w:val="21"/>
                    </w:rPr>
                  </w:pPr>
                  <w:r>
                    <w:rPr>
                      <w:rFonts w:hint="eastAsia" w:ascii="宋体" w:hAnsi="宋体"/>
                      <w:szCs w:val="21"/>
                    </w:rPr>
                    <w:t>德国施耐德</w:t>
                  </w:r>
                  <w:r>
                    <w:rPr>
                      <w:rFonts w:ascii="宋体" w:hAnsi="宋体"/>
                      <w:szCs w:val="21"/>
                    </w:rPr>
                    <w:t>/</w:t>
                  </w:r>
                  <w:r>
                    <w:rPr>
                      <w:rFonts w:hint="eastAsia" w:ascii="宋体" w:hAnsi="宋体"/>
                      <w:szCs w:val="21"/>
                    </w:rPr>
                    <w:t>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92" w:type="dxa"/>
                </w:tcPr>
                <w:p>
                  <w:pPr>
                    <w:rPr>
                      <w:rFonts w:ascii="宋体" w:hAnsi="宋体"/>
                      <w:szCs w:val="21"/>
                    </w:rPr>
                  </w:pPr>
                  <w:r>
                    <w:rPr>
                      <w:rFonts w:hint="eastAsia" w:ascii="宋体" w:hAnsi="宋体"/>
                      <w:szCs w:val="21"/>
                    </w:rPr>
                    <w:t>气动源件</w:t>
                  </w:r>
                </w:p>
              </w:tc>
              <w:tc>
                <w:tcPr>
                  <w:tcW w:w="4475" w:type="dxa"/>
                  <w:gridSpan w:val="2"/>
                </w:tcPr>
                <w:p>
                  <w:pPr>
                    <w:rPr>
                      <w:rFonts w:ascii="宋体" w:hAnsi="宋体"/>
                      <w:szCs w:val="21"/>
                    </w:rPr>
                  </w:pPr>
                  <w:r>
                    <w:rPr>
                      <w:rFonts w:hint="eastAsia" w:ascii="宋体" w:hAnsi="宋体"/>
                      <w:szCs w:val="21"/>
                    </w:rPr>
                    <w:t>台湾亚德克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tcPr>
                <w:p>
                  <w:pPr>
                    <w:rPr>
                      <w:rFonts w:ascii="宋体" w:hAnsi="宋体"/>
                      <w:szCs w:val="21"/>
                    </w:rPr>
                  </w:pPr>
                  <w:r>
                    <w:rPr>
                      <w:rFonts w:hint="eastAsia" w:ascii="宋体" w:hAnsi="宋体"/>
                      <w:szCs w:val="21"/>
                    </w:rPr>
                    <w:t>夹带机构</w:t>
                  </w:r>
                </w:p>
              </w:tc>
              <w:tc>
                <w:tcPr>
                  <w:tcW w:w="2170" w:type="dxa"/>
                </w:tcPr>
                <w:p>
                  <w:pPr>
                    <w:rPr>
                      <w:rFonts w:ascii="宋体" w:hAnsi="宋体"/>
                      <w:szCs w:val="21"/>
                    </w:rPr>
                  </w:pPr>
                  <w:r>
                    <w:rPr>
                      <w:rFonts w:hint="eastAsia" w:ascii="宋体" w:hAnsi="宋体"/>
                      <w:szCs w:val="21"/>
                    </w:rPr>
                    <w:t>重量（</w:t>
                  </w:r>
                  <w:r>
                    <w:rPr>
                      <w:rFonts w:ascii="宋体" w:hAnsi="宋体"/>
                      <w:szCs w:val="21"/>
                    </w:rPr>
                    <w:t>kg</w:t>
                  </w:r>
                  <w:r>
                    <w:rPr>
                      <w:rFonts w:hint="eastAsia" w:ascii="宋体" w:hAnsi="宋体"/>
                      <w:szCs w:val="21"/>
                    </w:rPr>
                    <w:t>）</w:t>
                  </w:r>
                </w:p>
              </w:tc>
              <w:tc>
                <w:tcPr>
                  <w:tcW w:w="230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vMerge w:val="restart"/>
                </w:tcPr>
                <w:p>
                  <w:pPr>
                    <w:rPr>
                      <w:rFonts w:ascii="宋体" w:hAnsi="宋体"/>
                      <w:szCs w:val="21"/>
                    </w:rPr>
                  </w:pPr>
                </w:p>
                <w:p>
                  <w:pPr>
                    <w:rPr>
                      <w:rFonts w:ascii="宋体" w:hAnsi="宋体"/>
                      <w:szCs w:val="21"/>
                    </w:rPr>
                  </w:pPr>
                  <w:r>
                    <w:rPr>
                      <w:rFonts w:hint="eastAsia" w:ascii="宋体" w:hAnsi="宋体"/>
                      <w:szCs w:val="21"/>
                    </w:rPr>
                    <w:t>输送机</w:t>
                  </w:r>
                </w:p>
              </w:tc>
              <w:tc>
                <w:tcPr>
                  <w:tcW w:w="2170" w:type="dxa"/>
                </w:tcPr>
                <w:p>
                  <w:pPr>
                    <w:rPr>
                      <w:rFonts w:ascii="宋体" w:hAnsi="宋体"/>
                      <w:szCs w:val="21"/>
                    </w:rPr>
                  </w:pPr>
                  <w:r>
                    <w:rPr>
                      <w:rFonts w:hint="eastAsia" w:ascii="宋体" w:hAnsi="宋体"/>
                      <w:szCs w:val="21"/>
                    </w:rPr>
                    <w:t>输送距离（</w:t>
                  </w:r>
                  <w:r>
                    <w:rPr>
                      <w:rFonts w:ascii="宋体" w:hAnsi="宋体"/>
                      <w:szCs w:val="21"/>
                    </w:rPr>
                    <w:t>m</w:t>
                  </w:r>
                  <w:r>
                    <w:rPr>
                      <w:rFonts w:hint="eastAsia" w:ascii="宋体" w:hAnsi="宋体"/>
                      <w:szCs w:val="21"/>
                    </w:rPr>
                    <w:t>）</w:t>
                  </w:r>
                </w:p>
              </w:tc>
              <w:tc>
                <w:tcPr>
                  <w:tcW w:w="2305" w:type="dxa"/>
                </w:tcPr>
                <w:p>
                  <w:pPr>
                    <w:rPr>
                      <w:rFonts w:ascii="宋体" w:hAns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492" w:type="dxa"/>
                  <w:vMerge w:val="continue"/>
                </w:tcPr>
                <w:p>
                  <w:pPr>
                    <w:rPr>
                      <w:rFonts w:ascii="宋体" w:hAnsi="宋体"/>
                      <w:szCs w:val="21"/>
                    </w:rPr>
                  </w:pPr>
                </w:p>
              </w:tc>
              <w:tc>
                <w:tcPr>
                  <w:tcW w:w="2170" w:type="dxa"/>
                </w:tcPr>
                <w:p>
                  <w:pPr>
                    <w:rPr>
                      <w:rFonts w:ascii="宋体" w:hAnsi="宋体"/>
                      <w:szCs w:val="21"/>
                    </w:rPr>
                  </w:pPr>
                  <w:r>
                    <w:rPr>
                      <w:rFonts w:hint="eastAsia" w:ascii="宋体" w:hAnsi="宋体"/>
                      <w:szCs w:val="21"/>
                    </w:rPr>
                    <w:t>配套动力（</w:t>
                  </w:r>
                  <w:r>
                    <w:rPr>
                      <w:rFonts w:ascii="宋体" w:hAnsi="宋体"/>
                      <w:szCs w:val="21"/>
                    </w:rPr>
                    <w:t>kw</w:t>
                  </w:r>
                  <w:r>
                    <w:rPr>
                      <w:rFonts w:hint="eastAsia" w:ascii="宋体" w:hAnsi="宋体"/>
                      <w:szCs w:val="21"/>
                    </w:rPr>
                    <w:t>）</w:t>
                  </w:r>
                </w:p>
              </w:tc>
              <w:tc>
                <w:tcPr>
                  <w:tcW w:w="2305" w:type="dxa"/>
                </w:tcPr>
                <w:p>
                  <w:pPr>
                    <w:rPr>
                      <w:rFonts w:ascii="宋体" w:hAnsi="宋体"/>
                      <w:szCs w:val="21"/>
                    </w:rPr>
                  </w:pPr>
                  <w:r>
                    <w:rPr>
                      <w:rFonts w:ascii="宋体" w:hAnsi="宋体"/>
                      <w:szCs w:val="21"/>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492" w:type="dxa"/>
                  <w:vMerge w:val="continue"/>
                </w:tcPr>
                <w:p>
                  <w:pPr>
                    <w:rPr>
                      <w:rFonts w:ascii="宋体" w:hAnsi="宋体"/>
                      <w:szCs w:val="21"/>
                    </w:rPr>
                  </w:pPr>
                </w:p>
              </w:tc>
              <w:tc>
                <w:tcPr>
                  <w:tcW w:w="2170" w:type="dxa"/>
                </w:tcPr>
                <w:p>
                  <w:pPr>
                    <w:rPr>
                      <w:rFonts w:ascii="宋体" w:hAnsi="宋体"/>
                      <w:szCs w:val="21"/>
                    </w:rPr>
                  </w:pPr>
                  <w:r>
                    <w:rPr>
                      <w:rFonts w:hint="eastAsia" w:ascii="宋体" w:hAnsi="宋体"/>
                      <w:szCs w:val="21"/>
                    </w:rPr>
                    <w:t>重量（</w:t>
                  </w:r>
                  <w:r>
                    <w:rPr>
                      <w:rFonts w:ascii="宋体" w:hAnsi="宋体"/>
                      <w:szCs w:val="21"/>
                    </w:rPr>
                    <w:t>kg</w:t>
                  </w:r>
                  <w:r>
                    <w:rPr>
                      <w:rFonts w:hint="eastAsia" w:ascii="宋体" w:hAnsi="宋体"/>
                      <w:szCs w:val="21"/>
                    </w:rPr>
                    <w:t>）</w:t>
                  </w:r>
                </w:p>
              </w:tc>
              <w:tc>
                <w:tcPr>
                  <w:tcW w:w="230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492" w:type="dxa"/>
                  <w:vMerge w:val="restart"/>
                </w:tcPr>
                <w:p>
                  <w:pPr>
                    <w:rPr>
                      <w:rFonts w:ascii="宋体" w:hAnsi="宋体"/>
                      <w:szCs w:val="21"/>
                    </w:rPr>
                  </w:pPr>
                  <w:r>
                    <w:rPr>
                      <w:rFonts w:hint="eastAsia" w:ascii="宋体" w:hAnsi="宋体"/>
                      <w:szCs w:val="21"/>
                    </w:rPr>
                    <w:t>缝包机</w:t>
                  </w:r>
                </w:p>
              </w:tc>
              <w:tc>
                <w:tcPr>
                  <w:tcW w:w="2170" w:type="dxa"/>
                </w:tcPr>
                <w:p>
                  <w:pPr>
                    <w:rPr>
                      <w:rFonts w:ascii="宋体" w:hAnsi="宋体"/>
                      <w:szCs w:val="21"/>
                    </w:rPr>
                  </w:pPr>
                  <w:r>
                    <w:rPr>
                      <w:rFonts w:hint="eastAsia" w:ascii="宋体" w:hAnsi="宋体"/>
                      <w:szCs w:val="21"/>
                    </w:rPr>
                    <w:t>配套动力（</w:t>
                  </w:r>
                  <w:r>
                    <w:rPr>
                      <w:rFonts w:ascii="宋体" w:hAnsi="宋体"/>
                      <w:szCs w:val="21"/>
                    </w:rPr>
                    <w:t>kw</w:t>
                  </w:r>
                  <w:r>
                    <w:rPr>
                      <w:rFonts w:hint="eastAsia" w:ascii="宋体" w:hAnsi="宋体"/>
                      <w:szCs w:val="21"/>
                    </w:rPr>
                    <w:t>）</w:t>
                  </w:r>
                </w:p>
              </w:tc>
              <w:tc>
                <w:tcPr>
                  <w:tcW w:w="2305" w:type="dxa"/>
                </w:tcPr>
                <w:p>
                  <w:pPr>
                    <w:rPr>
                      <w:rFonts w:ascii="宋体" w:hAnsi="宋体"/>
                      <w:szCs w:val="21"/>
                    </w:rPr>
                  </w:pPr>
                  <w:r>
                    <w:rPr>
                      <w:rFonts w:ascii="宋体" w:hAnsi="宋体"/>
                      <w:szCs w:val="21"/>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1492" w:type="dxa"/>
                  <w:vMerge w:val="continue"/>
                </w:tcPr>
                <w:p>
                  <w:pPr>
                    <w:rPr>
                      <w:rFonts w:ascii="宋体" w:hAnsi="宋体"/>
                      <w:szCs w:val="21"/>
                    </w:rPr>
                  </w:pPr>
                </w:p>
              </w:tc>
              <w:tc>
                <w:tcPr>
                  <w:tcW w:w="2170" w:type="dxa"/>
                </w:tcPr>
                <w:p>
                  <w:pPr>
                    <w:rPr>
                      <w:rFonts w:ascii="宋体" w:hAnsi="宋体"/>
                      <w:szCs w:val="21"/>
                    </w:rPr>
                  </w:pPr>
                  <w:r>
                    <w:rPr>
                      <w:rFonts w:hint="eastAsia" w:ascii="宋体" w:hAnsi="宋体"/>
                      <w:szCs w:val="21"/>
                    </w:rPr>
                    <w:t>缝包方式</w:t>
                  </w:r>
                </w:p>
              </w:tc>
              <w:tc>
                <w:tcPr>
                  <w:tcW w:w="230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492" w:type="dxa"/>
                </w:tcPr>
                <w:p>
                  <w:pPr>
                    <w:rPr>
                      <w:rFonts w:ascii="宋体" w:hAnsi="宋体"/>
                      <w:szCs w:val="21"/>
                    </w:rPr>
                  </w:pPr>
                  <w:r>
                    <w:rPr>
                      <w:rFonts w:hint="eastAsia" w:ascii="宋体" w:hAnsi="宋体"/>
                      <w:szCs w:val="21"/>
                    </w:rPr>
                    <w:t>外形尺寸</w:t>
                  </w:r>
                </w:p>
              </w:tc>
              <w:tc>
                <w:tcPr>
                  <w:tcW w:w="2170" w:type="dxa"/>
                </w:tcPr>
                <w:p>
                  <w:pPr>
                    <w:rPr>
                      <w:rFonts w:ascii="宋体" w:hAnsi="宋体"/>
                      <w:szCs w:val="21"/>
                    </w:rPr>
                  </w:pPr>
                  <w:r>
                    <w:rPr>
                      <w:rFonts w:hint="eastAsia" w:ascii="宋体" w:hAnsi="宋体"/>
                      <w:szCs w:val="21"/>
                    </w:rPr>
                    <w:t>长、宽、高（</w:t>
                  </w:r>
                  <w:r>
                    <w:rPr>
                      <w:rFonts w:ascii="宋体" w:hAnsi="宋体"/>
                      <w:szCs w:val="21"/>
                    </w:rPr>
                    <w:t>mm</w:t>
                  </w:r>
                  <w:r>
                    <w:rPr>
                      <w:rFonts w:hint="eastAsia" w:ascii="宋体" w:hAnsi="宋体"/>
                      <w:szCs w:val="21"/>
                    </w:rPr>
                    <w:t>）</w:t>
                  </w:r>
                </w:p>
              </w:tc>
              <w:tc>
                <w:tcPr>
                  <w:tcW w:w="2305" w:type="dxa"/>
                </w:tcPr>
                <w:p>
                  <w:pPr>
                    <w:rPr>
                      <w:rFonts w:ascii="宋体" w:hAnsi="宋体"/>
                      <w:szCs w:val="21"/>
                    </w:rPr>
                  </w:pPr>
                  <w:r>
                    <w:rPr>
                      <w:rFonts w:ascii="宋体" w:hAnsi="宋体"/>
                      <w:szCs w:val="21"/>
                    </w:rPr>
                    <w:t>3000*1000*2</w:t>
                  </w:r>
                  <w:r>
                    <w:rPr>
                      <w:rFonts w:hint="eastAsia" w:ascii="宋体" w:hAnsi="宋体"/>
                      <w:szCs w:val="21"/>
                    </w:rPr>
                    <w:t>2</w:t>
                  </w:r>
                  <w:r>
                    <w:rPr>
                      <w:rFonts w:ascii="宋体" w:hAnsi="宋体"/>
                      <w:szCs w:val="21"/>
                    </w:rPr>
                    <w:t>00</w:t>
                  </w:r>
                </w:p>
              </w:tc>
            </w:tr>
          </w:tbl>
          <w:p>
            <w:pPr>
              <w:pStyle w:val="58"/>
              <w:jc w:val="left"/>
              <w:rPr>
                <w:rFonts w:hint="eastAsia" w:ascii="宋体" w:hAnsi="宋体" w:cs="宋体"/>
                <w:sz w:val="24"/>
                <w:szCs w:val="24"/>
                <w:lang w:eastAsia="zh-CN"/>
              </w:rPr>
            </w:pP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URS014</w:t>
            </w:r>
          </w:p>
        </w:tc>
        <w:tc>
          <w:tcPr>
            <w:tcW w:w="7912" w:type="dxa"/>
            <w:vAlign w:val="center"/>
          </w:tcPr>
          <w:p>
            <w:pPr>
              <w:spacing w:line="500" w:lineRule="exact"/>
              <w:rPr>
                <w:rFonts w:hint="eastAsia" w:ascii="宋体" w:hAnsi="宋体" w:cs="宋体"/>
                <w:szCs w:val="21"/>
              </w:rPr>
            </w:pPr>
            <w:r>
              <w:rPr>
                <w:rFonts w:hint="eastAsia" w:ascii="宋体" w:hAnsi="宋体" w:cs="宋体"/>
                <w:szCs w:val="21"/>
              </w:rPr>
              <w:t>电气要求：</w:t>
            </w:r>
          </w:p>
          <w:p>
            <w:pPr>
              <w:tabs>
                <w:tab w:val="left" w:pos="1260"/>
                <w:tab w:val="left" w:pos="3780"/>
              </w:tabs>
              <w:spacing w:line="400" w:lineRule="exact"/>
              <w:jc w:val="left"/>
              <w:rPr>
                <w:rFonts w:hint="eastAsia" w:ascii="宋体" w:hAnsi="宋体" w:cs="宋体"/>
                <w:szCs w:val="21"/>
              </w:rPr>
            </w:pPr>
            <w:r>
              <w:rPr>
                <w:rFonts w:hint="eastAsia" w:ascii="宋体" w:hAnsi="宋体" w:cs="宋体"/>
                <w:szCs w:val="21"/>
              </w:rPr>
              <w:t>1、所有的仪表选择适当的量程、精度，便于读数、校准和维护。</w:t>
            </w:r>
          </w:p>
          <w:p>
            <w:pPr>
              <w:tabs>
                <w:tab w:val="left" w:pos="1260"/>
                <w:tab w:val="left" w:pos="3780"/>
              </w:tabs>
              <w:spacing w:line="400" w:lineRule="exact"/>
              <w:jc w:val="left"/>
              <w:rPr>
                <w:rFonts w:hint="eastAsia" w:ascii="宋体" w:hAnsi="宋体" w:cs="宋体"/>
                <w:szCs w:val="21"/>
              </w:rPr>
            </w:pPr>
            <w:r>
              <w:rPr>
                <w:rFonts w:hint="eastAsia" w:ascii="宋体" w:hAnsi="宋体" w:cs="宋体"/>
                <w:szCs w:val="21"/>
              </w:rPr>
              <w:t>2、所有现场部分的电机、电气元件、仪表等均为防爆型。</w:t>
            </w:r>
          </w:p>
          <w:p>
            <w:pPr>
              <w:pStyle w:val="58"/>
              <w:jc w:val="left"/>
              <w:rPr>
                <w:rFonts w:hint="eastAsia" w:ascii="宋体" w:hAnsi="宋体" w:cs="宋体"/>
                <w:sz w:val="24"/>
                <w:szCs w:val="24"/>
                <w:lang w:eastAsia="zh-CN"/>
              </w:rPr>
            </w:pPr>
            <w:r>
              <w:rPr>
                <w:rFonts w:hint="eastAsia" w:ascii="宋体" w:hAnsi="宋体" w:cs="宋体"/>
                <w:szCs w:val="21"/>
              </w:rPr>
              <w:t>3、在设备安装调试前，所有的仪器经过校验。</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pStyle w:val="58"/>
              <w:jc w:val="center"/>
              <w:rPr>
                <w:rFonts w:hint="eastAsia" w:ascii="宋体" w:hAnsi="宋体" w:cs="宋体"/>
                <w:sz w:val="24"/>
                <w:szCs w:val="24"/>
              </w:rPr>
            </w:pPr>
            <w:r>
              <w:rPr>
                <w:rFonts w:hint="eastAsia" w:ascii="宋体" w:hAnsi="宋体" w:cs="宋体"/>
                <w:kern w:val="0"/>
                <w:sz w:val="24"/>
                <w:szCs w:val="24"/>
                <w:lang w:val="en-US" w:eastAsia="zh-CN"/>
              </w:rPr>
              <w:t>URS015</w:t>
            </w:r>
          </w:p>
        </w:tc>
        <w:tc>
          <w:tcPr>
            <w:tcW w:w="7912" w:type="dxa"/>
            <w:vAlign w:val="center"/>
          </w:tcPr>
          <w:p>
            <w:pPr>
              <w:tabs>
                <w:tab w:val="left" w:pos="840"/>
                <w:tab w:val="left" w:pos="3780"/>
              </w:tabs>
              <w:spacing w:line="400" w:lineRule="exact"/>
              <w:jc w:val="left"/>
              <w:rPr>
                <w:rFonts w:hint="eastAsia" w:ascii="宋体" w:hAnsi="宋体" w:cs="宋体"/>
                <w:szCs w:val="21"/>
              </w:rPr>
            </w:pPr>
            <w:r>
              <w:rPr>
                <w:rFonts w:hint="eastAsia" w:ascii="宋体" w:hAnsi="宋体" w:cs="宋体"/>
                <w:szCs w:val="21"/>
              </w:rPr>
              <w:t>安全要求</w:t>
            </w:r>
          </w:p>
          <w:p>
            <w:pPr>
              <w:tabs>
                <w:tab w:val="left" w:pos="1260"/>
                <w:tab w:val="left" w:pos="3780"/>
              </w:tabs>
              <w:spacing w:line="400" w:lineRule="exact"/>
              <w:jc w:val="left"/>
              <w:rPr>
                <w:rFonts w:hint="eastAsia" w:ascii="宋体" w:hAnsi="宋体" w:cs="宋体"/>
                <w:szCs w:val="21"/>
              </w:rPr>
            </w:pPr>
            <w:r>
              <w:rPr>
                <w:rFonts w:hint="eastAsia" w:ascii="宋体" w:hAnsi="宋体" w:cs="宋体"/>
                <w:szCs w:val="21"/>
              </w:rPr>
              <w:t>1、电机防爆等级的要求：DII BT4；防护等级的要求：IP55。</w:t>
            </w:r>
          </w:p>
          <w:p>
            <w:pPr>
              <w:tabs>
                <w:tab w:val="left" w:pos="1260"/>
                <w:tab w:val="left" w:pos="3780"/>
              </w:tabs>
              <w:spacing w:line="400" w:lineRule="exact"/>
              <w:jc w:val="left"/>
              <w:rPr>
                <w:rFonts w:hint="eastAsia" w:ascii="宋体" w:hAnsi="宋体" w:cs="宋体"/>
                <w:szCs w:val="21"/>
              </w:rPr>
            </w:pPr>
            <w:r>
              <w:rPr>
                <w:rFonts w:hint="eastAsia" w:ascii="宋体" w:hAnsi="宋体" w:cs="宋体"/>
                <w:szCs w:val="21"/>
              </w:rPr>
              <w:t>2、断电时设备停止运转，重新恢复需人员介入。</w:t>
            </w:r>
          </w:p>
          <w:p>
            <w:pPr>
              <w:tabs>
                <w:tab w:val="left" w:pos="3780"/>
              </w:tabs>
              <w:spacing w:line="400" w:lineRule="exact"/>
              <w:jc w:val="left"/>
              <w:rPr>
                <w:rFonts w:hint="eastAsia" w:ascii="宋体" w:hAnsi="宋体" w:cs="宋体"/>
                <w:szCs w:val="21"/>
              </w:rPr>
            </w:pPr>
            <w:r>
              <w:rPr>
                <w:rFonts w:hint="eastAsia" w:ascii="宋体" w:hAnsi="宋体" w:cs="宋体"/>
                <w:szCs w:val="21"/>
              </w:rPr>
              <w:t>3、设备上易对操作人员造成伤害的运动部位应有安全罩，如果电机防护罩不在原位，设备须停止运转。电气控制柜装有安全锁，设备任何部位不能有锋利的边缘和尖角。</w:t>
            </w:r>
          </w:p>
          <w:p>
            <w:pPr>
              <w:tabs>
                <w:tab w:val="left" w:pos="3780"/>
              </w:tabs>
              <w:spacing w:line="400" w:lineRule="exact"/>
              <w:ind w:left="-223" w:leftChars="-106"/>
              <w:jc w:val="left"/>
              <w:rPr>
                <w:rFonts w:hint="eastAsia" w:ascii="宋体" w:hAnsi="宋体" w:cs="宋体"/>
                <w:szCs w:val="21"/>
              </w:rPr>
            </w:pPr>
            <w:r>
              <w:rPr>
                <w:rFonts w:hint="eastAsia" w:ascii="宋体" w:hAnsi="宋体" w:cs="宋体"/>
                <w:szCs w:val="21"/>
              </w:rPr>
              <w:t xml:space="preserve">  4、紧急停机功能设置在易接近区域。</w:t>
            </w:r>
          </w:p>
          <w:p>
            <w:pPr>
              <w:numPr>
                <w:ilvl w:val="0"/>
                <w:numId w:val="18"/>
              </w:numPr>
              <w:tabs>
                <w:tab w:val="left" w:pos="3780"/>
              </w:tabs>
              <w:spacing w:line="400" w:lineRule="exact"/>
              <w:jc w:val="left"/>
              <w:rPr>
                <w:rFonts w:hint="eastAsia" w:ascii="宋体" w:hAnsi="宋体" w:cs="宋体"/>
                <w:szCs w:val="21"/>
                <w:lang w:val="en-GB"/>
              </w:rPr>
            </w:pPr>
            <w:r>
              <w:rPr>
                <w:rFonts w:hint="eastAsia" w:ascii="宋体" w:hAnsi="宋体" w:cs="宋体"/>
                <w:szCs w:val="21"/>
                <w:lang w:val="en-GB"/>
              </w:rPr>
              <w:t>设备在明显部位应装有固定耐久性的产品铭牌包括内容：</w:t>
            </w:r>
          </w:p>
          <w:p>
            <w:pPr>
              <w:spacing w:line="500" w:lineRule="exact"/>
              <w:jc w:val="left"/>
              <w:rPr>
                <w:rFonts w:hint="eastAsia" w:ascii="宋体" w:hAnsi="宋体" w:cs="宋体"/>
                <w:szCs w:val="21"/>
              </w:rPr>
            </w:pPr>
            <w:r>
              <w:rPr>
                <w:rFonts w:hint="eastAsia" w:ascii="宋体" w:hAnsi="宋体" w:cs="宋体"/>
                <w:szCs w:val="21"/>
              </w:rPr>
              <w:t>电机功率、电机型号、</w:t>
            </w:r>
            <w:r>
              <w:rPr>
                <w:rFonts w:hint="eastAsia" w:ascii="宋体" w:hAnsi="宋体"/>
                <w:color w:val="000000"/>
                <w:szCs w:val="21"/>
              </w:rPr>
              <w:t>额定电压、额定电流、生产厂家、</w:t>
            </w:r>
            <w:r>
              <w:rPr>
                <w:rFonts w:hint="eastAsia" w:ascii="宋体" w:hAnsi="宋体" w:cs="宋体"/>
                <w:szCs w:val="21"/>
                <w:lang w:val="en-GB"/>
              </w:rPr>
              <w:t>出厂编号、出厂日期</w:t>
            </w:r>
            <w:r>
              <w:rPr>
                <w:rFonts w:hint="eastAsia" w:ascii="宋体" w:hAnsi="宋体" w:cs="宋体"/>
                <w:szCs w:val="21"/>
              </w:rPr>
              <w:t>、减速机型号、减速机减速比等内容。</w:t>
            </w:r>
          </w:p>
          <w:p>
            <w:pPr>
              <w:pStyle w:val="58"/>
              <w:jc w:val="left"/>
              <w:rPr>
                <w:rFonts w:hint="eastAsia" w:ascii="宋体" w:hAnsi="宋体" w:cs="宋体"/>
                <w:sz w:val="24"/>
                <w:szCs w:val="24"/>
                <w:lang w:eastAsia="zh-CN"/>
              </w:rPr>
            </w:pPr>
            <w:r>
              <w:rPr>
                <w:rFonts w:hint="eastAsia" w:ascii="宋体" w:hAnsi="宋体" w:cs="宋体"/>
                <w:szCs w:val="21"/>
              </w:rPr>
              <w:t>6、</w:t>
            </w:r>
            <w:r>
              <w:rPr>
                <w:rFonts w:hint="eastAsia" w:ascii="宋体" w:hAnsi="宋体" w:cs="宋体"/>
                <w:szCs w:val="21"/>
                <w:lang w:val="en-GB"/>
              </w:rPr>
              <w:t>电动机等旋转部件应有标明其方向的指示铭牌。</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URS016</w:t>
            </w:r>
          </w:p>
        </w:tc>
        <w:tc>
          <w:tcPr>
            <w:tcW w:w="7912" w:type="dxa"/>
            <w:vAlign w:val="center"/>
          </w:tcPr>
          <w:p>
            <w:pPr>
              <w:spacing w:line="360" w:lineRule="auto"/>
              <w:rPr>
                <w:rFonts w:hint="eastAsia"/>
              </w:rPr>
            </w:pPr>
            <w:r>
              <w:rPr>
                <w:rFonts w:hint="eastAsia"/>
              </w:rPr>
              <w:t>安装需求：</w:t>
            </w:r>
          </w:p>
          <w:p>
            <w:pPr>
              <w:tabs>
                <w:tab w:val="left" w:pos="1260"/>
                <w:tab w:val="left" w:pos="3780"/>
              </w:tabs>
              <w:spacing w:line="400" w:lineRule="exact"/>
              <w:jc w:val="left"/>
              <w:rPr>
                <w:rFonts w:hint="eastAsia" w:ascii="宋体" w:hAnsi="宋体" w:cs="宋体"/>
                <w:szCs w:val="21"/>
              </w:rPr>
            </w:pPr>
            <w:r>
              <w:rPr>
                <w:rFonts w:hint="eastAsia" w:ascii="宋体" w:hAnsi="宋体" w:cs="宋体"/>
                <w:szCs w:val="21"/>
              </w:rPr>
              <w:t>1、设备底座均配有调节高度功能。</w:t>
            </w:r>
          </w:p>
          <w:p>
            <w:pPr>
              <w:tabs>
                <w:tab w:val="left" w:pos="1260"/>
                <w:tab w:val="left" w:pos="3780"/>
              </w:tabs>
              <w:spacing w:line="400" w:lineRule="exact"/>
              <w:jc w:val="left"/>
              <w:rPr>
                <w:rFonts w:hint="eastAsia" w:ascii="宋体" w:hAnsi="宋体"/>
                <w:color w:val="000000"/>
                <w:szCs w:val="21"/>
              </w:rPr>
            </w:pPr>
            <w:r>
              <w:rPr>
                <w:rFonts w:hint="eastAsia" w:ascii="宋体" w:hAnsi="宋体" w:cs="宋体"/>
                <w:szCs w:val="21"/>
              </w:rPr>
              <w:t>2、</w:t>
            </w:r>
            <w:r>
              <w:rPr>
                <w:rFonts w:hint="eastAsia" w:ascii="宋体" w:hAnsi="宋体"/>
                <w:color w:val="000000"/>
                <w:szCs w:val="21"/>
              </w:rPr>
              <w:t>设备的安装位置应有足够空间进行维修、清洗等操作。</w:t>
            </w:r>
          </w:p>
          <w:p>
            <w:pPr>
              <w:tabs>
                <w:tab w:val="left" w:pos="1260"/>
                <w:tab w:val="left" w:pos="3780"/>
              </w:tabs>
              <w:spacing w:line="400" w:lineRule="exact"/>
              <w:jc w:val="left"/>
              <w:rPr>
                <w:rFonts w:hint="eastAsia" w:ascii="宋体" w:hAnsi="宋体"/>
                <w:color w:val="000000"/>
                <w:szCs w:val="21"/>
              </w:rPr>
            </w:pPr>
            <w:r>
              <w:rPr>
                <w:rFonts w:hint="eastAsia" w:ascii="宋体" w:hAnsi="宋体"/>
                <w:color w:val="000000"/>
                <w:szCs w:val="21"/>
              </w:rPr>
              <w:t>3、设备各单机衔接圆滑顺畅，无障碍平稳运行。</w:t>
            </w:r>
          </w:p>
          <w:p>
            <w:pPr>
              <w:tabs>
                <w:tab w:val="left" w:pos="1260"/>
                <w:tab w:val="left" w:pos="3780"/>
              </w:tabs>
              <w:spacing w:line="400" w:lineRule="exact"/>
              <w:jc w:val="left"/>
              <w:rPr>
                <w:rFonts w:hint="eastAsia" w:ascii="宋体" w:hAnsi="宋体" w:cs="宋体"/>
                <w:szCs w:val="21"/>
              </w:rPr>
            </w:pPr>
            <w:r>
              <w:rPr>
                <w:rFonts w:hint="eastAsia" w:ascii="宋体" w:hAnsi="宋体" w:cs="宋体"/>
                <w:szCs w:val="21"/>
              </w:rPr>
              <w:t>4</w:t>
            </w:r>
            <w:r>
              <w:rPr>
                <w:rFonts w:hint="eastAsia" w:ascii="宋体" w:hAnsi="宋体" w:cs="宋体"/>
                <w:szCs w:val="21"/>
                <w:lang w:val="en-GB"/>
              </w:rPr>
              <w:t>、外观要求</w:t>
            </w:r>
          </w:p>
          <w:p>
            <w:pPr>
              <w:tabs>
                <w:tab w:val="left" w:pos="3780"/>
              </w:tabs>
              <w:spacing w:line="400" w:lineRule="exact"/>
              <w:ind w:left="420"/>
              <w:jc w:val="left"/>
              <w:rPr>
                <w:rFonts w:hint="eastAsia" w:ascii="宋体" w:hAnsi="宋体" w:cs="宋体"/>
                <w:szCs w:val="21"/>
              </w:rPr>
            </w:pPr>
            <w:r>
              <w:rPr>
                <w:rFonts w:hint="eastAsia" w:ascii="宋体" w:hAnsi="宋体" w:cs="宋体"/>
                <w:szCs w:val="21"/>
              </w:rPr>
              <w:sym w:font="Wingdings" w:char="F0D8"/>
            </w:r>
            <w:r>
              <w:rPr>
                <w:rFonts w:hint="eastAsia" w:ascii="宋体" w:hAnsi="宋体" w:cs="宋体"/>
                <w:szCs w:val="21"/>
              </w:rPr>
              <w:t xml:space="preserve">  </w:t>
            </w:r>
            <w:r>
              <w:rPr>
                <w:rFonts w:hint="eastAsia" w:ascii="宋体" w:hAnsi="宋体" w:cs="宋体"/>
                <w:szCs w:val="21"/>
                <w:lang w:val="en-GB"/>
              </w:rPr>
              <w:t>内表面光滑，无死角和盲区，易观察、易清洁。</w:t>
            </w:r>
          </w:p>
          <w:p>
            <w:pPr>
              <w:pStyle w:val="58"/>
              <w:ind w:firstLine="440" w:firstLineChars="200"/>
              <w:jc w:val="left"/>
              <w:rPr>
                <w:rFonts w:hint="eastAsia" w:ascii="宋体" w:hAnsi="宋体" w:cs="宋体"/>
                <w:sz w:val="24"/>
                <w:szCs w:val="24"/>
                <w:lang w:eastAsia="zh-CN"/>
              </w:rPr>
            </w:pPr>
            <w:r>
              <w:rPr>
                <w:rFonts w:hint="eastAsia" w:ascii="宋体" w:hAnsi="宋体" w:cs="宋体"/>
                <w:szCs w:val="21"/>
              </w:rPr>
              <w:sym w:font="Wingdings" w:char="F0D8"/>
            </w:r>
            <w:r>
              <w:rPr>
                <w:rFonts w:hint="eastAsia" w:ascii="宋体" w:hAnsi="宋体" w:cs="宋体"/>
                <w:szCs w:val="21"/>
              </w:rPr>
              <w:t xml:space="preserve">  </w:t>
            </w:r>
            <w:r>
              <w:rPr>
                <w:rFonts w:hint="eastAsia" w:ascii="宋体" w:hAnsi="宋体" w:cs="宋体"/>
                <w:szCs w:val="21"/>
                <w:lang w:val="en-GB"/>
              </w:rPr>
              <w:t>外表面光滑、整洁，造型美观，过渡处倒角和圆角处理。</w:t>
            </w:r>
          </w:p>
        </w:tc>
        <w:tc>
          <w:tcPr>
            <w:tcW w:w="892"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b/>
          <w:bCs/>
          <w:sz w:val="24"/>
          <w:szCs w:val="24"/>
        </w:rPr>
      </w:pPr>
      <w:r>
        <w:rPr>
          <w:rFonts w:hint="eastAsia" w:ascii="宋体" w:hAnsi="宋体" w:cs="宋体"/>
          <w:b/>
          <w:bCs/>
          <w:sz w:val="24"/>
          <w:szCs w:val="24"/>
        </w:rPr>
        <w:t>6 服务要求</w:t>
      </w:r>
    </w:p>
    <w:p>
      <w:pPr>
        <w:jc w:val="left"/>
        <w:rPr>
          <w:rFonts w:hint="eastAsia" w:ascii="宋体" w:hAnsi="宋体" w:cs="宋体"/>
          <w:sz w:val="24"/>
          <w:szCs w:val="24"/>
        </w:rPr>
      </w:pPr>
      <w:r>
        <w:rPr>
          <w:rFonts w:hint="eastAsia" w:ascii="宋体" w:hAnsi="宋体" w:cs="宋体"/>
          <w:sz w:val="24"/>
          <w:szCs w:val="24"/>
        </w:rPr>
        <w:t>6.1包装运输要求</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7729"/>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729"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09"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URS017</w:t>
            </w:r>
          </w:p>
        </w:tc>
        <w:tc>
          <w:tcPr>
            <w:tcW w:w="7729" w:type="dxa"/>
          </w:tcPr>
          <w:p>
            <w:pPr>
              <w:jc w:val="left"/>
              <w:rPr>
                <w:rFonts w:hint="eastAsia" w:ascii="宋体" w:hAnsi="宋体" w:cs="宋体"/>
                <w:sz w:val="24"/>
                <w:szCs w:val="24"/>
              </w:rPr>
            </w:pPr>
            <w:r>
              <w:rPr>
                <w:rFonts w:hint="eastAsia" w:ascii="宋体" w:hAnsi="宋体" w:cs="宋体"/>
                <w:sz w:val="24"/>
                <w:szCs w:val="24"/>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URS018</w:t>
            </w:r>
          </w:p>
        </w:tc>
        <w:tc>
          <w:tcPr>
            <w:tcW w:w="7729" w:type="dxa"/>
          </w:tcPr>
          <w:p>
            <w:pPr>
              <w:jc w:val="left"/>
              <w:rPr>
                <w:rFonts w:hint="eastAsia" w:ascii="宋体" w:hAnsi="宋体" w:cs="宋体"/>
                <w:sz w:val="24"/>
                <w:szCs w:val="24"/>
              </w:rPr>
            </w:pPr>
            <w:r>
              <w:rPr>
                <w:rFonts w:hint="eastAsia" w:ascii="宋体" w:hAnsi="宋体" w:cs="宋体"/>
                <w:sz w:val="24"/>
                <w:szCs w:val="24"/>
              </w:rPr>
              <w:t>机器到货清单必须详列每装箱内容物。货物的开箱启包和检查要在设备安装现场进行，应由设备制造商、供应商、买方各派代表参加；根据运单和装箱单查对设备及其配套件的数量和质量；同时将检查结果准确填入《设备开箱验收记录》并签字。</w:t>
            </w:r>
          </w:p>
        </w:tc>
        <w:tc>
          <w:tcPr>
            <w:tcW w:w="909"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r>
        <w:rPr>
          <w:rFonts w:hint="eastAsia" w:ascii="宋体" w:hAnsi="宋体" w:cs="宋体"/>
          <w:sz w:val="24"/>
          <w:szCs w:val="24"/>
        </w:rPr>
        <w:t>6.2文件资历要求</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747"/>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747"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22"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8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URS019</w:t>
            </w:r>
          </w:p>
        </w:tc>
        <w:tc>
          <w:tcPr>
            <w:tcW w:w="7747" w:type="dxa"/>
          </w:tcPr>
          <w:p>
            <w:pPr>
              <w:jc w:val="left"/>
              <w:rPr>
                <w:rFonts w:hint="eastAsia" w:ascii="宋体" w:hAnsi="宋体" w:cs="宋体"/>
                <w:sz w:val="24"/>
                <w:szCs w:val="24"/>
              </w:rPr>
            </w:pPr>
            <w:r>
              <w:rPr>
                <w:rFonts w:hint="eastAsia" w:ascii="宋体" w:hAnsi="宋体" w:cs="宋体"/>
                <w:sz w:val="24"/>
                <w:szCs w:val="24"/>
              </w:rPr>
              <w:t>技术文件中应有按功能部件区分、针对每一部件所作的序号简明图册，以便于维护迅速辩识，且能与厂家沟通无碍。</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URS020</w:t>
            </w:r>
          </w:p>
        </w:tc>
        <w:tc>
          <w:tcPr>
            <w:tcW w:w="7747" w:type="dxa"/>
          </w:tcPr>
          <w:p>
            <w:pPr>
              <w:jc w:val="left"/>
              <w:rPr>
                <w:rFonts w:hint="eastAsia" w:ascii="宋体" w:hAnsi="宋体" w:cs="宋体"/>
                <w:sz w:val="24"/>
                <w:szCs w:val="24"/>
              </w:rPr>
            </w:pPr>
            <w:r>
              <w:rPr>
                <w:rFonts w:hint="eastAsia" w:ascii="宋体" w:hAnsi="宋体" w:cs="宋体"/>
                <w:sz w:val="24"/>
                <w:szCs w:val="24"/>
              </w:rPr>
              <w:t>须提供文件清单，所有文件资料均为中文。</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URS021</w:t>
            </w:r>
          </w:p>
        </w:tc>
        <w:tc>
          <w:tcPr>
            <w:tcW w:w="7747" w:type="dxa"/>
          </w:tcPr>
          <w:p>
            <w:pPr>
              <w:jc w:val="left"/>
              <w:rPr>
                <w:rFonts w:hint="eastAsia" w:ascii="宋体" w:hAnsi="宋体" w:cs="宋体"/>
                <w:sz w:val="24"/>
                <w:szCs w:val="24"/>
              </w:rPr>
            </w:pPr>
            <w:r>
              <w:rPr>
                <w:rFonts w:hint="eastAsia" w:ascii="宋体" w:hAnsi="宋体" w:cs="宋体"/>
                <w:sz w:val="24"/>
                <w:szCs w:val="24"/>
              </w:rPr>
              <w:t>须提供机器总装配图及部件型号。</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URS022</w:t>
            </w:r>
          </w:p>
        </w:tc>
        <w:tc>
          <w:tcPr>
            <w:tcW w:w="7747" w:type="dxa"/>
          </w:tcPr>
          <w:p>
            <w:pPr>
              <w:jc w:val="left"/>
              <w:rPr>
                <w:rFonts w:hint="eastAsia" w:ascii="宋体" w:hAnsi="宋体" w:cs="宋体"/>
                <w:sz w:val="24"/>
                <w:szCs w:val="24"/>
              </w:rPr>
            </w:pPr>
            <w:r>
              <w:rPr>
                <w:rFonts w:hint="eastAsia" w:ascii="宋体" w:hAnsi="宋体" w:cs="宋体"/>
                <w:sz w:val="24"/>
                <w:szCs w:val="24"/>
              </w:rPr>
              <w:t>须提供机器零组件分解组立图及零件编号，名称说明表。标有设备部件位置和主要尺寸的布局图。</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URS023</w:t>
            </w:r>
          </w:p>
        </w:tc>
        <w:tc>
          <w:tcPr>
            <w:tcW w:w="7747" w:type="dxa"/>
          </w:tcPr>
          <w:p>
            <w:pPr>
              <w:jc w:val="left"/>
              <w:rPr>
                <w:rFonts w:hint="eastAsia" w:ascii="宋体" w:hAnsi="宋体" w:cs="宋体"/>
                <w:sz w:val="24"/>
                <w:szCs w:val="24"/>
              </w:rPr>
            </w:pPr>
            <w:r>
              <w:rPr>
                <w:rFonts w:hint="eastAsia" w:ascii="宋体" w:hAnsi="宋体" w:cs="宋体"/>
                <w:sz w:val="24"/>
                <w:szCs w:val="24"/>
              </w:rPr>
              <w:t>须提供机器操作保养手册或说明书、故障排除说明书。</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URS024</w:t>
            </w:r>
          </w:p>
        </w:tc>
        <w:tc>
          <w:tcPr>
            <w:tcW w:w="7747" w:type="dxa"/>
          </w:tcPr>
          <w:p>
            <w:pPr>
              <w:jc w:val="left"/>
              <w:rPr>
                <w:rFonts w:hint="eastAsia" w:ascii="宋体" w:hAnsi="宋体" w:cs="宋体"/>
                <w:sz w:val="24"/>
                <w:szCs w:val="24"/>
              </w:rPr>
            </w:pPr>
            <w:r>
              <w:rPr>
                <w:rFonts w:hint="eastAsia" w:ascii="宋体" w:hAnsi="宋体" w:cs="宋体"/>
                <w:sz w:val="24"/>
                <w:szCs w:val="24"/>
              </w:rPr>
              <w:t>须提供机器附属配件清单,两年内易损坏品之建议清单。</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URS025</w:t>
            </w:r>
          </w:p>
        </w:tc>
        <w:tc>
          <w:tcPr>
            <w:tcW w:w="7747" w:type="dxa"/>
          </w:tcPr>
          <w:p>
            <w:pPr>
              <w:jc w:val="left"/>
              <w:rPr>
                <w:rFonts w:hint="eastAsia" w:ascii="宋体" w:hAnsi="宋体" w:cs="宋体"/>
                <w:sz w:val="24"/>
                <w:szCs w:val="24"/>
              </w:rPr>
            </w:pPr>
            <w:r>
              <w:rPr>
                <w:rFonts w:hint="eastAsia" w:ascii="宋体" w:hAnsi="宋体" w:cs="宋体"/>
                <w:sz w:val="24"/>
                <w:szCs w:val="24"/>
              </w:rPr>
              <w:t>须提供电路控制线路图(电路之配线以符号标明于接在线以便核查)。</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URS026</w:t>
            </w:r>
          </w:p>
        </w:tc>
        <w:tc>
          <w:tcPr>
            <w:tcW w:w="7747" w:type="dxa"/>
          </w:tcPr>
          <w:p>
            <w:pPr>
              <w:jc w:val="left"/>
              <w:rPr>
                <w:rFonts w:hint="eastAsia" w:ascii="宋体" w:hAnsi="宋体" w:cs="宋体"/>
                <w:sz w:val="24"/>
                <w:szCs w:val="24"/>
              </w:rPr>
            </w:pPr>
            <w:r>
              <w:rPr>
                <w:rFonts w:hint="eastAsia" w:ascii="宋体" w:hAnsi="宋体" w:cs="宋体"/>
                <w:sz w:val="24"/>
                <w:szCs w:val="24"/>
              </w:rPr>
              <w:t>须提供控制盘面仪表.开关配置图。</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URS027</w:t>
            </w:r>
          </w:p>
        </w:tc>
        <w:tc>
          <w:tcPr>
            <w:tcW w:w="7747" w:type="dxa"/>
          </w:tcPr>
          <w:p>
            <w:pPr>
              <w:jc w:val="left"/>
              <w:rPr>
                <w:rFonts w:hint="eastAsia" w:ascii="宋体" w:hAnsi="宋体" w:cs="宋体"/>
                <w:sz w:val="24"/>
                <w:szCs w:val="24"/>
              </w:rPr>
            </w:pPr>
            <w:r>
              <w:rPr>
                <w:rFonts w:hint="eastAsia" w:ascii="宋体" w:hAnsi="宋体" w:cs="宋体"/>
                <w:sz w:val="24"/>
                <w:szCs w:val="24"/>
              </w:rPr>
              <w:t>供应商提供确认文件。</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URS028</w:t>
            </w:r>
          </w:p>
        </w:tc>
        <w:tc>
          <w:tcPr>
            <w:tcW w:w="7747" w:type="dxa"/>
          </w:tcPr>
          <w:p>
            <w:pPr>
              <w:jc w:val="left"/>
              <w:rPr>
                <w:rFonts w:hint="eastAsia" w:ascii="宋体" w:hAnsi="宋体" w:cs="宋体"/>
                <w:sz w:val="24"/>
                <w:szCs w:val="24"/>
              </w:rPr>
            </w:pPr>
            <w:r>
              <w:rPr>
                <w:rFonts w:hint="eastAsia" w:ascii="宋体" w:hAnsi="宋体" w:cs="宋体"/>
                <w:sz w:val="24"/>
                <w:szCs w:val="24"/>
              </w:rPr>
              <w:t>须提供设备标准操作、清洁和维护检修 SOP。</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URS029</w:t>
            </w:r>
          </w:p>
        </w:tc>
        <w:tc>
          <w:tcPr>
            <w:tcW w:w="7747" w:type="dxa"/>
          </w:tcPr>
          <w:p>
            <w:pPr>
              <w:jc w:val="left"/>
              <w:rPr>
                <w:rFonts w:hint="eastAsia" w:ascii="宋体" w:hAnsi="宋体" w:cs="宋体"/>
                <w:sz w:val="24"/>
                <w:szCs w:val="24"/>
              </w:rPr>
            </w:pPr>
            <w:r>
              <w:rPr>
                <w:rFonts w:hint="eastAsia" w:ascii="宋体" w:hAnsi="宋体" w:cs="宋体"/>
                <w:sz w:val="24"/>
                <w:szCs w:val="24"/>
              </w:rPr>
              <w:t>须提供机器附属配件清单、机器零组件分解组立图及零件编号、名称说明表及订购信息。</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URS030</w:t>
            </w:r>
          </w:p>
        </w:tc>
        <w:tc>
          <w:tcPr>
            <w:tcW w:w="7747" w:type="dxa"/>
          </w:tcPr>
          <w:p>
            <w:pPr>
              <w:jc w:val="left"/>
              <w:rPr>
                <w:rFonts w:hint="eastAsia" w:ascii="宋体" w:hAnsi="宋体" w:cs="宋体"/>
                <w:sz w:val="24"/>
                <w:szCs w:val="24"/>
              </w:rPr>
            </w:pPr>
            <w:r>
              <w:rPr>
                <w:rFonts w:hint="eastAsia" w:ascii="宋体" w:hAnsi="宋体" w:cs="宋体"/>
                <w:sz w:val="24"/>
                <w:szCs w:val="24"/>
              </w:rPr>
              <w:t>须提供材质证明。</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eastAsia="zh-CN"/>
              </w:rPr>
            </w:pPr>
            <w:r>
              <w:rPr>
                <w:rFonts w:hint="eastAsia" w:ascii="宋体" w:hAnsi="宋体" w:cs="宋体"/>
                <w:kern w:val="0"/>
                <w:sz w:val="24"/>
                <w:szCs w:val="24"/>
                <w:lang w:val="en-US" w:eastAsia="zh-CN"/>
              </w:rPr>
              <w:t>URS031</w:t>
            </w:r>
          </w:p>
        </w:tc>
        <w:tc>
          <w:tcPr>
            <w:tcW w:w="7747" w:type="dxa"/>
          </w:tcPr>
          <w:p>
            <w:pPr>
              <w:jc w:val="left"/>
              <w:rPr>
                <w:rFonts w:hint="eastAsia" w:ascii="宋体" w:hAnsi="宋体" w:cs="宋体"/>
                <w:sz w:val="24"/>
                <w:szCs w:val="24"/>
              </w:rPr>
            </w:pPr>
            <w:r>
              <w:rPr>
                <w:rFonts w:hint="eastAsia" w:ascii="宋体" w:hAnsi="宋体" w:cs="宋体"/>
                <w:sz w:val="24"/>
                <w:szCs w:val="24"/>
              </w:rPr>
              <w:t>须提供按照国家相关标准校验的仪器证明。</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hint="eastAsia" w:ascii="宋体" w:hAnsi="宋体" w:cs="宋体"/>
                <w:sz w:val="24"/>
                <w:szCs w:val="24"/>
                <w:lang w:val="en-US"/>
              </w:rPr>
            </w:pPr>
            <w:r>
              <w:rPr>
                <w:rFonts w:hint="eastAsia" w:ascii="宋体" w:hAnsi="宋体" w:cs="宋体"/>
                <w:kern w:val="0"/>
                <w:sz w:val="24"/>
                <w:szCs w:val="24"/>
                <w:lang w:val="en-US" w:eastAsia="zh-CN"/>
              </w:rPr>
              <w:t>URS032</w:t>
            </w:r>
          </w:p>
        </w:tc>
        <w:tc>
          <w:tcPr>
            <w:tcW w:w="7747" w:type="dxa"/>
          </w:tcPr>
          <w:p>
            <w:pPr>
              <w:jc w:val="left"/>
              <w:rPr>
                <w:rFonts w:hint="eastAsia" w:ascii="宋体" w:hAnsi="宋体" w:cs="宋体"/>
                <w:sz w:val="24"/>
                <w:szCs w:val="24"/>
              </w:rPr>
            </w:pPr>
            <w:r>
              <w:rPr>
                <w:rFonts w:hint="eastAsia" w:ascii="宋体" w:hAnsi="宋体" w:cs="宋体"/>
                <w:sz w:val="24"/>
                <w:szCs w:val="24"/>
              </w:rPr>
              <w:t>须提供用于设备控制系统的软件恢复程序，以防计算机系统崩溃。</w:t>
            </w:r>
          </w:p>
        </w:tc>
        <w:tc>
          <w:tcPr>
            <w:tcW w:w="922"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r>
        <w:rPr>
          <w:rFonts w:hint="eastAsia" w:ascii="宋体" w:hAnsi="宋体" w:cs="宋体"/>
          <w:sz w:val="24"/>
          <w:szCs w:val="24"/>
        </w:rPr>
        <w:t>6.3备件零件要求</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771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719"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34"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pStyle w:val="58"/>
              <w:jc w:val="center"/>
              <w:rPr>
                <w:rFonts w:ascii="宋体" w:hAnsi="宋体" w:cs="宋体"/>
                <w:sz w:val="24"/>
                <w:szCs w:val="24"/>
                <w:lang w:val="en-US" w:eastAsia="zh-CN"/>
              </w:rPr>
            </w:pPr>
            <w:r>
              <w:rPr>
                <w:rFonts w:hint="eastAsia" w:ascii="宋体" w:hAnsi="宋体" w:cs="宋体"/>
                <w:kern w:val="0"/>
                <w:sz w:val="24"/>
                <w:szCs w:val="24"/>
                <w:lang w:val="en-US" w:eastAsia="zh-CN"/>
              </w:rPr>
              <w:t>URS033</w:t>
            </w:r>
          </w:p>
        </w:tc>
        <w:tc>
          <w:tcPr>
            <w:tcW w:w="7719" w:type="dxa"/>
          </w:tcPr>
          <w:p>
            <w:pPr>
              <w:jc w:val="center"/>
              <w:rPr>
                <w:rFonts w:hint="eastAsia" w:ascii="宋体" w:hAnsi="宋体" w:cs="宋体"/>
                <w:sz w:val="24"/>
                <w:szCs w:val="24"/>
              </w:rPr>
            </w:pPr>
            <w:r>
              <w:rPr>
                <w:rFonts w:hint="eastAsia" w:ascii="宋体" w:hAnsi="宋体" w:cs="宋体"/>
                <w:sz w:val="24"/>
                <w:szCs w:val="24"/>
              </w:rPr>
              <w:t>本机使用之一年内易损坏备品零件。</w:t>
            </w:r>
          </w:p>
        </w:tc>
        <w:tc>
          <w:tcPr>
            <w:tcW w:w="934" w:type="dxa"/>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pStyle w:val="58"/>
              <w:jc w:val="center"/>
              <w:rPr>
                <w:rFonts w:ascii="宋体" w:hAnsi="宋体" w:cs="宋体"/>
                <w:sz w:val="24"/>
                <w:szCs w:val="24"/>
                <w:lang w:val="en-US"/>
              </w:rPr>
            </w:pPr>
            <w:r>
              <w:rPr>
                <w:rFonts w:hint="eastAsia" w:ascii="宋体" w:hAnsi="宋体" w:cs="宋体"/>
                <w:kern w:val="0"/>
                <w:sz w:val="24"/>
                <w:szCs w:val="24"/>
                <w:lang w:val="en-US" w:eastAsia="zh-CN"/>
              </w:rPr>
              <w:t>URS034</w:t>
            </w:r>
          </w:p>
        </w:tc>
        <w:tc>
          <w:tcPr>
            <w:tcW w:w="7719" w:type="dxa"/>
          </w:tcPr>
          <w:p>
            <w:pPr>
              <w:jc w:val="center"/>
              <w:rPr>
                <w:rFonts w:hint="eastAsia" w:ascii="宋体" w:hAnsi="宋体" w:cs="宋体"/>
                <w:sz w:val="24"/>
                <w:szCs w:val="24"/>
              </w:rPr>
            </w:pPr>
            <w:r>
              <w:rPr>
                <w:rFonts w:hint="eastAsia" w:ascii="宋体" w:hAnsi="宋体" w:cs="宋体"/>
                <w:sz w:val="24"/>
                <w:szCs w:val="24"/>
              </w:rPr>
              <w:t>本机拆卸保养工具一组。</w:t>
            </w:r>
          </w:p>
        </w:tc>
        <w:tc>
          <w:tcPr>
            <w:tcW w:w="934" w:type="dxa"/>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r>
        <w:rPr>
          <w:rFonts w:hint="eastAsia" w:ascii="宋体" w:hAnsi="宋体" w:cs="宋体"/>
          <w:sz w:val="24"/>
          <w:szCs w:val="24"/>
        </w:rPr>
        <w:t>6.4安装调试要求</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72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723"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48"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ascii="宋体" w:hAnsi="宋体" w:cs="宋体"/>
                <w:sz w:val="24"/>
                <w:szCs w:val="24"/>
                <w:lang w:val="en-US" w:eastAsia="zh-CN"/>
              </w:rPr>
            </w:pPr>
            <w:r>
              <w:rPr>
                <w:rFonts w:hint="eastAsia" w:ascii="宋体" w:hAnsi="宋体" w:cs="宋体"/>
                <w:kern w:val="0"/>
                <w:sz w:val="24"/>
                <w:szCs w:val="24"/>
                <w:lang w:val="en-US" w:eastAsia="zh-CN"/>
              </w:rPr>
              <w:t>URS035</w:t>
            </w:r>
          </w:p>
        </w:tc>
        <w:tc>
          <w:tcPr>
            <w:tcW w:w="7723" w:type="dxa"/>
          </w:tcPr>
          <w:p>
            <w:pPr>
              <w:jc w:val="left"/>
              <w:rPr>
                <w:rFonts w:hint="eastAsia" w:ascii="宋体" w:hAnsi="宋体" w:cs="宋体"/>
                <w:sz w:val="24"/>
                <w:szCs w:val="24"/>
              </w:rPr>
            </w:pPr>
            <w:r>
              <w:rPr>
                <w:rFonts w:hint="eastAsia" w:ascii="宋体" w:hAnsi="宋体" w:cs="宋体"/>
                <w:sz w:val="24"/>
                <w:szCs w:val="24"/>
              </w:rPr>
              <w:t>机器到货拆箱时供应商必须陪同现场人员进行拆箱,如供应商授权我方自行拆箱,拆箱后如发现机器及零配件有任何损坏、缺少，供应商应负全责不得推诿。</w:t>
            </w:r>
          </w:p>
        </w:tc>
        <w:tc>
          <w:tcPr>
            <w:tcW w:w="948"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ascii="宋体" w:hAnsi="宋体" w:cs="宋体"/>
                <w:sz w:val="24"/>
                <w:szCs w:val="24"/>
                <w:lang w:val="en-US" w:eastAsia="zh-CN"/>
              </w:rPr>
            </w:pPr>
            <w:r>
              <w:rPr>
                <w:rFonts w:hint="eastAsia" w:ascii="宋体" w:hAnsi="宋体" w:cs="宋体"/>
                <w:kern w:val="0"/>
                <w:sz w:val="24"/>
                <w:szCs w:val="24"/>
                <w:lang w:val="en-US" w:eastAsia="zh-CN"/>
              </w:rPr>
              <w:t>URS036</w:t>
            </w:r>
          </w:p>
        </w:tc>
        <w:tc>
          <w:tcPr>
            <w:tcW w:w="7723" w:type="dxa"/>
          </w:tcPr>
          <w:p>
            <w:pPr>
              <w:jc w:val="left"/>
              <w:rPr>
                <w:rFonts w:hint="eastAsia" w:ascii="宋体" w:hAnsi="宋体" w:cs="宋体"/>
                <w:sz w:val="24"/>
                <w:szCs w:val="24"/>
              </w:rPr>
            </w:pPr>
            <w:r>
              <w:rPr>
                <w:rFonts w:hint="eastAsia" w:ascii="宋体" w:hAnsi="宋体" w:cs="宋体"/>
                <w:sz w:val="24"/>
                <w:szCs w:val="24"/>
              </w:rPr>
              <w:t>机器订购后供应商需负责到货运送、搬运、吊装及安装,安装期间供应商至少需有一人全程配合。</w:t>
            </w:r>
          </w:p>
        </w:tc>
        <w:tc>
          <w:tcPr>
            <w:tcW w:w="948"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ascii="宋体" w:hAnsi="宋体" w:cs="宋体"/>
                <w:sz w:val="24"/>
                <w:szCs w:val="24"/>
                <w:lang w:val="en-US"/>
              </w:rPr>
            </w:pPr>
            <w:r>
              <w:rPr>
                <w:rFonts w:hint="eastAsia" w:ascii="宋体" w:hAnsi="宋体" w:cs="宋体"/>
                <w:kern w:val="0"/>
                <w:sz w:val="24"/>
                <w:szCs w:val="24"/>
                <w:lang w:val="en-US" w:eastAsia="zh-CN"/>
              </w:rPr>
              <w:t>URS037</w:t>
            </w:r>
          </w:p>
        </w:tc>
        <w:tc>
          <w:tcPr>
            <w:tcW w:w="7723" w:type="dxa"/>
          </w:tcPr>
          <w:p>
            <w:pPr>
              <w:jc w:val="left"/>
              <w:rPr>
                <w:rFonts w:hint="eastAsia" w:ascii="宋体" w:hAnsi="宋体" w:cs="宋体"/>
                <w:sz w:val="24"/>
                <w:szCs w:val="24"/>
              </w:rPr>
            </w:pPr>
            <w:r>
              <w:rPr>
                <w:rFonts w:hint="eastAsia" w:ascii="宋体" w:hAnsi="宋体" w:cs="宋体"/>
                <w:sz w:val="24"/>
                <w:szCs w:val="24"/>
              </w:rPr>
              <w:t>机器到货运送.吊装、搬运安装试车至完成及技术转移事宜之各项费用应由供应商负责,我方仅提供必要协助。</w:t>
            </w:r>
          </w:p>
        </w:tc>
        <w:tc>
          <w:tcPr>
            <w:tcW w:w="948"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ascii="宋体" w:hAnsi="宋体" w:cs="宋体"/>
                <w:sz w:val="24"/>
                <w:szCs w:val="24"/>
                <w:lang w:val="en-US"/>
              </w:rPr>
            </w:pPr>
            <w:r>
              <w:rPr>
                <w:rFonts w:hint="eastAsia" w:ascii="宋体" w:hAnsi="宋体" w:cs="宋体"/>
                <w:kern w:val="0"/>
                <w:sz w:val="24"/>
                <w:szCs w:val="24"/>
                <w:lang w:val="en-US" w:eastAsia="zh-CN"/>
              </w:rPr>
              <w:t>URS038</w:t>
            </w:r>
          </w:p>
        </w:tc>
        <w:tc>
          <w:tcPr>
            <w:tcW w:w="7723" w:type="dxa"/>
          </w:tcPr>
          <w:p>
            <w:pPr>
              <w:jc w:val="left"/>
              <w:rPr>
                <w:rFonts w:hint="eastAsia" w:ascii="宋体" w:hAnsi="宋体" w:cs="宋体"/>
                <w:sz w:val="24"/>
                <w:szCs w:val="24"/>
              </w:rPr>
            </w:pPr>
            <w:r>
              <w:rPr>
                <w:rFonts w:hint="eastAsia" w:ascii="宋体" w:hAnsi="宋体" w:cs="宋体"/>
                <w:sz w:val="24"/>
                <w:szCs w:val="24"/>
              </w:rPr>
              <w:t>机器到货，我公司通知供应商来厂安装日期起，应在 15 个自然日内完成安装,试车完毕。</w:t>
            </w:r>
          </w:p>
        </w:tc>
        <w:tc>
          <w:tcPr>
            <w:tcW w:w="948"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58"/>
              <w:jc w:val="center"/>
              <w:rPr>
                <w:rFonts w:ascii="宋体" w:hAnsi="宋体" w:cs="宋体"/>
                <w:sz w:val="24"/>
                <w:szCs w:val="24"/>
                <w:lang w:val="en-US"/>
              </w:rPr>
            </w:pPr>
            <w:r>
              <w:rPr>
                <w:rFonts w:hint="eastAsia" w:ascii="宋体" w:hAnsi="宋体" w:cs="宋体"/>
                <w:kern w:val="0"/>
                <w:sz w:val="24"/>
                <w:szCs w:val="24"/>
                <w:lang w:val="en-US" w:eastAsia="zh-CN"/>
              </w:rPr>
              <w:t>URS039</w:t>
            </w:r>
          </w:p>
        </w:tc>
        <w:tc>
          <w:tcPr>
            <w:tcW w:w="7723" w:type="dxa"/>
          </w:tcPr>
          <w:p>
            <w:pPr>
              <w:jc w:val="left"/>
              <w:rPr>
                <w:rFonts w:hint="eastAsia" w:ascii="宋体" w:hAnsi="宋体" w:cs="宋体"/>
                <w:sz w:val="24"/>
                <w:szCs w:val="24"/>
              </w:rPr>
            </w:pPr>
            <w:r>
              <w:rPr>
                <w:rFonts w:hint="eastAsia" w:ascii="宋体" w:hAnsi="宋体" w:cs="宋体"/>
                <w:sz w:val="24"/>
                <w:szCs w:val="24"/>
              </w:rPr>
              <w:t>试车零件更换等寄送费用,由供应商负责。</w:t>
            </w:r>
          </w:p>
        </w:tc>
        <w:tc>
          <w:tcPr>
            <w:tcW w:w="948"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r>
        <w:rPr>
          <w:rFonts w:hint="eastAsia" w:ascii="宋体" w:hAnsi="宋体" w:cs="宋体"/>
          <w:sz w:val="24"/>
          <w:szCs w:val="24"/>
        </w:rPr>
        <w:t>6.5 SAT 要求</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71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711"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60"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jc w:val="center"/>
              <w:rPr>
                <w:rFonts w:ascii="宋体" w:hAnsi="宋体" w:cs="宋体"/>
                <w:sz w:val="24"/>
                <w:szCs w:val="24"/>
              </w:rPr>
            </w:pPr>
            <w:r>
              <w:rPr>
                <w:rFonts w:hint="eastAsia" w:ascii="宋体" w:hAnsi="宋体" w:cs="宋体"/>
                <w:sz w:val="24"/>
                <w:szCs w:val="24"/>
              </w:rPr>
              <w:t>URS040</w:t>
            </w:r>
          </w:p>
        </w:tc>
        <w:tc>
          <w:tcPr>
            <w:tcW w:w="7711" w:type="dxa"/>
          </w:tcPr>
          <w:p>
            <w:pPr>
              <w:jc w:val="left"/>
              <w:rPr>
                <w:rFonts w:hint="eastAsia" w:ascii="宋体" w:hAnsi="宋体" w:cs="宋体"/>
                <w:sz w:val="24"/>
                <w:szCs w:val="24"/>
              </w:rPr>
            </w:pPr>
            <w:r>
              <w:rPr>
                <w:rFonts w:hint="eastAsia" w:ascii="宋体" w:hAnsi="宋体" w:cs="宋体"/>
                <w:sz w:val="24"/>
                <w:szCs w:val="24"/>
              </w:rPr>
              <w:t>依原厂提供之机器性能条件逐一验收。</w:t>
            </w:r>
          </w:p>
        </w:tc>
        <w:tc>
          <w:tcPr>
            <w:tcW w:w="960"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jc w:val="center"/>
              <w:rPr>
                <w:rFonts w:ascii="宋体" w:hAnsi="宋体" w:cs="宋体"/>
                <w:sz w:val="24"/>
                <w:szCs w:val="24"/>
              </w:rPr>
            </w:pPr>
            <w:r>
              <w:rPr>
                <w:rFonts w:hint="eastAsia" w:ascii="宋体" w:hAnsi="宋体" w:cs="宋体"/>
                <w:sz w:val="24"/>
                <w:szCs w:val="24"/>
              </w:rPr>
              <w:t>URS041</w:t>
            </w:r>
          </w:p>
        </w:tc>
        <w:tc>
          <w:tcPr>
            <w:tcW w:w="7711" w:type="dxa"/>
          </w:tcPr>
          <w:p>
            <w:pPr>
              <w:jc w:val="left"/>
              <w:rPr>
                <w:rFonts w:hint="eastAsia" w:ascii="宋体" w:hAnsi="宋体" w:cs="宋体"/>
                <w:sz w:val="24"/>
                <w:szCs w:val="24"/>
              </w:rPr>
            </w:pPr>
            <w:r>
              <w:rPr>
                <w:rFonts w:hint="eastAsia" w:ascii="宋体" w:hAnsi="宋体" w:cs="宋体"/>
                <w:sz w:val="24"/>
                <w:szCs w:val="24"/>
              </w:rPr>
              <w:t>依合约内容条件逐一验收。</w:t>
            </w:r>
          </w:p>
        </w:tc>
        <w:tc>
          <w:tcPr>
            <w:tcW w:w="960"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jc w:val="center"/>
              <w:rPr>
                <w:rFonts w:ascii="宋体" w:hAnsi="宋体" w:cs="宋体"/>
                <w:sz w:val="24"/>
                <w:szCs w:val="24"/>
              </w:rPr>
            </w:pPr>
            <w:r>
              <w:rPr>
                <w:rFonts w:hint="eastAsia" w:ascii="宋体" w:hAnsi="宋体" w:cs="宋体"/>
                <w:sz w:val="24"/>
                <w:szCs w:val="24"/>
              </w:rPr>
              <w:t>URS042</w:t>
            </w:r>
          </w:p>
        </w:tc>
        <w:tc>
          <w:tcPr>
            <w:tcW w:w="7711" w:type="dxa"/>
          </w:tcPr>
          <w:p>
            <w:pPr>
              <w:jc w:val="left"/>
              <w:rPr>
                <w:rFonts w:hint="eastAsia" w:ascii="宋体" w:hAnsi="宋体" w:cs="宋体"/>
                <w:sz w:val="24"/>
                <w:szCs w:val="24"/>
              </w:rPr>
            </w:pPr>
            <w:r>
              <w:rPr>
                <w:rFonts w:hint="eastAsia" w:ascii="宋体" w:hAnsi="宋体" w:cs="宋体"/>
                <w:sz w:val="24"/>
                <w:szCs w:val="24"/>
              </w:rPr>
              <w:t>机器安装完成后供应商应有技术人员协同我方进行产品试生产，能够连续生产三批合格产品为验收合格标准。</w:t>
            </w:r>
          </w:p>
        </w:tc>
        <w:tc>
          <w:tcPr>
            <w:tcW w:w="960"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jc w:val="center"/>
              <w:rPr>
                <w:rFonts w:ascii="宋体" w:hAnsi="宋体" w:cs="宋体"/>
                <w:sz w:val="24"/>
                <w:szCs w:val="24"/>
              </w:rPr>
            </w:pPr>
            <w:r>
              <w:rPr>
                <w:rFonts w:hint="eastAsia" w:ascii="宋体" w:hAnsi="宋体" w:cs="宋体"/>
                <w:sz w:val="24"/>
                <w:szCs w:val="24"/>
              </w:rPr>
              <w:t>URS043</w:t>
            </w:r>
          </w:p>
        </w:tc>
        <w:tc>
          <w:tcPr>
            <w:tcW w:w="7711" w:type="dxa"/>
          </w:tcPr>
          <w:p>
            <w:pPr>
              <w:jc w:val="left"/>
              <w:rPr>
                <w:rFonts w:hint="eastAsia" w:ascii="宋体" w:hAnsi="宋体" w:cs="宋体"/>
                <w:sz w:val="24"/>
                <w:szCs w:val="24"/>
              </w:rPr>
            </w:pPr>
            <w:r>
              <w:rPr>
                <w:rFonts w:hint="eastAsia" w:ascii="宋体" w:hAnsi="宋体" w:cs="宋体"/>
                <w:sz w:val="24"/>
                <w:szCs w:val="24"/>
              </w:rPr>
              <w:t>试车期限为三个月,如三个月内该机器始终无法完成连续三批合格产品时，供应商需无条件免费收回该机器,其运费.装箱费用由供应商负责、退回机器合同订立的全部款额。</w:t>
            </w:r>
          </w:p>
        </w:tc>
        <w:tc>
          <w:tcPr>
            <w:tcW w:w="960"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r>
        <w:rPr>
          <w:rFonts w:hint="eastAsia" w:ascii="宋体" w:hAnsi="宋体" w:cs="宋体"/>
          <w:sz w:val="24"/>
          <w:szCs w:val="24"/>
        </w:rPr>
        <w:t>6.6培训要求</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739"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46"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ascii="宋体" w:hAnsi="宋体" w:cs="宋体"/>
                <w:sz w:val="24"/>
                <w:szCs w:val="24"/>
              </w:rPr>
            </w:pPr>
            <w:r>
              <w:rPr>
                <w:rFonts w:hint="eastAsia" w:ascii="宋体" w:hAnsi="宋体" w:cs="宋体"/>
                <w:sz w:val="24"/>
                <w:szCs w:val="24"/>
              </w:rPr>
              <w:t>URS044</w:t>
            </w:r>
          </w:p>
        </w:tc>
        <w:tc>
          <w:tcPr>
            <w:tcW w:w="7739" w:type="dxa"/>
          </w:tcPr>
          <w:p>
            <w:pPr>
              <w:jc w:val="left"/>
              <w:rPr>
                <w:rFonts w:hint="eastAsia" w:ascii="宋体" w:hAnsi="宋体" w:cs="宋体"/>
                <w:sz w:val="24"/>
                <w:szCs w:val="24"/>
              </w:rPr>
            </w:pPr>
            <w:r>
              <w:rPr>
                <w:rFonts w:hint="eastAsia" w:ascii="宋体" w:hAnsi="宋体" w:cs="宋体"/>
                <w:sz w:val="24"/>
                <w:szCs w:val="24"/>
              </w:rPr>
              <w:t>负责对技术管理人员、操作人员、维修人员进行结构原理、性能、操作、维修、故障排除等基本知识的培训，使我方人员至一定熟练度,由双方人员认可,费用由供应商自理。</w:t>
            </w:r>
          </w:p>
        </w:tc>
        <w:tc>
          <w:tcPr>
            <w:tcW w:w="946"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jc w:val="left"/>
        <w:rPr>
          <w:rFonts w:hint="eastAsia" w:ascii="宋体" w:hAnsi="宋体" w:cs="宋体"/>
          <w:sz w:val="24"/>
          <w:szCs w:val="24"/>
        </w:rPr>
      </w:pPr>
      <w:r>
        <w:rPr>
          <w:rFonts w:hint="eastAsia" w:ascii="宋体" w:hAnsi="宋体" w:cs="宋体"/>
          <w:sz w:val="24"/>
          <w:szCs w:val="24"/>
        </w:rPr>
        <w:t>6.7保修要求</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769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BFBFBF"/>
          </w:tcPr>
          <w:p>
            <w:pPr>
              <w:jc w:val="center"/>
              <w:rPr>
                <w:rFonts w:hint="eastAsia" w:ascii="宋体" w:hAnsi="宋体" w:cs="宋体"/>
                <w:sz w:val="24"/>
                <w:szCs w:val="24"/>
              </w:rPr>
            </w:pPr>
            <w:r>
              <w:rPr>
                <w:rFonts w:hint="eastAsia" w:ascii="宋体" w:hAnsi="宋体" w:cs="宋体"/>
                <w:sz w:val="24"/>
                <w:szCs w:val="24"/>
              </w:rPr>
              <w:t>需求编号</w:t>
            </w:r>
          </w:p>
        </w:tc>
        <w:tc>
          <w:tcPr>
            <w:tcW w:w="7690" w:type="dxa"/>
            <w:shd w:val="clear" w:color="auto" w:fill="BFBFBF"/>
          </w:tcPr>
          <w:p>
            <w:pPr>
              <w:jc w:val="center"/>
              <w:rPr>
                <w:rFonts w:hint="eastAsia" w:ascii="宋体" w:hAnsi="宋体" w:cs="宋体"/>
                <w:sz w:val="24"/>
                <w:szCs w:val="24"/>
              </w:rPr>
            </w:pPr>
            <w:r>
              <w:rPr>
                <w:rFonts w:hint="eastAsia" w:ascii="宋体" w:hAnsi="宋体" w:cs="宋体"/>
                <w:sz w:val="24"/>
                <w:szCs w:val="24"/>
              </w:rPr>
              <w:t>需      求</w:t>
            </w:r>
          </w:p>
        </w:tc>
        <w:tc>
          <w:tcPr>
            <w:tcW w:w="932" w:type="dxa"/>
            <w:shd w:val="clear" w:color="auto" w:fill="BFBFBF"/>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pPr>
              <w:jc w:val="center"/>
              <w:rPr>
                <w:rFonts w:ascii="宋体" w:hAnsi="宋体" w:cs="宋体"/>
                <w:sz w:val="24"/>
                <w:szCs w:val="24"/>
              </w:rPr>
            </w:pPr>
            <w:r>
              <w:rPr>
                <w:rFonts w:hint="eastAsia" w:ascii="宋体" w:hAnsi="宋体" w:cs="宋体"/>
                <w:sz w:val="24"/>
                <w:szCs w:val="24"/>
              </w:rPr>
              <w:t>URS045</w:t>
            </w:r>
          </w:p>
        </w:tc>
        <w:tc>
          <w:tcPr>
            <w:tcW w:w="7690" w:type="dxa"/>
          </w:tcPr>
          <w:p>
            <w:pPr>
              <w:jc w:val="left"/>
              <w:rPr>
                <w:rFonts w:hint="eastAsia" w:ascii="宋体" w:hAnsi="宋体" w:cs="宋体"/>
                <w:sz w:val="24"/>
                <w:szCs w:val="24"/>
              </w:rPr>
            </w:pPr>
            <w:r>
              <w:rPr>
                <w:rFonts w:hint="eastAsia" w:ascii="宋体" w:hAnsi="宋体" w:cs="宋体"/>
                <w:sz w:val="24"/>
                <w:szCs w:val="24"/>
              </w:rPr>
              <w:t>保修期限：整机 1 年；有效期为买方现场安装调试完成验收合格之日起。重复出现的故障（质量问题）保修期顺延。</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pPr>
              <w:jc w:val="center"/>
              <w:rPr>
                <w:rFonts w:ascii="宋体" w:hAnsi="宋体" w:cs="宋体"/>
                <w:sz w:val="24"/>
                <w:szCs w:val="24"/>
              </w:rPr>
            </w:pPr>
            <w:r>
              <w:rPr>
                <w:rFonts w:hint="eastAsia" w:ascii="宋体" w:hAnsi="宋体" w:cs="宋体"/>
                <w:sz w:val="24"/>
                <w:szCs w:val="24"/>
              </w:rPr>
              <w:t>URS046</w:t>
            </w:r>
          </w:p>
        </w:tc>
        <w:tc>
          <w:tcPr>
            <w:tcW w:w="7690" w:type="dxa"/>
          </w:tcPr>
          <w:p>
            <w:pPr>
              <w:jc w:val="left"/>
              <w:rPr>
                <w:rFonts w:hint="eastAsia" w:ascii="宋体" w:hAnsi="宋体" w:cs="宋体"/>
                <w:sz w:val="24"/>
                <w:szCs w:val="24"/>
              </w:rPr>
            </w:pPr>
            <w:r>
              <w:rPr>
                <w:rFonts w:hint="eastAsia" w:ascii="宋体" w:hAnsi="宋体" w:cs="宋体"/>
                <w:sz w:val="24"/>
                <w:szCs w:val="24"/>
              </w:rPr>
              <w:t>保修期内，卖方免费为买方维修设备（包括零部件费用）；保修期外，长期提供优惠的维修服务及零部件，维修响应时间 48 小时。</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pPr>
              <w:jc w:val="center"/>
              <w:rPr>
                <w:rFonts w:ascii="宋体" w:hAnsi="宋体" w:cs="宋体"/>
                <w:sz w:val="24"/>
                <w:szCs w:val="24"/>
              </w:rPr>
            </w:pPr>
            <w:r>
              <w:rPr>
                <w:rFonts w:hint="eastAsia" w:ascii="宋体" w:hAnsi="宋体" w:cs="宋体"/>
                <w:sz w:val="24"/>
                <w:szCs w:val="24"/>
              </w:rPr>
              <w:t>URS047</w:t>
            </w:r>
          </w:p>
        </w:tc>
        <w:tc>
          <w:tcPr>
            <w:tcW w:w="7690" w:type="dxa"/>
          </w:tcPr>
          <w:p>
            <w:pPr>
              <w:jc w:val="left"/>
              <w:rPr>
                <w:rFonts w:hint="eastAsia" w:ascii="宋体" w:hAnsi="宋体" w:cs="宋体"/>
                <w:sz w:val="24"/>
                <w:szCs w:val="24"/>
              </w:rPr>
            </w:pPr>
            <w:r>
              <w:rPr>
                <w:rFonts w:hint="eastAsia" w:ascii="宋体" w:hAnsi="宋体" w:cs="宋体"/>
                <w:sz w:val="24"/>
                <w:szCs w:val="24"/>
              </w:rPr>
              <w:t>提供零部件清单（包括报价）。</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34" w:type="dxa"/>
            <w:vAlign w:val="center"/>
          </w:tcPr>
          <w:p>
            <w:pPr>
              <w:jc w:val="center"/>
              <w:rPr>
                <w:rFonts w:ascii="宋体" w:hAnsi="宋体" w:cs="宋体"/>
                <w:sz w:val="24"/>
                <w:szCs w:val="24"/>
              </w:rPr>
            </w:pPr>
            <w:r>
              <w:rPr>
                <w:rFonts w:hint="eastAsia" w:ascii="宋体" w:hAnsi="宋体" w:cs="宋体"/>
                <w:sz w:val="24"/>
                <w:szCs w:val="24"/>
              </w:rPr>
              <w:t>URS048</w:t>
            </w:r>
          </w:p>
        </w:tc>
        <w:tc>
          <w:tcPr>
            <w:tcW w:w="7690" w:type="dxa"/>
          </w:tcPr>
          <w:p>
            <w:pPr>
              <w:jc w:val="left"/>
              <w:rPr>
                <w:rFonts w:hint="eastAsia" w:ascii="宋体" w:hAnsi="宋体" w:cs="宋体"/>
                <w:sz w:val="24"/>
                <w:szCs w:val="24"/>
              </w:rPr>
            </w:pPr>
            <w:r>
              <w:rPr>
                <w:rFonts w:hint="eastAsia" w:ascii="宋体" w:hAnsi="宋体" w:cs="宋体"/>
                <w:sz w:val="24"/>
                <w:szCs w:val="24"/>
              </w:rPr>
              <w:t>供方保证至少 1 年可提供备件供应。</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pPr>
              <w:jc w:val="center"/>
              <w:rPr>
                <w:rFonts w:ascii="宋体" w:hAnsi="宋体" w:cs="宋体"/>
                <w:sz w:val="24"/>
                <w:szCs w:val="24"/>
              </w:rPr>
            </w:pPr>
            <w:r>
              <w:rPr>
                <w:rFonts w:hint="eastAsia" w:ascii="宋体" w:hAnsi="宋体" w:cs="宋体"/>
                <w:sz w:val="24"/>
                <w:szCs w:val="24"/>
              </w:rPr>
              <w:t>URS049</w:t>
            </w:r>
          </w:p>
        </w:tc>
        <w:tc>
          <w:tcPr>
            <w:tcW w:w="7690" w:type="dxa"/>
          </w:tcPr>
          <w:p>
            <w:pPr>
              <w:jc w:val="left"/>
              <w:rPr>
                <w:rFonts w:hint="eastAsia" w:ascii="宋体" w:hAnsi="宋体" w:cs="宋体"/>
                <w:sz w:val="24"/>
                <w:szCs w:val="24"/>
              </w:rPr>
            </w:pPr>
            <w:r>
              <w:rPr>
                <w:rFonts w:hint="eastAsia" w:ascii="宋体" w:hAnsi="宋体" w:cs="宋体"/>
                <w:sz w:val="24"/>
                <w:szCs w:val="24"/>
              </w:rPr>
              <w:t>保修期内，非易损零部件发生故障后，零部件可向供应商购买。供应商只收取零部件成本费。</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pPr>
              <w:jc w:val="center"/>
              <w:rPr>
                <w:rFonts w:ascii="宋体" w:hAnsi="宋体" w:cs="宋体"/>
                <w:sz w:val="24"/>
                <w:szCs w:val="24"/>
              </w:rPr>
            </w:pPr>
            <w:r>
              <w:rPr>
                <w:rFonts w:hint="eastAsia" w:ascii="宋体" w:hAnsi="宋体" w:cs="宋体"/>
                <w:sz w:val="24"/>
                <w:szCs w:val="24"/>
              </w:rPr>
              <w:t>URS050</w:t>
            </w:r>
          </w:p>
        </w:tc>
        <w:tc>
          <w:tcPr>
            <w:tcW w:w="7690" w:type="dxa"/>
          </w:tcPr>
          <w:p>
            <w:pPr>
              <w:jc w:val="left"/>
              <w:rPr>
                <w:rFonts w:hint="eastAsia" w:ascii="宋体" w:hAnsi="宋体" w:cs="宋体"/>
                <w:sz w:val="24"/>
                <w:szCs w:val="24"/>
              </w:rPr>
            </w:pPr>
            <w:r>
              <w:rPr>
                <w:rFonts w:hint="eastAsia" w:ascii="宋体" w:hAnsi="宋体" w:cs="宋体"/>
                <w:sz w:val="24"/>
                <w:szCs w:val="24"/>
              </w:rPr>
              <w:t>保修期满后，因用户需要供应商可以每年派技术人员到买方现场指导检查维护设备。仅收取适当的维护费用。</w:t>
            </w:r>
          </w:p>
        </w:tc>
        <w:tc>
          <w:tcPr>
            <w:tcW w:w="932" w:type="dxa"/>
            <w:vAlign w:val="center"/>
          </w:tcPr>
          <w:p>
            <w:pPr>
              <w:jc w:val="center"/>
              <w:rPr>
                <w:rFonts w:hint="eastAsia" w:ascii="宋体" w:hAnsi="宋体" w:cs="宋体"/>
                <w:sz w:val="24"/>
                <w:szCs w:val="24"/>
              </w:rPr>
            </w:pPr>
            <w:r>
              <w:rPr>
                <w:rFonts w:hint="eastAsia" w:ascii="宋体" w:hAnsi="宋体" w:cs="宋体"/>
                <w:sz w:val="24"/>
                <w:szCs w:val="24"/>
              </w:rPr>
              <w:t>必需</w:t>
            </w:r>
          </w:p>
        </w:tc>
      </w:tr>
    </w:tbl>
    <w:p>
      <w:pPr>
        <w:rPr>
          <w:rFonts w:hint="eastAsia"/>
        </w:rPr>
        <w:sectPr>
          <w:pgSz w:w="11906" w:h="16838"/>
          <w:pgMar w:top="1440" w:right="1080" w:bottom="1440" w:left="1080" w:header="992" w:footer="851" w:gutter="0"/>
          <w:pgNumType w:fmt="decimal"/>
          <w:cols w:space="720" w:num="1"/>
          <w:docGrid w:linePitch="312" w:charSpace="0"/>
        </w:sectPr>
      </w:pPr>
    </w:p>
    <w:p/>
    <w:p>
      <w:pPr>
        <w:tabs>
          <w:tab w:val="left" w:pos="1905"/>
        </w:tabs>
        <w:rPr>
          <w:rFonts w:hint="eastAsia"/>
        </w:rPr>
      </w:pPr>
      <w:r>
        <w:tab/>
      </w:r>
      <w:bookmarkStart w:id="346" w:name="_Toc359158105"/>
      <w:bookmarkStart w:id="347" w:name="_Toc359158518"/>
      <w:bookmarkStart w:id="348" w:name="_Toc359157489"/>
      <w:bookmarkStart w:id="349" w:name="_Toc359159618"/>
      <w:bookmarkStart w:id="350" w:name="_Toc359157602"/>
      <w:bookmarkStart w:id="351" w:name="_Toc359054712"/>
      <w:bookmarkStart w:id="352" w:name="_Toc359156356"/>
      <w:bookmarkStart w:id="353" w:name="_Toc359155641"/>
      <w:bookmarkStart w:id="354" w:name="_Toc359048800"/>
      <w:bookmarkStart w:id="355" w:name="_Toc359049647"/>
      <w:bookmarkStart w:id="356" w:name="_Toc359157054"/>
      <w:bookmarkStart w:id="357" w:name="_Toc359158812"/>
    </w:p>
    <w:p>
      <w:pPr>
        <w:tabs>
          <w:tab w:val="left" w:pos="1905"/>
        </w:tabs>
        <w:rPr>
          <w:rFonts w:hint="eastAsia"/>
        </w:rPr>
      </w:pPr>
    </w:p>
    <w:p>
      <w:pPr>
        <w:tabs>
          <w:tab w:val="left" w:pos="1905"/>
        </w:tabs>
        <w:rPr>
          <w:rFonts w:hint="eastAsia"/>
        </w:rPr>
      </w:pPr>
    </w:p>
    <w:p>
      <w:pPr>
        <w:tabs>
          <w:tab w:val="left" w:pos="1905"/>
        </w:tabs>
        <w:rPr>
          <w:rFonts w:hint="eastAsia"/>
        </w:rPr>
      </w:pPr>
    </w:p>
    <w:p>
      <w:pPr>
        <w:tabs>
          <w:tab w:val="left" w:pos="1905"/>
        </w:tabs>
        <w:rPr>
          <w:rFonts w:hint="eastAsia"/>
        </w:rPr>
      </w:pPr>
    </w:p>
    <w:p>
      <w:pPr>
        <w:spacing w:before="120" w:after="120"/>
      </w:pPr>
      <w:bookmarkStart w:id="358" w:name="_Toc385417930"/>
    </w:p>
    <w:p>
      <w:pPr>
        <w:spacing w:before="120" w:after="120"/>
      </w:pPr>
    </w:p>
    <w:p>
      <w:pPr>
        <w:spacing w:before="120" w:after="120"/>
      </w:pPr>
    </w:p>
    <w:p>
      <w:pPr>
        <w:spacing w:before="120" w:after="120"/>
      </w:pPr>
    </w:p>
    <w:p>
      <w:pPr>
        <w:pStyle w:val="4"/>
        <w:spacing w:before="120" w:after="120"/>
      </w:pPr>
      <w:bookmarkStart w:id="359" w:name="_Toc31794"/>
      <w:r>
        <w:t>第六章  投标文件格式</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rPr>
          <w:szCs w:val="21"/>
        </w:rPr>
      </w:pPr>
    </w:p>
    <w:p>
      <w:pPr>
        <w:spacing w:line="360" w:lineRule="auto"/>
        <w:jc w:val="right"/>
        <w:rPr>
          <w:rFonts w:hint="eastAsia"/>
          <w:b/>
          <w:sz w:val="44"/>
          <w:szCs w:val="44"/>
        </w:rPr>
      </w:pPr>
      <w:r>
        <w:rPr>
          <w:rFonts w:hint="eastAsia"/>
          <w:b/>
          <w:sz w:val="44"/>
          <w:szCs w:val="44"/>
        </w:rPr>
        <w:br w:type="page"/>
      </w:r>
      <w:r>
        <w:rPr>
          <w:rFonts w:hint="eastAsia"/>
          <w:b/>
          <w:sz w:val="44"/>
          <w:szCs w:val="44"/>
        </w:rPr>
        <w:t>正本/副本</w:t>
      </w:r>
    </w:p>
    <w:p>
      <w:pPr>
        <w:spacing w:line="360" w:lineRule="auto"/>
        <w:ind w:firstLine="883" w:firstLineChars="200"/>
        <w:jc w:val="right"/>
        <w:rPr>
          <w:b/>
          <w:sz w:val="44"/>
          <w:szCs w:val="44"/>
        </w:rPr>
      </w:pPr>
    </w:p>
    <w:p>
      <w:pPr>
        <w:wordWrap w:val="0"/>
        <w:spacing w:before="120" w:beforeLines="50" w:after="120" w:afterLines="50" w:line="360" w:lineRule="auto"/>
        <w:jc w:val="center"/>
        <w:rPr>
          <w:b/>
          <w:sz w:val="44"/>
          <w:szCs w:val="44"/>
        </w:rPr>
      </w:pPr>
      <w:r>
        <w:rPr>
          <w:b/>
          <w:sz w:val="44"/>
          <w:szCs w:val="44"/>
          <w:u w:val="single"/>
        </w:rPr>
        <w:t xml:space="preserve">                    </w:t>
      </w:r>
      <w:r>
        <w:rPr>
          <w:b/>
          <w:sz w:val="44"/>
          <w:szCs w:val="44"/>
        </w:rPr>
        <w:t>（项目名称）招标</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spacing w:line="360" w:lineRule="auto"/>
        <w:jc w:val="center"/>
        <w:rPr>
          <w:b/>
          <w:kern w:val="44"/>
          <w:sz w:val="84"/>
          <w:szCs w:val="84"/>
        </w:rPr>
      </w:pPr>
      <w:r>
        <w:rPr>
          <w:b/>
          <w:kern w:val="44"/>
          <w:sz w:val="84"/>
          <w:szCs w:val="84"/>
        </w:rPr>
        <w:t>投 标 文 件</w:t>
      </w:r>
    </w:p>
    <w:p/>
    <w:p>
      <w:pPr>
        <w:wordWrap w:val="0"/>
        <w:spacing w:line="360" w:lineRule="auto"/>
        <w:ind w:firstLine="2711" w:firstLineChars="900"/>
        <w:rPr>
          <w:rFonts w:hint="eastAsia"/>
          <w:b/>
          <w:bCs/>
          <w:sz w:val="30"/>
          <w:szCs w:val="30"/>
        </w:rPr>
      </w:pPr>
    </w:p>
    <w:p>
      <w:pPr>
        <w:wordWrap w:val="0"/>
        <w:spacing w:line="360" w:lineRule="auto"/>
        <w:ind w:firstLine="2711" w:firstLineChars="900"/>
        <w:rPr>
          <w:rFonts w:hint="eastAsia"/>
          <w:szCs w:val="21"/>
        </w:rPr>
      </w:pPr>
      <w:r>
        <w:rPr>
          <w:rFonts w:hint="eastAsia"/>
          <w:b/>
          <w:bCs/>
          <w:sz w:val="30"/>
          <w:szCs w:val="30"/>
        </w:rPr>
        <w:t>项目编号</w:t>
      </w:r>
      <w:r>
        <w:rPr>
          <w:b/>
          <w:bCs/>
          <w:sz w:val="30"/>
          <w:szCs w:val="30"/>
        </w:rPr>
        <w:t>：</w:t>
      </w:r>
      <w:r>
        <w:rPr>
          <w:b/>
          <w:bCs/>
          <w:sz w:val="30"/>
          <w:szCs w:val="30"/>
          <w:u w:val="single"/>
        </w:rPr>
        <w:t xml:space="preserve">               </w:t>
      </w:r>
      <w:r>
        <w:rPr>
          <w:rFonts w:hint="eastAsia"/>
          <w:b/>
          <w:bCs/>
          <w:sz w:val="30"/>
          <w:szCs w:val="30"/>
          <w:u w:val="single"/>
        </w:rPr>
        <w:t xml:space="preserve"> </w:t>
      </w:r>
      <w:r>
        <w:rPr>
          <w:b/>
          <w:bCs/>
          <w:sz w:val="30"/>
          <w:szCs w:val="30"/>
          <w:u w:val="single"/>
        </w:rPr>
        <w:t xml:space="preserve"> </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rFonts w:hint="eastAsia"/>
          <w:szCs w:val="21"/>
        </w:rPr>
      </w:pPr>
    </w:p>
    <w:p>
      <w:pPr>
        <w:wordWrap w:val="0"/>
        <w:spacing w:line="360" w:lineRule="auto"/>
        <w:ind w:firstLine="420" w:firstLineChars="200"/>
        <w:rPr>
          <w:szCs w:val="21"/>
        </w:rPr>
      </w:pPr>
    </w:p>
    <w:p>
      <w:pPr>
        <w:wordWrap w:val="0"/>
        <w:spacing w:before="120" w:beforeLines="50" w:after="120" w:afterLines="50" w:line="360" w:lineRule="auto"/>
        <w:ind w:firstLine="1205" w:firstLineChars="400"/>
        <w:rPr>
          <w:b/>
          <w:bCs/>
          <w:sz w:val="30"/>
          <w:szCs w:val="30"/>
        </w:rPr>
      </w:pPr>
      <w:r>
        <w:rPr>
          <w:b/>
          <w:bCs/>
          <w:sz w:val="30"/>
          <w:szCs w:val="30"/>
        </w:rPr>
        <w:t>投标人：</w:t>
      </w:r>
      <w:r>
        <w:rPr>
          <w:b/>
          <w:bCs/>
          <w:sz w:val="30"/>
          <w:szCs w:val="30"/>
          <w:u w:val="single"/>
        </w:rPr>
        <w:t xml:space="preserve">                           </w:t>
      </w:r>
      <w:r>
        <w:rPr>
          <w:b/>
          <w:bCs/>
          <w:sz w:val="30"/>
          <w:szCs w:val="30"/>
        </w:rPr>
        <w:t>（盖单位章）</w:t>
      </w:r>
    </w:p>
    <w:p>
      <w:pPr>
        <w:wordWrap w:val="0"/>
        <w:spacing w:before="120" w:beforeLines="50" w:after="120" w:afterLines="50" w:line="360" w:lineRule="auto"/>
        <w:ind w:firstLine="1205" w:firstLineChars="400"/>
        <w:rPr>
          <w:b/>
          <w:bCs/>
          <w:sz w:val="30"/>
          <w:szCs w:val="30"/>
        </w:rPr>
      </w:pPr>
      <w:r>
        <w:rPr>
          <w:b/>
          <w:bCs/>
          <w:sz w:val="30"/>
          <w:szCs w:val="30"/>
        </w:rPr>
        <w:t>法定代表人(或其委托代理人)：</w:t>
      </w:r>
      <w:r>
        <w:rPr>
          <w:b/>
          <w:bCs/>
          <w:sz w:val="30"/>
          <w:szCs w:val="30"/>
          <w:u w:val="single"/>
        </w:rPr>
        <w:t xml:space="preserve">            </w:t>
      </w:r>
      <w:r>
        <w:rPr>
          <w:b/>
          <w:bCs/>
          <w:sz w:val="30"/>
          <w:szCs w:val="30"/>
        </w:rPr>
        <w:t>（签字</w:t>
      </w:r>
      <w:r>
        <w:rPr>
          <w:rFonts w:hint="eastAsia"/>
          <w:b/>
          <w:bCs/>
          <w:sz w:val="30"/>
          <w:szCs w:val="30"/>
        </w:rPr>
        <w:t>或盖章</w:t>
      </w:r>
      <w:r>
        <w:rPr>
          <w:b/>
          <w:bCs/>
          <w:sz w:val="30"/>
          <w:szCs w:val="30"/>
        </w:rPr>
        <w:t>）</w:t>
      </w:r>
    </w:p>
    <w:p>
      <w:pPr>
        <w:wordWrap w:val="0"/>
        <w:spacing w:line="360" w:lineRule="auto"/>
        <w:ind w:firstLine="420" w:firstLineChars="200"/>
        <w:rPr>
          <w:szCs w:val="21"/>
          <w:u w:val="single"/>
        </w:rPr>
      </w:pPr>
    </w:p>
    <w:p>
      <w:pPr>
        <w:widowControl/>
        <w:wordWrap w:val="0"/>
        <w:spacing w:before="120" w:beforeLines="50" w:after="120" w:afterLines="50" w:line="360" w:lineRule="auto"/>
        <w:jc w:val="center"/>
        <w:rPr>
          <w:b/>
          <w:kern w:val="44"/>
          <w:sz w:val="30"/>
          <w:szCs w:val="30"/>
        </w:rPr>
      </w:pPr>
      <w:r>
        <w:rPr>
          <w:rFonts w:hint="eastAsia"/>
          <w:b/>
          <w:kern w:val="44"/>
          <w:sz w:val="30"/>
          <w:szCs w:val="30"/>
        </w:rPr>
        <w:t xml:space="preserve"> </w:t>
      </w:r>
      <w:r>
        <w:rPr>
          <w:b/>
          <w:kern w:val="44"/>
          <w:sz w:val="30"/>
          <w:szCs w:val="30"/>
        </w:rPr>
        <w:t>年   月   日</w:t>
      </w:r>
    </w:p>
    <w:p>
      <w:pPr>
        <w:wordWrap w:val="0"/>
        <w:spacing w:before="120" w:beforeLines="50" w:after="120" w:afterLines="50" w:line="360" w:lineRule="auto"/>
        <w:jc w:val="center"/>
        <w:rPr>
          <w:b/>
          <w:sz w:val="44"/>
          <w:szCs w:val="44"/>
        </w:rPr>
      </w:pPr>
      <w:bookmarkStart w:id="360" w:name="_Toc359155642"/>
      <w:bookmarkStart w:id="361" w:name="_Toc359157603"/>
      <w:bookmarkStart w:id="362" w:name="_Toc359047752"/>
      <w:bookmarkStart w:id="363" w:name="_Toc359049648"/>
      <w:bookmarkStart w:id="364" w:name="_Toc359158106"/>
      <w:bookmarkStart w:id="365" w:name="_Toc359157490"/>
      <w:bookmarkStart w:id="366" w:name="_Toc320630819"/>
      <w:bookmarkStart w:id="367" w:name="_Toc184635137"/>
      <w:bookmarkStart w:id="368" w:name="_Toc359047875"/>
      <w:bookmarkStart w:id="369" w:name="_Toc359157055"/>
      <w:bookmarkStart w:id="370" w:name="_Toc359047616"/>
      <w:bookmarkStart w:id="371" w:name="_Toc359156357"/>
      <w:bookmarkStart w:id="372" w:name="_Toc359048801"/>
      <w:bookmarkStart w:id="373" w:name="_Toc359047696"/>
      <w:bookmarkStart w:id="374" w:name="_Toc359054713"/>
      <w:r>
        <w:rPr>
          <w:b/>
          <w:sz w:val="44"/>
          <w:szCs w:val="44"/>
        </w:rPr>
        <w:br w:type="page"/>
      </w:r>
      <w:r>
        <w:rPr>
          <w:b/>
          <w:sz w:val="44"/>
          <w:szCs w:val="44"/>
        </w:rPr>
        <w:t>目  录</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wordWrap w:val="0"/>
        <w:spacing w:line="360" w:lineRule="auto"/>
        <w:ind w:firstLine="482" w:firstLineChars="200"/>
        <w:rPr>
          <w:b/>
          <w:sz w:val="24"/>
          <w:szCs w:val="24"/>
        </w:rPr>
      </w:pPr>
      <w:r>
        <w:rPr>
          <w:b/>
          <w:sz w:val="24"/>
          <w:szCs w:val="24"/>
        </w:rPr>
        <w:t>一、投标函</w:t>
      </w:r>
    </w:p>
    <w:p>
      <w:pPr>
        <w:wordWrap w:val="0"/>
        <w:spacing w:line="360" w:lineRule="auto"/>
        <w:ind w:firstLine="482" w:firstLineChars="200"/>
        <w:rPr>
          <w:b/>
          <w:sz w:val="24"/>
          <w:szCs w:val="24"/>
        </w:rPr>
      </w:pPr>
      <w:r>
        <w:rPr>
          <w:b/>
          <w:sz w:val="24"/>
          <w:szCs w:val="24"/>
        </w:rPr>
        <w:t>二、法定代表人身份证明</w:t>
      </w:r>
    </w:p>
    <w:p>
      <w:pPr>
        <w:wordWrap w:val="0"/>
        <w:spacing w:line="360" w:lineRule="auto"/>
        <w:ind w:firstLine="482" w:firstLineChars="200"/>
        <w:rPr>
          <w:b/>
          <w:sz w:val="24"/>
          <w:szCs w:val="24"/>
        </w:rPr>
      </w:pPr>
      <w:r>
        <w:rPr>
          <w:b/>
          <w:sz w:val="24"/>
          <w:szCs w:val="24"/>
        </w:rPr>
        <w:t>三、授权委托书</w:t>
      </w:r>
    </w:p>
    <w:p>
      <w:pPr>
        <w:wordWrap w:val="0"/>
        <w:spacing w:line="360" w:lineRule="auto"/>
        <w:ind w:firstLine="482" w:firstLineChars="200"/>
        <w:rPr>
          <w:rFonts w:hint="eastAsia"/>
          <w:b/>
          <w:sz w:val="24"/>
          <w:szCs w:val="24"/>
        </w:rPr>
      </w:pPr>
      <w:r>
        <w:rPr>
          <w:b/>
          <w:sz w:val="24"/>
          <w:szCs w:val="24"/>
        </w:rPr>
        <w:t>四、开标一览表</w:t>
      </w:r>
    </w:p>
    <w:p>
      <w:pPr>
        <w:wordWrap w:val="0"/>
        <w:spacing w:line="360" w:lineRule="auto"/>
        <w:ind w:firstLine="482" w:firstLineChars="200"/>
        <w:rPr>
          <w:rFonts w:hint="eastAsia"/>
          <w:b/>
          <w:sz w:val="24"/>
          <w:szCs w:val="24"/>
        </w:rPr>
      </w:pPr>
      <w:r>
        <w:rPr>
          <w:b/>
          <w:sz w:val="24"/>
          <w:szCs w:val="24"/>
        </w:rPr>
        <w:t>五、企业信誉承诺书</w:t>
      </w:r>
    </w:p>
    <w:p>
      <w:pPr>
        <w:wordWrap w:val="0"/>
        <w:spacing w:line="360" w:lineRule="auto"/>
        <w:ind w:firstLine="482" w:firstLineChars="200"/>
        <w:rPr>
          <w:rFonts w:hint="eastAsia"/>
          <w:b/>
          <w:sz w:val="24"/>
          <w:szCs w:val="24"/>
        </w:rPr>
      </w:pPr>
      <w:r>
        <w:rPr>
          <w:b/>
          <w:sz w:val="24"/>
          <w:szCs w:val="24"/>
        </w:rPr>
        <w:t>六、投标保证金</w:t>
      </w:r>
    </w:p>
    <w:p>
      <w:pPr>
        <w:wordWrap w:val="0"/>
        <w:spacing w:line="360" w:lineRule="auto"/>
        <w:ind w:firstLine="482" w:firstLineChars="200"/>
        <w:rPr>
          <w:b/>
          <w:sz w:val="24"/>
          <w:szCs w:val="24"/>
        </w:rPr>
      </w:pPr>
      <w:r>
        <w:rPr>
          <w:b/>
          <w:sz w:val="24"/>
          <w:szCs w:val="24"/>
        </w:rPr>
        <w:t>七、投标报价</w:t>
      </w:r>
    </w:p>
    <w:p>
      <w:pPr>
        <w:wordWrap w:val="0"/>
        <w:spacing w:line="360" w:lineRule="auto"/>
        <w:ind w:firstLine="482" w:firstLineChars="200"/>
        <w:rPr>
          <w:b/>
          <w:sz w:val="24"/>
          <w:szCs w:val="24"/>
        </w:rPr>
      </w:pPr>
      <w:r>
        <w:rPr>
          <w:b/>
          <w:sz w:val="24"/>
          <w:szCs w:val="24"/>
        </w:rPr>
        <w:t>（一）</w:t>
      </w:r>
      <w:r>
        <w:rPr>
          <w:rFonts w:hint="eastAsia"/>
          <w:b/>
          <w:sz w:val="24"/>
          <w:szCs w:val="24"/>
        </w:rPr>
        <w:t>货物分项价格</w:t>
      </w:r>
      <w:r>
        <w:rPr>
          <w:b/>
          <w:sz w:val="24"/>
          <w:szCs w:val="24"/>
        </w:rPr>
        <w:t>表</w:t>
      </w:r>
    </w:p>
    <w:p>
      <w:pPr>
        <w:wordWrap w:val="0"/>
        <w:spacing w:line="360" w:lineRule="auto"/>
        <w:ind w:firstLine="482" w:firstLineChars="200"/>
        <w:rPr>
          <w:rFonts w:hint="eastAsia"/>
          <w:b/>
          <w:sz w:val="24"/>
          <w:szCs w:val="24"/>
        </w:rPr>
      </w:pPr>
      <w:r>
        <w:rPr>
          <w:b/>
          <w:sz w:val="24"/>
          <w:szCs w:val="24"/>
        </w:rPr>
        <w:t>（二）</w:t>
      </w:r>
      <w:r>
        <w:rPr>
          <w:rFonts w:hint="eastAsia"/>
          <w:b/>
          <w:sz w:val="24"/>
          <w:szCs w:val="24"/>
        </w:rPr>
        <w:t>服务分项价格</w:t>
      </w:r>
      <w:r>
        <w:rPr>
          <w:b/>
          <w:sz w:val="24"/>
          <w:szCs w:val="24"/>
        </w:rPr>
        <w:t>表</w:t>
      </w:r>
    </w:p>
    <w:p>
      <w:pPr>
        <w:wordWrap w:val="0"/>
        <w:spacing w:line="360" w:lineRule="auto"/>
        <w:ind w:firstLine="482" w:firstLineChars="200"/>
        <w:rPr>
          <w:rFonts w:hint="eastAsia"/>
          <w:b/>
          <w:sz w:val="24"/>
          <w:szCs w:val="24"/>
        </w:rPr>
      </w:pPr>
      <w:r>
        <w:rPr>
          <w:b/>
          <w:sz w:val="24"/>
          <w:szCs w:val="24"/>
        </w:rPr>
        <w:t>八、偏离表</w:t>
      </w:r>
    </w:p>
    <w:p>
      <w:pPr>
        <w:wordWrap w:val="0"/>
        <w:spacing w:line="360" w:lineRule="auto"/>
        <w:ind w:firstLine="482" w:firstLineChars="200"/>
        <w:rPr>
          <w:b/>
          <w:sz w:val="24"/>
          <w:szCs w:val="24"/>
        </w:rPr>
      </w:pPr>
      <w:r>
        <w:rPr>
          <w:b/>
          <w:sz w:val="24"/>
          <w:szCs w:val="24"/>
        </w:rPr>
        <w:t>（一）技术规范偏离表</w:t>
      </w:r>
    </w:p>
    <w:p>
      <w:pPr>
        <w:wordWrap w:val="0"/>
        <w:spacing w:line="360" w:lineRule="auto"/>
        <w:ind w:firstLine="482" w:firstLineChars="200"/>
        <w:rPr>
          <w:rFonts w:hint="eastAsia"/>
          <w:b/>
          <w:sz w:val="24"/>
          <w:szCs w:val="24"/>
        </w:rPr>
      </w:pPr>
      <w:r>
        <w:rPr>
          <w:b/>
          <w:sz w:val="24"/>
          <w:szCs w:val="24"/>
        </w:rPr>
        <w:t>（二）商务条款偏离表</w:t>
      </w:r>
    </w:p>
    <w:p>
      <w:pPr>
        <w:wordWrap w:val="0"/>
        <w:spacing w:line="360" w:lineRule="auto"/>
        <w:ind w:firstLine="482" w:firstLineChars="200"/>
        <w:rPr>
          <w:rFonts w:hint="eastAsia"/>
          <w:b/>
          <w:sz w:val="24"/>
          <w:szCs w:val="24"/>
        </w:rPr>
      </w:pPr>
      <w:r>
        <w:rPr>
          <w:b/>
          <w:sz w:val="24"/>
          <w:szCs w:val="24"/>
        </w:rPr>
        <w:t>九</w:t>
      </w:r>
      <w:r>
        <w:rPr>
          <w:rFonts w:hint="eastAsia"/>
          <w:b/>
          <w:sz w:val="24"/>
          <w:szCs w:val="24"/>
        </w:rPr>
        <w:t>、优惠条件及服务承诺</w:t>
      </w:r>
    </w:p>
    <w:p>
      <w:pPr>
        <w:wordWrap w:val="0"/>
        <w:spacing w:line="360" w:lineRule="auto"/>
        <w:ind w:firstLine="482" w:firstLineChars="200"/>
        <w:rPr>
          <w:b/>
          <w:sz w:val="24"/>
          <w:szCs w:val="24"/>
        </w:rPr>
      </w:pPr>
      <w:r>
        <w:rPr>
          <w:b/>
          <w:sz w:val="24"/>
          <w:szCs w:val="24"/>
        </w:rPr>
        <w:t>十、技术部分</w:t>
      </w:r>
    </w:p>
    <w:p>
      <w:pPr>
        <w:wordWrap w:val="0"/>
        <w:spacing w:line="360" w:lineRule="auto"/>
        <w:ind w:firstLine="482" w:firstLineChars="200"/>
        <w:rPr>
          <w:b/>
          <w:sz w:val="24"/>
          <w:szCs w:val="24"/>
        </w:rPr>
      </w:pPr>
      <w:r>
        <w:rPr>
          <w:b/>
          <w:sz w:val="24"/>
          <w:szCs w:val="24"/>
        </w:rPr>
        <w:t>十</w:t>
      </w:r>
      <w:r>
        <w:rPr>
          <w:rFonts w:hint="eastAsia"/>
          <w:b/>
          <w:sz w:val="24"/>
          <w:szCs w:val="24"/>
        </w:rPr>
        <w:t>一</w:t>
      </w:r>
      <w:r>
        <w:rPr>
          <w:b/>
          <w:sz w:val="24"/>
          <w:szCs w:val="24"/>
        </w:rPr>
        <w:t>、资格审查资料</w:t>
      </w:r>
    </w:p>
    <w:p>
      <w:pPr>
        <w:wordWrap w:val="0"/>
        <w:spacing w:line="360" w:lineRule="auto"/>
        <w:ind w:firstLine="482" w:firstLineChars="200"/>
        <w:rPr>
          <w:b/>
          <w:sz w:val="24"/>
          <w:szCs w:val="24"/>
        </w:rPr>
      </w:pPr>
      <w:r>
        <w:rPr>
          <w:b/>
          <w:sz w:val="24"/>
          <w:szCs w:val="24"/>
        </w:rPr>
        <w:t>十</w:t>
      </w:r>
      <w:r>
        <w:rPr>
          <w:rFonts w:hint="eastAsia"/>
          <w:b/>
          <w:sz w:val="24"/>
          <w:szCs w:val="24"/>
        </w:rPr>
        <w:t>二</w:t>
      </w:r>
      <w:r>
        <w:rPr>
          <w:b/>
          <w:sz w:val="24"/>
          <w:szCs w:val="24"/>
        </w:rPr>
        <w:t>、其他</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jc w:val="center"/>
        <w:rPr>
          <w:b/>
          <w:sz w:val="28"/>
          <w:szCs w:val="28"/>
        </w:rPr>
      </w:pPr>
      <w:bookmarkStart w:id="375" w:name="_Toc359157492"/>
      <w:bookmarkStart w:id="376" w:name="_Toc359158108"/>
      <w:bookmarkStart w:id="377" w:name="_Toc385417932"/>
      <w:bookmarkStart w:id="378" w:name="_Toc184635138"/>
      <w:bookmarkStart w:id="379" w:name="_Toc359047617"/>
      <w:bookmarkStart w:id="380" w:name="_Toc359158814"/>
      <w:bookmarkStart w:id="381" w:name="_Toc359049649"/>
      <w:bookmarkStart w:id="382" w:name="_Toc320630820"/>
      <w:bookmarkStart w:id="383" w:name="_Toc359048802"/>
      <w:bookmarkStart w:id="384" w:name="_Toc359047753"/>
      <w:bookmarkStart w:id="385" w:name="_Toc359158520"/>
      <w:bookmarkStart w:id="386" w:name="_Toc359156359"/>
      <w:bookmarkStart w:id="387" w:name="_Toc359155644"/>
      <w:bookmarkStart w:id="388" w:name="_Toc359157057"/>
      <w:bookmarkStart w:id="389" w:name="_Toc359047876"/>
      <w:bookmarkStart w:id="390" w:name="_Toc359047697"/>
      <w:bookmarkStart w:id="391" w:name="_Toc359157605"/>
      <w:bookmarkStart w:id="392" w:name="_Toc359054714"/>
      <w:r>
        <w:rPr>
          <w:rFonts w:hint="eastAsia"/>
          <w:b/>
          <w:sz w:val="28"/>
          <w:szCs w:val="28"/>
        </w:rPr>
        <w:br w:type="page"/>
      </w:r>
      <w:r>
        <w:rPr>
          <w:rFonts w:hint="eastAsia"/>
          <w:b/>
          <w:sz w:val="28"/>
          <w:szCs w:val="28"/>
        </w:rPr>
        <w:t>一</w:t>
      </w:r>
      <w:r>
        <w:rPr>
          <w:b/>
          <w:sz w:val="28"/>
          <w:szCs w:val="28"/>
        </w:rPr>
        <w:t>、投标函</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rPr>
          <w:rFonts w:ascii="宋体" w:hAnsi="宋体"/>
          <w:szCs w:val="21"/>
        </w:rPr>
      </w:pPr>
    </w:p>
    <w:p>
      <w:pPr>
        <w:spacing w:line="360" w:lineRule="auto"/>
        <w:rPr>
          <w:rFonts w:ascii="宋体" w:hAnsi="宋体"/>
          <w:b/>
          <w:szCs w:val="21"/>
        </w:rPr>
      </w:pPr>
      <w:r>
        <w:rPr>
          <w:rFonts w:hint="eastAsia" w:ascii="宋体" w:hAnsi="宋体"/>
          <w:b/>
          <w:szCs w:val="21"/>
        </w:rPr>
        <w:t xml:space="preserve">通化正源药业有限责任公司: </w:t>
      </w:r>
    </w:p>
    <w:p>
      <w:pPr>
        <w:adjustRightInd w:val="0"/>
        <w:snapToGrid w:val="0"/>
        <w:spacing w:line="360" w:lineRule="auto"/>
        <w:ind w:firstLine="420" w:firstLineChars="200"/>
        <w:rPr>
          <w:rFonts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项目招标文件的全部内容，愿意以人民币(大写)：    元，小写：    元的含税投标报价，供货期：</w:t>
      </w:r>
      <w:r>
        <w:rPr>
          <w:rFonts w:hint="eastAsia" w:ascii="宋体" w:hAnsi="宋体"/>
          <w:szCs w:val="21"/>
          <w:u w:val="single"/>
        </w:rPr>
        <w:t xml:space="preserve">            </w:t>
      </w:r>
      <w:r>
        <w:rPr>
          <w:rFonts w:hint="eastAsia" w:ascii="宋体" w:hAnsi="宋体"/>
          <w:szCs w:val="21"/>
        </w:rPr>
        <w:t>，投标有效期为自开标日起</w:t>
      </w:r>
      <w:r>
        <w:rPr>
          <w:rFonts w:hint="eastAsia" w:ascii="宋体" w:hAnsi="宋体"/>
          <w:szCs w:val="21"/>
          <w:u w:val="single"/>
        </w:rPr>
        <w:t>90</w:t>
      </w:r>
      <w:r>
        <w:rPr>
          <w:rFonts w:hint="eastAsia" w:ascii="宋体" w:hAnsi="宋体"/>
          <w:szCs w:val="21"/>
        </w:rPr>
        <w:t>天。按合同约定完成服务，质量要求符合招标文件要求。</w:t>
      </w:r>
    </w:p>
    <w:p>
      <w:pPr>
        <w:adjustRightInd w:val="0"/>
        <w:snapToGrid w:val="0"/>
        <w:spacing w:line="360" w:lineRule="auto"/>
        <w:ind w:firstLine="420" w:firstLineChars="200"/>
        <w:rPr>
          <w:rFonts w:ascii="宋体" w:hAnsi="宋体"/>
          <w:szCs w:val="21"/>
        </w:rPr>
      </w:pPr>
      <w:r>
        <w:rPr>
          <w:rFonts w:hint="eastAsia" w:ascii="宋体" w:hAnsi="宋体"/>
          <w:szCs w:val="21"/>
        </w:rPr>
        <w:t>2．我方承诺在投标有效期内不修改、撤销投标文件。</w:t>
      </w:r>
    </w:p>
    <w:p>
      <w:pPr>
        <w:adjustRightInd w:val="0"/>
        <w:snapToGrid w:val="0"/>
        <w:spacing w:line="360" w:lineRule="auto"/>
        <w:ind w:firstLine="420" w:firstLineChars="200"/>
        <w:rPr>
          <w:rFonts w:ascii="宋体" w:hAnsi="宋体"/>
          <w:szCs w:val="21"/>
        </w:rPr>
      </w:pPr>
      <w:r>
        <w:rPr>
          <w:rFonts w:hint="eastAsia" w:ascii="宋体" w:hAnsi="宋体"/>
          <w:szCs w:val="21"/>
        </w:rPr>
        <w:t>3．随同本投标函提交投标保证金一份，金额为人民币（大写）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4．如我方中标：</w:t>
      </w:r>
    </w:p>
    <w:p>
      <w:pPr>
        <w:adjustRightInd w:val="0"/>
        <w:snapToGrid w:val="0"/>
        <w:spacing w:line="360" w:lineRule="auto"/>
        <w:ind w:firstLine="420" w:firstLineChars="200"/>
        <w:rPr>
          <w:rFonts w:ascii="宋体" w:hAnsi="宋体"/>
          <w:szCs w:val="21"/>
        </w:rPr>
      </w:pPr>
      <w:r>
        <w:rPr>
          <w:rFonts w:hint="eastAsia" w:ascii="宋体" w:hAnsi="宋体"/>
          <w:szCs w:val="21"/>
        </w:rPr>
        <w:t>（l）我方承诺在收到中标通知书后，在中标通知书规定的期限内与你方签订合同。</w:t>
      </w:r>
    </w:p>
    <w:p>
      <w:pPr>
        <w:adjustRightInd w:val="0"/>
        <w:snapToGrid w:val="0"/>
        <w:spacing w:line="360" w:lineRule="auto"/>
        <w:ind w:firstLine="420" w:firstLineChars="200"/>
        <w:rPr>
          <w:rFonts w:ascii="宋体" w:hAnsi="宋体"/>
          <w:szCs w:val="21"/>
        </w:rPr>
      </w:pPr>
      <w:r>
        <w:rPr>
          <w:rFonts w:hint="eastAsia" w:ascii="宋体" w:hAnsi="宋体"/>
          <w:szCs w:val="21"/>
        </w:rPr>
        <w:t>（2）随同本投标函递交的投标函附录属于合同文件的组成部分。</w:t>
      </w:r>
    </w:p>
    <w:p>
      <w:pPr>
        <w:adjustRightInd w:val="0"/>
        <w:snapToGrid w:val="0"/>
        <w:spacing w:line="360" w:lineRule="auto"/>
        <w:ind w:firstLine="420" w:firstLineChars="200"/>
        <w:rPr>
          <w:rFonts w:ascii="宋体" w:hAnsi="宋体"/>
          <w:szCs w:val="21"/>
        </w:rPr>
      </w:pPr>
      <w:r>
        <w:rPr>
          <w:rFonts w:hint="eastAsia" w:ascii="宋体" w:hAnsi="宋体"/>
          <w:szCs w:val="21"/>
        </w:rPr>
        <w:t>5．我方在此声明，所递交的投标文件及有关资料内容完整、真实和准确，且不存在不符合第二章“投标人须知”规定的任何一种投标被否决情形。</w:t>
      </w:r>
    </w:p>
    <w:p>
      <w:pPr>
        <w:adjustRightInd w:val="0"/>
        <w:snapToGrid w:val="0"/>
        <w:spacing w:line="360" w:lineRule="auto"/>
        <w:ind w:firstLine="420" w:firstLineChars="200"/>
        <w:rPr>
          <w:rFonts w:ascii="宋体" w:hAnsi="宋体"/>
          <w:szCs w:val="21"/>
        </w:rPr>
      </w:pPr>
      <w:r>
        <w:rPr>
          <w:rFonts w:hint="eastAsia" w:ascii="宋体" w:hAnsi="宋体"/>
          <w:szCs w:val="21"/>
        </w:rPr>
        <w:t>6.</w:t>
      </w:r>
      <w:r>
        <w:rPr>
          <w:rFonts w:hint="eastAsia"/>
        </w:rPr>
        <w:t xml:space="preserve"> </w:t>
      </w:r>
      <w:r>
        <w:rPr>
          <w:rFonts w:hint="eastAsia" w:ascii="宋体" w:hAnsi="宋体"/>
          <w:szCs w:val="21"/>
        </w:rPr>
        <w:t>我方在此声明，如我方投标报价出现不一致的情况时，同意评标委员会按照“投标人须知前附表”所规定投标报价修正原则，进行投标报价修正。如我方中标，我方同意以修正后的含税投标总报价与招标人签订合同。</w:t>
      </w:r>
    </w:p>
    <w:p>
      <w:pPr>
        <w:wordWrap w:val="0"/>
        <w:spacing w:line="360" w:lineRule="auto"/>
        <w:ind w:firstLine="422" w:firstLineChars="200"/>
        <w:rPr>
          <w:rFonts w:ascii="宋体" w:hAnsi="宋体"/>
          <w:szCs w:val="21"/>
        </w:rPr>
      </w:pPr>
      <w:r>
        <w:rPr>
          <w:rFonts w:hint="eastAsia" w:ascii="宋体" w:cs="宋体"/>
          <w:b/>
          <w:kern w:val="0"/>
          <w:szCs w:val="21"/>
        </w:rPr>
        <w:t xml:space="preserve"> </w:t>
      </w:r>
    </w:p>
    <w:p>
      <w:pPr>
        <w:rPr>
          <w:rFonts w:ascii="宋体" w:hAnsi="宋体"/>
          <w:szCs w:val="21"/>
        </w:rPr>
      </w:pPr>
    </w:p>
    <w:p>
      <w:pPr>
        <w:rPr>
          <w:rFonts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u w:val="single"/>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地址：</w:t>
      </w:r>
      <w:r>
        <w:rPr>
          <w:rFonts w:hint="eastAsia" w:ascii="宋体" w:hAnsi="宋体"/>
          <w:szCs w:val="21"/>
          <w:u w:val="single"/>
        </w:rPr>
        <w:t xml:space="preserve">                                 </w:t>
      </w:r>
    </w:p>
    <w:p>
      <w:pPr>
        <w:rPr>
          <w:rFonts w:ascii="宋体" w:hAnsi="宋体"/>
          <w:szCs w:val="21"/>
        </w:rPr>
      </w:pPr>
    </w:p>
    <w:p>
      <w:pPr>
        <w:rPr>
          <w:rFonts w:ascii="宋体" w:hAnsi="宋体"/>
          <w:szCs w:val="21"/>
          <w:u w:val="single"/>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电话：</w:t>
      </w:r>
      <w:r>
        <w:rPr>
          <w:rFonts w:hint="eastAsia" w:ascii="宋体" w:hAnsi="宋体"/>
          <w:szCs w:val="21"/>
          <w:u w:val="single"/>
        </w:rPr>
        <w:t xml:space="preserve">                                 </w:t>
      </w:r>
    </w:p>
    <w:p>
      <w:pPr>
        <w:rPr>
          <w:rFonts w:ascii="宋体" w:hAnsi="宋体"/>
          <w:szCs w:val="21"/>
        </w:rPr>
      </w:pPr>
    </w:p>
    <w:p>
      <w:pPr>
        <w:rPr>
          <w:rFonts w:ascii="宋体" w:hAnsi="宋体"/>
          <w:szCs w:val="21"/>
          <w:u w:val="single"/>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传真：</w:t>
      </w:r>
      <w:r>
        <w:rPr>
          <w:rFonts w:hint="eastAsia" w:ascii="宋体" w:hAnsi="宋体"/>
          <w:szCs w:val="21"/>
          <w:u w:val="single"/>
        </w:rPr>
        <w:t xml:space="preserve">                                 </w:t>
      </w:r>
    </w:p>
    <w:p>
      <w:pPr>
        <w:rPr>
          <w:rFonts w:ascii="宋体" w:hAnsi="宋体"/>
          <w:szCs w:val="21"/>
        </w:rPr>
      </w:pPr>
    </w:p>
    <w:p>
      <w:pPr>
        <w:rPr>
          <w:rFonts w:ascii="宋体" w:hAnsi="宋体"/>
          <w:szCs w:val="21"/>
          <w:u w:val="single"/>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邮政编码：</w:t>
      </w:r>
      <w:r>
        <w:rPr>
          <w:rFonts w:hint="eastAsia" w:ascii="宋体" w:hAnsi="宋体"/>
          <w:szCs w:val="21"/>
          <w:u w:val="single"/>
        </w:rPr>
        <w:t xml:space="preserve">                             </w:t>
      </w:r>
    </w:p>
    <w:p>
      <w:pPr>
        <w:rPr>
          <w:rFonts w:ascii="宋体" w:hAnsi="宋体"/>
          <w:szCs w:val="21"/>
          <w:u w:val="single"/>
        </w:rPr>
      </w:pPr>
    </w:p>
    <w:p>
      <w:pPr>
        <w:rPr>
          <w:rFonts w:ascii="宋体" w:hAnsi="宋体"/>
          <w:szCs w:val="21"/>
        </w:rPr>
      </w:pPr>
    </w:p>
    <w:p>
      <w:pPr>
        <w:rPr>
          <w:rFonts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720"/>
        </w:tabs>
        <w:wordWrap w:val="0"/>
        <w:spacing w:line="360" w:lineRule="auto"/>
        <w:rPr>
          <w:szCs w:val="21"/>
        </w:rPr>
      </w:pPr>
      <w:bookmarkStart w:id="393" w:name="_Toc359155645"/>
      <w:bookmarkStart w:id="394" w:name="_Toc359157606"/>
      <w:bookmarkStart w:id="395" w:name="_Toc359156360"/>
      <w:bookmarkStart w:id="396" w:name="_Toc359049650"/>
      <w:bookmarkStart w:id="397" w:name="_Toc385417933"/>
      <w:bookmarkStart w:id="398" w:name="_Toc320630821"/>
      <w:bookmarkStart w:id="399" w:name="_Toc359054715"/>
      <w:bookmarkStart w:id="400" w:name="_Toc359158815"/>
      <w:bookmarkStart w:id="401" w:name="_Toc359158521"/>
      <w:bookmarkStart w:id="402" w:name="_Toc359047877"/>
      <w:bookmarkStart w:id="403" w:name="_Toc359157493"/>
      <w:bookmarkStart w:id="404" w:name="_Toc359158109"/>
      <w:bookmarkStart w:id="405" w:name="_Toc359159620"/>
      <w:bookmarkStart w:id="406" w:name="_Toc359157058"/>
      <w:bookmarkStart w:id="407" w:name="_Toc184635139"/>
      <w:bookmarkStart w:id="408" w:name="_Toc359048803"/>
      <w:bookmarkStart w:id="409" w:name="_Toc359047698"/>
      <w:bookmarkStart w:id="410" w:name="_Toc359047618"/>
      <w:bookmarkStart w:id="411" w:name="_Toc359047754"/>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jc w:val="center"/>
        <w:rPr>
          <w:b/>
          <w:sz w:val="28"/>
          <w:szCs w:val="28"/>
        </w:rPr>
      </w:pPr>
      <w:r>
        <w:rPr>
          <w:rFonts w:hint="eastAsia"/>
          <w:b/>
          <w:sz w:val="28"/>
          <w:szCs w:val="28"/>
        </w:rPr>
        <w:br w:type="page"/>
      </w:r>
      <w:r>
        <w:rPr>
          <w:rFonts w:hint="eastAsia"/>
          <w:b/>
          <w:sz w:val="28"/>
          <w:szCs w:val="28"/>
        </w:rPr>
        <w:t>二</w:t>
      </w:r>
      <w:r>
        <w:rPr>
          <w:b/>
          <w:sz w:val="28"/>
          <w:szCs w:val="28"/>
        </w:rPr>
        <w:t>、法定代表人身份证明</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投标人名称：</w:t>
      </w:r>
      <w:r>
        <w:rPr>
          <w:szCs w:val="21"/>
          <w:u w:val="single"/>
        </w:rPr>
        <w:t xml:space="preserve">                                </w:t>
      </w:r>
      <w:r>
        <w:rPr>
          <w:szCs w:val="21"/>
        </w:rPr>
        <w:t xml:space="preserve"> </w:t>
      </w:r>
    </w:p>
    <w:p>
      <w:pPr>
        <w:wordWrap w:val="0"/>
        <w:spacing w:line="360" w:lineRule="auto"/>
        <w:ind w:firstLine="420" w:firstLineChars="200"/>
        <w:rPr>
          <w:szCs w:val="21"/>
        </w:rPr>
      </w:pPr>
      <w:r>
        <w:rPr>
          <w:szCs w:val="21"/>
        </w:rPr>
        <w:t>单位性质：</w:t>
      </w:r>
      <w:r>
        <w:rPr>
          <w:szCs w:val="21"/>
          <w:u w:val="single"/>
        </w:rPr>
        <w:t xml:space="preserve">                                  </w:t>
      </w:r>
      <w:r>
        <w:rPr>
          <w:szCs w:val="21"/>
        </w:rPr>
        <w:t xml:space="preserve"> </w:t>
      </w:r>
    </w:p>
    <w:p>
      <w:pPr>
        <w:wordWrap w:val="0"/>
        <w:spacing w:line="360" w:lineRule="auto"/>
        <w:ind w:firstLine="420" w:firstLineChars="200"/>
        <w:rPr>
          <w:szCs w:val="21"/>
        </w:rPr>
      </w:pPr>
      <w:r>
        <w:rPr>
          <w:szCs w:val="21"/>
        </w:rPr>
        <w:t>地址：</w:t>
      </w:r>
      <w:r>
        <w:rPr>
          <w:szCs w:val="21"/>
          <w:u w:val="single"/>
        </w:rPr>
        <w:t xml:space="preserve">                                      </w:t>
      </w:r>
      <w:r>
        <w:rPr>
          <w:szCs w:val="21"/>
        </w:rPr>
        <w:t xml:space="preserve"> </w:t>
      </w:r>
    </w:p>
    <w:p>
      <w:pPr>
        <w:wordWrap w:val="0"/>
        <w:spacing w:line="360" w:lineRule="auto"/>
        <w:ind w:firstLine="420" w:firstLineChars="20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ordWrap w:val="0"/>
        <w:spacing w:line="360" w:lineRule="auto"/>
        <w:ind w:firstLine="420" w:firstLineChars="200"/>
        <w:rPr>
          <w:szCs w:val="21"/>
        </w:rPr>
      </w:pPr>
      <w:r>
        <w:rPr>
          <w:szCs w:val="21"/>
        </w:rPr>
        <w:t>经营期限：</w:t>
      </w:r>
      <w:r>
        <w:rPr>
          <w:szCs w:val="21"/>
          <w:u w:val="single"/>
        </w:rPr>
        <w:t xml:space="preserve">                                </w:t>
      </w:r>
      <w:r>
        <w:rPr>
          <w:szCs w:val="21"/>
        </w:rPr>
        <w:t xml:space="preserve"> </w:t>
      </w:r>
    </w:p>
    <w:p>
      <w:pPr>
        <w:wordWrap w:val="0"/>
        <w:spacing w:line="360" w:lineRule="auto"/>
        <w:ind w:firstLine="420" w:firstLineChars="200"/>
        <w:rPr>
          <w:szCs w:val="21"/>
        </w:rPr>
      </w:pPr>
      <w:r>
        <w:rPr>
          <w:szCs w:val="21"/>
        </w:rPr>
        <w:t>姓名：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r>
        <w:rPr>
          <w:szCs w:val="21"/>
        </w:rPr>
        <w:t>_</w:t>
      </w:r>
    </w:p>
    <w:p>
      <w:pPr>
        <w:wordWrap w:val="0"/>
        <w:spacing w:line="360" w:lineRule="auto"/>
        <w:ind w:firstLine="420" w:firstLineChars="200"/>
        <w:rPr>
          <w:szCs w:val="21"/>
        </w:rPr>
      </w:pPr>
      <w:r>
        <w:rPr>
          <w:szCs w:val="21"/>
        </w:rPr>
        <w:t>系</w:t>
      </w:r>
      <w:r>
        <w:rPr>
          <w:szCs w:val="21"/>
          <w:u w:val="single"/>
        </w:rPr>
        <w:t xml:space="preserve">                                </w:t>
      </w:r>
      <w:r>
        <w:rPr>
          <w:szCs w:val="21"/>
        </w:rPr>
        <w:t>（投标人名称）的法定代表人。</w:t>
      </w:r>
    </w:p>
    <w:p>
      <w:pPr>
        <w:wordWrap w:val="0"/>
        <w:spacing w:line="360" w:lineRule="auto"/>
        <w:ind w:firstLine="420" w:firstLineChars="200"/>
        <w:rPr>
          <w:szCs w:val="21"/>
        </w:rPr>
      </w:pPr>
      <w:r>
        <w:rPr>
          <w:szCs w:val="21"/>
        </w:rPr>
        <w:t>特此证明。</w:t>
      </w:r>
    </w:p>
    <w:p>
      <w:pPr>
        <w:wordWrap w:val="0"/>
        <w:spacing w:line="360" w:lineRule="auto"/>
        <w:ind w:firstLine="420" w:firstLineChars="200"/>
        <w:rPr>
          <w:szCs w:val="21"/>
        </w:rPr>
      </w:pPr>
      <w:r>
        <w:rPr>
          <w:szCs w:val="21"/>
        </w:rPr>
        <w:t>附：法定代表人身份证</w:t>
      </w:r>
      <w:r>
        <w:rPr>
          <w:rFonts w:hint="eastAsia"/>
          <w:szCs w:val="21"/>
        </w:rPr>
        <w:t>正反面</w:t>
      </w:r>
      <w:r>
        <w:rPr>
          <w:szCs w:val="21"/>
        </w:rPr>
        <w:t>复印件</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投标人：</w:t>
      </w:r>
      <w:r>
        <w:rPr>
          <w:szCs w:val="21"/>
          <w:u w:val="single"/>
        </w:rPr>
        <w:t xml:space="preserve">                      </w:t>
      </w:r>
      <w:r>
        <w:rPr>
          <w:szCs w:val="21"/>
        </w:rPr>
        <w:t>（盖单位章）</w:t>
      </w:r>
    </w:p>
    <w:p>
      <w:pPr>
        <w:wordWrap w:val="0"/>
        <w:spacing w:line="360" w:lineRule="auto"/>
        <w:ind w:firstLine="420" w:firstLineChars="200"/>
        <w:rPr>
          <w:szCs w:val="21"/>
          <w:u w:val="single"/>
        </w:rPr>
      </w:pPr>
    </w:p>
    <w:p/>
    <w:p>
      <w:pPr>
        <w:wordWrap w:val="0"/>
        <w:spacing w:line="360" w:lineRule="auto"/>
        <w:ind w:firstLine="420" w:firstLineChars="200"/>
        <w:jc w:val="right"/>
        <w:rPr>
          <w:szCs w:val="21"/>
        </w:rPr>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wordWrap w:val="0"/>
        <w:spacing w:line="360" w:lineRule="auto"/>
        <w:ind w:firstLine="420" w:firstLineChars="200"/>
        <w:rPr>
          <w:szCs w:val="21"/>
        </w:rPr>
      </w:pPr>
    </w:p>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jc w:val="center"/>
        <w:rPr>
          <w:b/>
          <w:sz w:val="28"/>
          <w:szCs w:val="28"/>
        </w:rPr>
      </w:pPr>
      <w:bookmarkStart w:id="412" w:name="_Toc359158110"/>
      <w:bookmarkStart w:id="413" w:name="_Toc359157494"/>
      <w:bookmarkStart w:id="414" w:name="_Toc359047699"/>
      <w:bookmarkStart w:id="415" w:name="_Toc385417934"/>
      <w:bookmarkStart w:id="416" w:name="_Toc359157607"/>
      <w:bookmarkStart w:id="417" w:name="_Toc359157059"/>
      <w:bookmarkStart w:id="418" w:name="_Toc359049651"/>
      <w:bookmarkStart w:id="419" w:name="_Toc359048804"/>
      <w:bookmarkStart w:id="420" w:name="_Toc184635140"/>
      <w:bookmarkStart w:id="421" w:name="_Toc359155646"/>
      <w:bookmarkStart w:id="422" w:name="_Toc359047755"/>
      <w:bookmarkStart w:id="423" w:name="_Toc359159621"/>
      <w:bookmarkStart w:id="424" w:name="_Toc359158522"/>
      <w:bookmarkStart w:id="425" w:name="_Toc359047878"/>
      <w:bookmarkStart w:id="426" w:name="_Toc359054716"/>
      <w:bookmarkStart w:id="427" w:name="_Toc359156361"/>
      <w:bookmarkStart w:id="428" w:name="_Toc359158816"/>
      <w:bookmarkStart w:id="429" w:name="_Toc359047619"/>
      <w:bookmarkStart w:id="430" w:name="_Toc320630822"/>
      <w:r>
        <w:rPr>
          <w:rFonts w:hint="eastAsia"/>
          <w:b/>
          <w:sz w:val="28"/>
          <w:szCs w:val="28"/>
        </w:rPr>
        <w:br w:type="page"/>
      </w:r>
      <w:r>
        <w:rPr>
          <w:rFonts w:hint="eastAsia"/>
          <w:b/>
          <w:sz w:val="28"/>
          <w:szCs w:val="28"/>
        </w:rPr>
        <w:t>三</w:t>
      </w:r>
      <w:r>
        <w:rPr>
          <w:b/>
          <w:sz w:val="28"/>
          <w:szCs w:val="28"/>
        </w:rPr>
        <w:t>、授权委托书</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（姓名）为我方代理人。代理人根据授权，以我方名义签署、澄清、说明、补正、递交、撤回、修改</w:t>
      </w:r>
      <w:r>
        <w:rPr>
          <w:szCs w:val="21"/>
          <w:u w:val="single"/>
        </w:rPr>
        <w:t xml:space="preserve">       </w:t>
      </w:r>
      <w:r>
        <w:rPr>
          <w:szCs w:val="21"/>
        </w:rPr>
        <w:t>（项目名称）采购项目投标文件、签订合同和处理有关事宜，其法律后果由我方承担。</w:t>
      </w:r>
    </w:p>
    <w:p>
      <w:pPr>
        <w:wordWrap w:val="0"/>
        <w:spacing w:line="360" w:lineRule="auto"/>
        <w:ind w:firstLine="420" w:firstLineChars="200"/>
        <w:rPr>
          <w:szCs w:val="21"/>
        </w:rPr>
      </w:pPr>
      <w:r>
        <w:rPr>
          <w:szCs w:val="21"/>
        </w:rPr>
        <w:t>委托期限：</w:t>
      </w:r>
      <w:r>
        <w:rPr>
          <w:szCs w:val="21"/>
          <w:u w:val="single"/>
        </w:rPr>
        <w:t xml:space="preserve">                                </w:t>
      </w:r>
    </w:p>
    <w:p>
      <w:pPr>
        <w:wordWrap w:val="0"/>
        <w:spacing w:line="360" w:lineRule="auto"/>
        <w:ind w:firstLine="420" w:firstLineChars="200"/>
        <w:rPr>
          <w:szCs w:val="21"/>
        </w:rPr>
      </w:pPr>
      <w:r>
        <w:rPr>
          <w:szCs w:val="21"/>
        </w:rPr>
        <w:t>代理人无转委托权。</w:t>
      </w:r>
    </w:p>
    <w:p>
      <w:pPr>
        <w:wordWrap w:val="0"/>
        <w:spacing w:line="360" w:lineRule="auto"/>
        <w:ind w:firstLine="420" w:firstLineChars="200"/>
        <w:rPr>
          <w:szCs w:val="21"/>
        </w:rPr>
      </w:pPr>
      <w:r>
        <w:rPr>
          <w:szCs w:val="21"/>
        </w:rPr>
        <w:t>附：法定代表人身份证</w:t>
      </w:r>
      <w:r>
        <w:rPr>
          <w:rFonts w:hint="eastAsia"/>
          <w:szCs w:val="21"/>
        </w:rPr>
        <w:t>正反面</w:t>
      </w:r>
      <w:r>
        <w:rPr>
          <w:szCs w:val="21"/>
        </w:rPr>
        <w:t>复印件</w:t>
      </w:r>
      <w:r>
        <w:rPr>
          <w:rFonts w:hint="eastAsia"/>
          <w:szCs w:val="21"/>
        </w:rPr>
        <w:t>和授权代理人身份证正反面复印件</w:t>
      </w:r>
    </w:p>
    <w:p>
      <w:pPr>
        <w:wordWrap w:val="0"/>
        <w:spacing w:line="360" w:lineRule="auto"/>
        <w:ind w:firstLine="422" w:firstLineChars="200"/>
        <w:rPr>
          <w:b/>
          <w:szCs w:val="21"/>
        </w:rPr>
      </w:pPr>
    </w:p>
    <w:p>
      <w:pPr>
        <w:wordWrap w:val="0"/>
        <w:spacing w:line="360" w:lineRule="auto"/>
        <w:ind w:firstLine="422" w:firstLineChars="200"/>
        <w:rPr>
          <w:b/>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投标人：</w:t>
      </w:r>
      <w:r>
        <w:rPr>
          <w:szCs w:val="21"/>
          <w:u w:val="single"/>
        </w:rPr>
        <w:t xml:space="preserve">                  </w:t>
      </w:r>
      <w:r>
        <w:rPr>
          <w:szCs w:val="21"/>
        </w:rPr>
        <w:t>（盖单位章）</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法定代表人：</w:t>
      </w:r>
      <w:r>
        <w:rPr>
          <w:szCs w:val="21"/>
          <w:u w:val="single"/>
        </w:rPr>
        <w:t xml:space="preserve">                 </w:t>
      </w:r>
      <w:r>
        <w:rPr>
          <w:szCs w:val="21"/>
        </w:rPr>
        <w:t>（签字</w:t>
      </w:r>
      <w:r>
        <w:rPr>
          <w:rFonts w:hint="eastAsia"/>
          <w:szCs w:val="21"/>
        </w:rPr>
        <w:t>或盖章</w:t>
      </w:r>
      <w:r>
        <w:rPr>
          <w:szCs w:val="21"/>
        </w:rPr>
        <w:t>）</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委托代理人：</w:t>
      </w:r>
      <w:r>
        <w:rPr>
          <w:szCs w:val="21"/>
          <w:u w:val="single"/>
        </w:rPr>
        <w:t xml:space="preserve">                  </w:t>
      </w:r>
      <w:r>
        <w:rPr>
          <w:szCs w:val="21"/>
        </w:rPr>
        <w:t>（签字）</w:t>
      </w:r>
    </w:p>
    <w:p>
      <w:pPr>
        <w:wordWrap w:val="0"/>
        <w:spacing w:line="360" w:lineRule="auto"/>
        <w:ind w:firstLine="420" w:firstLineChars="200"/>
        <w:rPr>
          <w:szCs w:val="21"/>
        </w:rPr>
      </w:pPr>
    </w:p>
    <w:p>
      <w:pPr>
        <w:wordWrap w:val="0"/>
        <w:spacing w:line="360" w:lineRule="auto"/>
        <w:ind w:firstLine="420" w:firstLineChars="200"/>
        <w:rPr>
          <w:rFonts w:hint="eastAsia"/>
          <w:szCs w:val="21"/>
        </w:rPr>
      </w:pPr>
    </w:p>
    <w:p>
      <w:pPr>
        <w:wordWrap w:val="0"/>
        <w:spacing w:line="360" w:lineRule="auto"/>
        <w:ind w:firstLine="420" w:firstLineChars="200"/>
        <w:jc w:val="right"/>
        <w:rPr>
          <w:bCs/>
          <w:szCs w:val="21"/>
        </w:rPr>
      </w:pPr>
      <w:bookmarkStart w:id="431" w:name="_Toc359049652"/>
      <w:bookmarkStart w:id="432" w:name="_Toc320630823"/>
      <w:bookmarkStart w:id="433" w:name="_Toc359047879"/>
      <w:bookmarkStart w:id="434" w:name="_Toc359054717"/>
      <w:bookmarkStart w:id="435" w:name="_Toc359157608"/>
      <w:bookmarkStart w:id="436" w:name="_Toc359158523"/>
      <w:bookmarkStart w:id="437" w:name="_Toc359158111"/>
      <w:bookmarkStart w:id="438" w:name="_Toc359047756"/>
      <w:bookmarkStart w:id="439" w:name="_Toc359156362"/>
      <w:bookmarkStart w:id="440" w:name="_Toc359157495"/>
      <w:bookmarkStart w:id="441" w:name="_Toc359047620"/>
      <w:bookmarkStart w:id="442" w:name="_Toc359159622"/>
      <w:bookmarkStart w:id="443" w:name="_Toc359155647"/>
      <w:bookmarkStart w:id="444" w:name="_Toc359158817"/>
      <w:bookmarkStart w:id="445" w:name="_Toc359157060"/>
      <w:bookmarkStart w:id="446" w:name="_Toc359047700"/>
      <w:bookmarkStart w:id="447" w:name="_Toc385417935"/>
      <w:bookmarkStart w:id="448" w:name="_Toc359048805"/>
      <w:bookmarkStart w:id="449" w:name="_Toc184635142"/>
    </w:p>
    <w:p>
      <w:pPr>
        <w:wordWrap w:val="0"/>
        <w:spacing w:line="360" w:lineRule="auto"/>
        <w:ind w:firstLine="420" w:firstLineChars="200"/>
        <w:jc w:val="right"/>
        <w:rPr>
          <w:szCs w:val="21"/>
        </w:rPr>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rFonts w:hint="eastAsia"/>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jc w:val="center"/>
        <w:rPr>
          <w:b/>
          <w:sz w:val="28"/>
          <w:szCs w:val="28"/>
        </w:rPr>
      </w:pPr>
      <w:r>
        <w:rPr>
          <w:rFonts w:hint="eastAsia"/>
          <w:b/>
          <w:sz w:val="28"/>
          <w:szCs w:val="28"/>
        </w:rPr>
        <w:br w:type="page"/>
      </w:r>
      <w:r>
        <w:rPr>
          <w:rFonts w:hint="eastAsia"/>
          <w:b/>
          <w:sz w:val="28"/>
          <w:szCs w:val="28"/>
        </w:rPr>
        <w:t>四</w:t>
      </w:r>
      <w:r>
        <w:rPr>
          <w:b/>
          <w:sz w:val="28"/>
          <w:szCs w:val="28"/>
        </w:rPr>
        <w:t>、开标一览表</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wordWrap w:val="0"/>
        <w:spacing w:line="360" w:lineRule="auto"/>
        <w:ind w:firstLine="420" w:firstLineChars="200"/>
        <w:rPr>
          <w:bCs/>
          <w:szCs w:val="21"/>
        </w:rPr>
      </w:pPr>
    </w:p>
    <w:p>
      <w:pPr>
        <w:wordWrap w:val="0"/>
        <w:spacing w:line="360" w:lineRule="auto"/>
        <w:ind w:firstLine="420" w:firstLineChars="200"/>
        <w:rPr>
          <w:bCs/>
          <w:szCs w:val="21"/>
        </w:rPr>
      </w:pPr>
      <w:r>
        <w:rPr>
          <w:bCs/>
          <w:szCs w:val="21"/>
        </w:rPr>
        <w:t>开标时间：</w:t>
      </w:r>
      <w:r>
        <w:rPr>
          <w:rFonts w:hint="eastAsia"/>
          <w:bCs/>
          <w:szCs w:val="21"/>
          <w:u w:val="single"/>
        </w:rPr>
        <w:t xml:space="preserve">  </w:t>
      </w:r>
      <w:r>
        <w:rPr>
          <w:bCs/>
          <w:szCs w:val="21"/>
          <w:u w:val="single"/>
        </w:rPr>
        <w:t xml:space="preserve">   </w:t>
      </w:r>
      <w:r>
        <w:rPr>
          <w:bCs/>
          <w:szCs w:val="21"/>
        </w:rPr>
        <w:t>年</w:t>
      </w:r>
      <w:r>
        <w:rPr>
          <w:rFonts w:hint="eastAsia"/>
          <w:bCs/>
          <w:szCs w:val="21"/>
          <w:u w:val="single"/>
        </w:rPr>
        <w:t xml:space="preserve">   </w:t>
      </w:r>
      <w:r>
        <w:rPr>
          <w:bCs/>
          <w:szCs w:val="21"/>
        </w:rPr>
        <w:t>月</w:t>
      </w:r>
      <w:r>
        <w:rPr>
          <w:rFonts w:hint="eastAsia"/>
          <w:bCs/>
          <w:szCs w:val="21"/>
          <w:u w:val="single"/>
        </w:rPr>
        <w:t xml:space="preserve">   </w:t>
      </w:r>
      <w:r>
        <w:rPr>
          <w:bCs/>
          <w:szCs w:val="21"/>
        </w:rPr>
        <w:t>日</w:t>
      </w:r>
      <w:r>
        <w:rPr>
          <w:rFonts w:hint="eastAsia"/>
          <w:bCs/>
          <w:szCs w:val="21"/>
          <w:u w:val="single"/>
        </w:rPr>
        <w:t xml:space="preserve">   </w:t>
      </w:r>
      <w:r>
        <w:rPr>
          <w:bCs/>
          <w:szCs w:val="21"/>
        </w:rPr>
        <w:t>时</w:t>
      </w:r>
      <w:r>
        <w:rPr>
          <w:rFonts w:hint="eastAsia"/>
          <w:bCs/>
          <w:szCs w:val="21"/>
          <w:u w:val="single"/>
        </w:rPr>
        <w:t xml:space="preserve">   </w:t>
      </w:r>
      <w:r>
        <w:rPr>
          <w:bCs/>
          <w:szCs w:val="21"/>
        </w:rPr>
        <w:t>分</w:t>
      </w:r>
    </w:p>
    <w:p>
      <w:pPr>
        <w:wordWrap w:val="0"/>
        <w:spacing w:line="360" w:lineRule="auto"/>
        <w:ind w:firstLine="420" w:firstLineChars="200"/>
        <w:rPr>
          <w:bCs/>
          <w:szCs w:val="21"/>
        </w:rPr>
      </w:pPr>
      <w:r>
        <w:rPr>
          <w:rFonts w:hint="eastAsia"/>
          <w:bCs/>
          <w:szCs w:val="21"/>
        </w:rPr>
        <w:t>项目名称：</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12"/>
        <w:gridCol w:w="1855"/>
        <w:gridCol w:w="19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10" w:type="dxa"/>
            <w:vAlign w:val="center"/>
          </w:tcPr>
          <w:p>
            <w:pPr>
              <w:jc w:val="center"/>
              <w:rPr>
                <w:bCs/>
                <w:szCs w:val="21"/>
              </w:rPr>
            </w:pPr>
            <w:bookmarkStart w:id="450" w:name="_Hlk51062066"/>
            <w:r>
              <w:rPr>
                <w:bCs/>
                <w:szCs w:val="21"/>
              </w:rPr>
              <w:t>投标人名称</w:t>
            </w:r>
          </w:p>
        </w:tc>
        <w:tc>
          <w:tcPr>
            <w:tcW w:w="2012" w:type="dxa"/>
            <w:vAlign w:val="center"/>
          </w:tcPr>
          <w:p>
            <w:pPr>
              <w:jc w:val="center"/>
              <w:rPr>
                <w:bCs/>
                <w:szCs w:val="21"/>
              </w:rPr>
            </w:pPr>
            <w:r>
              <w:rPr>
                <w:rFonts w:hint="eastAsia"/>
                <w:bCs/>
                <w:szCs w:val="21"/>
              </w:rPr>
              <w:t>货物名称</w:t>
            </w:r>
          </w:p>
        </w:tc>
        <w:tc>
          <w:tcPr>
            <w:tcW w:w="1855" w:type="dxa"/>
            <w:vAlign w:val="center"/>
          </w:tcPr>
          <w:p>
            <w:pPr>
              <w:jc w:val="center"/>
              <w:rPr>
                <w:rFonts w:hint="eastAsia" w:ascii="宋体" w:hAnsi="宋体"/>
                <w:color w:val="000000"/>
                <w:szCs w:val="21"/>
                <w:lang w:val="zh-CN"/>
              </w:rPr>
            </w:pPr>
            <w:r>
              <w:rPr>
                <w:rFonts w:hint="eastAsia" w:ascii="宋体" w:hAnsi="宋体"/>
                <w:color w:val="000000"/>
                <w:szCs w:val="21"/>
                <w:lang w:val="zh-CN"/>
              </w:rPr>
              <w:t>投标含税</w:t>
            </w:r>
          </w:p>
          <w:p>
            <w:pPr>
              <w:jc w:val="center"/>
              <w:rPr>
                <w:rFonts w:hint="eastAsia" w:ascii="宋体" w:hAnsi="宋体"/>
                <w:color w:val="000000"/>
                <w:szCs w:val="21"/>
                <w:lang w:val="zh-CN"/>
              </w:rPr>
            </w:pPr>
            <w:r>
              <w:rPr>
                <w:rFonts w:hint="eastAsia" w:ascii="宋体" w:hAnsi="宋体"/>
                <w:color w:val="000000"/>
                <w:szCs w:val="21"/>
                <w:lang w:val="zh-CN"/>
              </w:rPr>
              <w:t>报价（元）</w:t>
            </w:r>
          </w:p>
        </w:tc>
        <w:tc>
          <w:tcPr>
            <w:tcW w:w="1992" w:type="dxa"/>
            <w:vAlign w:val="center"/>
          </w:tcPr>
          <w:p>
            <w:pPr>
              <w:wordWrap w:val="0"/>
              <w:jc w:val="center"/>
              <w:rPr>
                <w:rFonts w:hint="eastAsia"/>
                <w:bCs/>
                <w:szCs w:val="21"/>
              </w:rPr>
            </w:pPr>
            <w:r>
              <w:rPr>
                <w:rFonts w:hint="eastAsia"/>
                <w:bCs/>
                <w:szCs w:val="21"/>
              </w:rPr>
              <w:t>投标保证金（有/无）</w:t>
            </w:r>
          </w:p>
        </w:tc>
        <w:tc>
          <w:tcPr>
            <w:tcW w:w="1993" w:type="dxa"/>
            <w:vAlign w:val="center"/>
          </w:tcPr>
          <w:p>
            <w:pPr>
              <w:wordWrap w:val="0"/>
              <w:ind w:left="-8" w:leftChars="-4" w:firstLine="8" w:firstLineChars="4"/>
              <w:jc w:val="center"/>
              <w:rPr>
                <w:rFonts w:hint="eastAsia"/>
                <w:bCs/>
                <w:szCs w:val="21"/>
              </w:rPr>
            </w:pPr>
            <w:r>
              <w:rPr>
                <w:rFonts w:hint="eastAsia"/>
                <w:bCs/>
                <w:szCs w:val="21"/>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10" w:type="dxa"/>
            <w:vMerge w:val="restart"/>
            <w:vAlign w:val="center"/>
          </w:tcPr>
          <w:p>
            <w:pPr>
              <w:wordWrap w:val="0"/>
              <w:spacing w:line="360" w:lineRule="exact"/>
              <w:jc w:val="center"/>
              <w:rPr>
                <w:bCs/>
                <w:szCs w:val="21"/>
              </w:rPr>
            </w:pPr>
          </w:p>
        </w:tc>
        <w:tc>
          <w:tcPr>
            <w:tcW w:w="2012" w:type="dxa"/>
            <w:vAlign w:val="center"/>
          </w:tcPr>
          <w:p>
            <w:pPr>
              <w:wordWrap w:val="0"/>
              <w:spacing w:line="360" w:lineRule="exact"/>
              <w:jc w:val="center"/>
              <w:rPr>
                <w:bCs/>
                <w:szCs w:val="21"/>
              </w:rPr>
            </w:pPr>
          </w:p>
        </w:tc>
        <w:tc>
          <w:tcPr>
            <w:tcW w:w="1855" w:type="dxa"/>
            <w:vAlign w:val="center"/>
          </w:tcPr>
          <w:p>
            <w:pPr>
              <w:wordWrap w:val="0"/>
              <w:spacing w:line="360" w:lineRule="exact"/>
              <w:jc w:val="center"/>
              <w:rPr>
                <w:bCs/>
                <w:szCs w:val="21"/>
              </w:rPr>
            </w:pPr>
          </w:p>
        </w:tc>
        <w:tc>
          <w:tcPr>
            <w:tcW w:w="1992" w:type="dxa"/>
            <w:vAlign w:val="center"/>
          </w:tcPr>
          <w:p>
            <w:pPr>
              <w:wordWrap w:val="0"/>
              <w:spacing w:line="360" w:lineRule="exact"/>
              <w:jc w:val="center"/>
              <w:rPr>
                <w:bCs/>
                <w:szCs w:val="21"/>
              </w:rPr>
            </w:pPr>
          </w:p>
        </w:tc>
        <w:tc>
          <w:tcPr>
            <w:tcW w:w="1993" w:type="dxa"/>
            <w:vAlign w:val="center"/>
          </w:tcPr>
          <w:p>
            <w:pPr>
              <w:wordWrap w:val="0"/>
              <w:spacing w:line="360" w:lineRule="exact"/>
              <w:ind w:left="-691" w:leftChars="-329" w:firstLine="690" w:firstLineChars="329"/>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10" w:type="dxa"/>
            <w:vMerge w:val="continue"/>
            <w:vAlign w:val="center"/>
          </w:tcPr>
          <w:p>
            <w:pPr>
              <w:wordWrap w:val="0"/>
              <w:spacing w:line="360" w:lineRule="exact"/>
              <w:jc w:val="center"/>
              <w:rPr>
                <w:bCs/>
                <w:szCs w:val="21"/>
              </w:rPr>
            </w:pPr>
          </w:p>
        </w:tc>
        <w:tc>
          <w:tcPr>
            <w:tcW w:w="2012" w:type="dxa"/>
            <w:vAlign w:val="center"/>
          </w:tcPr>
          <w:p>
            <w:pPr>
              <w:wordWrap w:val="0"/>
              <w:spacing w:line="360" w:lineRule="exact"/>
              <w:jc w:val="center"/>
              <w:rPr>
                <w:bCs/>
                <w:szCs w:val="21"/>
              </w:rPr>
            </w:pPr>
          </w:p>
        </w:tc>
        <w:tc>
          <w:tcPr>
            <w:tcW w:w="1855" w:type="dxa"/>
            <w:vAlign w:val="center"/>
          </w:tcPr>
          <w:p>
            <w:pPr>
              <w:wordWrap w:val="0"/>
              <w:spacing w:line="360" w:lineRule="exact"/>
              <w:jc w:val="center"/>
              <w:rPr>
                <w:bCs/>
                <w:szCs w:val="21"/>
              </w:rPr>
            </w:pPr>
          </w:p>
        </w:tc>
        <w:tc>
          <w:tcPr>
            <w:tcW w:w="1992" w:type="dxa"/>
            <w:vAlign w:val="center"/>
          </w:tcPr>
          <w:p>
            <w:pPr>
              <w:wordWrap w:val="0"/>
              <w:spacing w:line="360" w:lineRule="exact"/>
              <w:jc w:val="center"/>
              <w:rPr>
                <w:bCs/>
                <w:szCs w:val="21"/>
              </w:rPr>
            </w:pPr>
          </w:p>
        </w:tc>
        <w:tc>
          <w:tcPr>
            <w:tcW w:w="1993" w:type="dxa"/>
            <w:vAlign w:val="center"/>
          </w:tcPr>
          <w:p>
            <w:pPr>
              <w:wordWrap w:val="0"/>
              <w:spacing w:line="360" w:lineRule="exact"/>
              <w:ind w:left="-691" w:leftChars="-329" w:firstLine="690" w:firstLineChars="329"/>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10" w:type="dxa"/>
            <w:vMerge w:val="continue"/>
            <w:vAlign w:val="center"/>
          </w:tcPr>
          <w:p>
            <w:pPr>
              <w:wordWrap w:val="0"/>
              <w:spacing w:line="360" w:lineRule="exact"/>
              <w:jc w:val="center"/>
              <w:rPr>
                <w:bCs/>
                <w:szCs w:val="21"/>
              </w:rPr>
            </w:pPr>
          </w:p>
        </w:tc>
        <w:tc>
          <w:tcPr>
            <w:tcW w:w="2012" w:type="dxa"/>
            <w:vAlign w:val="center"/>
          </w:tcPr>
          <w:p>
            <w:pPr>
              <w:wordWrap w:val="0"/>
              <w:spacing w:line="360" w:lineRule="exact"/>
              <w:jc w:val="center"/>
              <w:rPr>
                <w:bCs/>
                <w:szCs w:val="21"/>
              </w:rPr>
            </w:pPr>
          </w:p>
        </w:tc>
        <w:tc>
          <w:tcPr>
            <w:tcW w:w="1855" w:type="dxa"/>
            <w:vAlign w:val="center"/>
          </w:tcPr>
          <w:p>
            <w:pPr>
              <w:wordWrap w:val="0"/>
              <w:spacing w:line="360" w:lineRule="exact"/>
              <w:jc w:val="center"/>
              <w:rPr>
                <w:bCs/>
                <w:szCs w:val="21"/>
              </w:rPr>
            </w:pPr>
          </w:p>
        </w:tc>
        <w:tc>
          <w:tcPr>
            <w:tcW w:w="1992" w:type="dxa"/>
            <w:vAlign w:val="center"/>
          </w:tcPr>
          <w:p>
            <w:pPr>
              <w:wordWrap w:val="0"/>
              <w:spacing w:line="360" w:lineRule="exact"/>
              <w:jc w:val="center"/>
              <w:rPr>
                <w:bCs/>
                <w:szCs w:val="21"/>
              </w:rPr>
            </w:pPr>
          </w:p>
        </w:tc>
        <w:tc>
          <w:tcPr>
            <w:tcW w:w="1993" w:type="dxa"/>
            <w:vAlign w:val="center"/>
          </w:tcPr>
          <w:p>
            <w:pPr>
              <w:wordWrap w:val="0"/>
              <w:spacing w:line="360" w:lineRule="exact"/>
              <w:ind w:left="-691" w:leftChars="-329" w:firstLine="690" w:firstLineChars="329"/>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10" w:type="dxa"/>
            <w:vMerge w:val="continue"/>
            <w:vAlign w:val="center"/>
          </w:tcPr>
          <w:p>
            <w:pPr>
              <w:wordWrap w:val="0"/>
              <w:spacing w:line="360" w:lineRule="exact"/>
              <w:jc w:val="center"/>
              <w:rPr>
                <w:bCs/>
                <w:szCs w:val="21"/>
              </w:rPr>
            </w:pPr>
          </w:p>
        </w:tc>
        <w:tc>
          <w:tcPr>
            <w:tcW w:w="2012" w:type="dxa"/>
            <w:vAlign w:val="center"/>
          </w:tcPr>
          <w:p>
            <w:pPr>
              <w:wordWrap w:val="0"/>
              <w:spacing w:line="360" w:lineRule="exact"/>
              <w:jc w:val="center"/>
              <w:rPr>
                <w:bCs/>
                <w:szCs w:val="21"/>
              </w:rPr>
            </w:pPr>
          </w:p>
        </w:tc>
        <w:tc>
          <w:tcPr>
            <w:tcW w:w="1855" w:type="dxa"/>
            <w:vAlign w:val="center"/>
          </w:tcPr>
          <w:p>
            <w:pPr>
              <w:wordWrap w:val="0"/>
              <w:spacing w:line="360" w:lineRule="exact"/>
              <w:jc w:val="center"/>
              <w:rPr>
                <w:bCs/>
                <w:szCs w:val="21"/>
              </w:rPr>
            </w:pPr>
          </w:p>
        </w:tc>
        <w:tc>
          <w:tcPr>
            <w:tcW w:w="1992" w:type="dxa"/>
            <w:vAlign w:val="center"/>
          </w:tcPr>
          <w:p>
            <w:pPr>
              <w:wordWrap w:val="0"/>
              <w:spacing w:line="360" w:lineRule="exact"/>
              <w:jc w:val="center"/>
              <w:rPr>
                <w:bCs/>
                <w:szCs w:val="21"/>
              </w:rPr>
            </w:pPr>
          </w:p>
        </w:tc>
        <w:tc>
          <w:tcPr>
            <w:tcW w:w="1993" w:type="dxa"/>
            <w:vAlign w:val="center"/>
          </w:tcPr>
          <w:p>
            <w:pPr>
              <w:wordWrap w:val="0"/>
              <w:spacing w:line="360" w:lineRule="exact"/>
              <w:ind w:left="-691" w:leftChars="-329" w:firstLine="690" w:firstLineChars="329"/>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122" w:type="dxa"/>
            <w:gridSpan w:val="2"/>
            <w:vAlign w:val="center"/>
          </w:tcPr>
          <w:p>
            <w:pPr>
              <w:spacing w:line="360" w:lineRule="exact"/>
              <w:ind w:left="-691" w:leftChars="-329" w:firstLine="690" w:firstLineChars="329"/>
              <w:jc w:val="center"/>
              <w:rPr>
                <w:rFonts w:hint="eastAsia"/>
                <w:bCs/>
                <w:szCs w:val="21"/>
              </w:rPr>
            </w:pPr>
            <w:r>
              <w:rPr>
                <w:rFonts w:hint="eastAsia"/>
                <w:bCs/>
                <w:szCs w:val="21"/>
              </w:rPr>
              <w:t>合计</w:t>
            </w:r>
          </w:p>
        </w:tc>
        <w:tc>
          <w:tcPr>
            <w:tcW w:w="5840" w:type="dxa"/>
            <w:gridSpan w:val="3"/>
            <w:vAlign w:val="center"/>
          </w:tcPr>
          <w:p>
            <w:pPr>
              <w:wordWrap w:val="0"/>
              <w:spacing w:line="360" w:lineRule="exact"/>
              <w:ind w:left="-691" w:leftChars="-329" w:firstLine="690" w:firstLineChars="329"/>
              <w:rPr>
                <w:rFonts w:hint="eastAsia"/>
                <w:bCs/>
                <w:szCs w:val="21"/>
              </w:rPr>
            </w:pPr>
          </w:p>
        </w:tc>
      </w:tr>
      <w:bookmarkEnd w:id="450"/>
    </w:tbl>
    <w:p>
      <w:pPr>
        <w:wordWrap w:val="0"/>
        <w:spacing w:line="360" w:lineRule="auto"/>
        <w:ind w:firstLine="420" w:firstLineChars="200"/>
        <w:rPr>
          <w:bCs/>
          <w:szCs w:val="21"/>
        </w:rPr>
      </w:pPr>
    </w:p>
    <w:p>
      <w:pPr>
        <w:wordWrap w:val="0"/>
        <w:spacing w:line="360" w:lineRule="auto"/>
        <w:ind w:firstLine="420" w:firstLineChars="200"/>
        <w:rPr>
          <w:bCs/>
          <w:szCs w:val="21"/>
        </w:rPr>
      </w:pPr>
      <w:r>
        <w:rPr>
          <w:bCs/>
          <w:szCs w:val="21"/>
        </w:rPr>
        <w:t>注：1</w:t>
      </w:r>
      <w:r>
        <w:rPr>
          <w:rFonts w:hint="eastAsia"/>
          <w:bCs/>
          <w:szCs w:val="21"/>
        </w:rPr>
        <w:t>、</w:t>
      </w:r>
      <w:r>
        <w:rPr>
          <w:bCs/>
          <w:szCs w:val="21"/>
        </w:rPr>
        <w:t>填报的内容必须和投标文件及投标函中的内容一致，如不一致，以投标文件正本为准。</w:t>
      </w:r>
    </w:p>
    <w:p>
      <w:pPr>
        <w:wordWrap w:val="0"/>
        <w:spacing w:line="360" w:lineRule="auto"/>
        <w:ind w:firstLine="840" w:firstLineChars="400"/>
        <w:rPr>
          <w:rFonts w:hint="eastAsia"/>
          <w:bCs/>
          <w:szCs w:val="21"/>
        </w:rPr>
      </w:pPr>
      <w:r>
        <w:rPr>
          <w:bCs/>
          <w:szCs w:val="21"/>
        </w:rPr>
        <w:t>2</w:t>
      </w:r>
      <w:r>
        <w:rPr>
          <w:rFonts w:hint="eastAsia"/>
          <w:bCs/>
          <w:szCs w:val="21"/>
        </w:rPr>
        <w:t>、</w:t>
      </w:r>
      <w:r>
        <w:rPr>
          <w:bCs/>
          <w:szCs w:val="21"/>
        </w:rPr>
        <w:t>本表另用单独用小信封密封、送达</w:t>
      </w:r>
      <w:r>
        <w:rPr>
          <w:rFonts w:hint="eastAsia"/>
          <w:bCs/>
          <w:szCs w:val="21"/>
        </w:rPr>
        <w:t>，</w:t>
      </w:r>
      <w:r>
        <w:rPr>
          <w:bCs/>
          <w:szCs w:val="21"/>
        </w:rPr>
        <w:t>为开标时唱标用</w:t>
      </w:r>
      <w:r>
        <w:rPr>
          <w:rFonts w:hint="eastAsia" w:ascii="宋体" w:hAnsi="宋体"/>
          <w:b/>
          <w:szCs w:val="21"/>
        </w:rPr>
        <w:t>。</w:t>
      </w:r>
    </w:p>
    <w:p>
      <w:pPr>
        <w:wordWrap w:val="0"/>
        <w:spacing w:line="360" w:lineRule="auto"/>
        <w:ind w:firstLine="840" w:firstLineChars="400"/>
        <w:rPr>
          <w:rFonts w:hint="eastAsia"/>
          <w:bCs/>
          <w:szCs w:val="21"/>
        </w:rPr>
      </w:pPr>
      <w:r>
        <w:rPr>
          <w:rFonts w:hint="eastAsia"/>
          <w:bCs/>
          <w:szCs w:val="21"/>
        </w:rPr>
        <w:t>3、</w:t>
      </w:r>
      <w:r>
        <w:rPr>
          <w:bCs/>
          <w:szCs w:val="21"/>
        </w:rPr>
        <w:t>小信封的封面内容与“投标须知前附表”4.1.2的内容一致，并加盖“密封”章。</w:t>
      </w:r>
    </w:p>
    <w:p>
      <w:pPr>
        <w:wordWrap w:val="0"/>
        <w:spacing w:line="360" w:lineRule="auto"/>
        <w:ind w:firstLine="840" w:firstLineChars="400"/>
        <w:rPr>
          <w:rFonts w:hint="eastAsia"/>
          <w:bCs/>
          <w:szCs w:val="21"/>
        </w:rPr>
      </w:pPr>
      <w:r>
        <w:rPr>
          <w:rFonts w:hint="eastAsia"/>
          <w:bCs/>
          <w:szCs w:val="21"/>
        </w:rPr>
        <w:t>4、此表涉及内容需要全部填写完整，出现漏填视为不响应招标文件格式要求。</w:t>
      </w:r>
    </w:p>
    <w:p>
      <w:pPr>
        <w:wordWrap w:val="0"/>
        <w:spacing w:line="360" w:lineRule="auto"/>
        <w:ind w:firstLine="420" w:firstLineChars="200"/>
        <w:rPr>
          <w:bCs/>
          <w:szCs w:val="21"/>
        </w:rPr>
      </w:pPr>
    </w:p>
    <w:p>
      <w:pPr>
        <w:wordWrap w:val="0"/>
        <w:spacing w:line="360" w:lineRule="auto"/>
        <w:ind w:firstLine="420" w:firstLineChars="200"/>
        <w:jc w:val="right"/>
        <w:rPr>
          <w:bCs/>
          <w:szCs w:val="21"/>
        </w:rPr>
      </w:pPr>
      <w:r>
        <w:rPr>
          <w:bCs/>
          <w:szCs w:val="21"/>
        </w:rPr>
        <w:t>投标人：</w:t>
      </w:r>
      <w:r>
        <w:rPr>
          <w:bCs/>
          <w:szCs w:val="21"/>
          <w:u w:val="single"/>
        </w:rPr>
        <w:t xml:space="preserve">                                </w:t>
      </w:r>
      <w:r>
        <w:rPr>
          <w:bCs/>
          <w:szCs w:val="21"/>
        </w:rPr>
        <w:t>（盖章）</w:t>
      </w:r>
    </w:p>
    <w:p>
      <w:pPr>
        <w:wordWrap w:val="0"/>
        <w:spacing w:line="360" w:lineRule="auto"/>
        <w:ind w:firstLine="420" w:firstLineChars="200"/>
        <w:rPr>
          <w:bCs/>
          <w:szCs w:val="21"/>
        </w:rPr>
      </w:pPr>
    </w:p>
    <w:p>
      <w:pPr>
        <w:wordWrap w:val="0"/>
        <w:spacing w:line="360" w:lineRule="auto"/>
        <w:ind w:firstLine="420" w:firstLineChars="200"/>
        <w:jc w:val="right"/>
        <w:rPr>
          <w:rFonts w:ascii="宋体" w:hAnsi="宋体"/>
          <w:bCs/>
          <w:szCs w:val="21"/>
        </w:rPr>
      </w:pPr>
      <w:r>
        <w:rPr>
          <w:bCs/>
          <w:szCs w:val="21"/>
        </w:rPr>
        <w:t>法定代表人或其委托代理人：</w:t>
      </w:r>
      <w:r>
        <w:rPr>
          <w:bCs/>
          <w:szCs w:val="21"/>
          <w:u w:val="single"/>
        </w:rPr>
        <w:t xml:space="preserve">        </w:t>
      </w:r>
      <w:r>
        <w:rPr>
          <w:rFonts w:hint="eastAsia" w:ascii="宋体" w:hAnsi="宋体"/>
          <w:bCs/>
          <w:szCs w:val="21"/>
        </w:rPr>
        <w:t>（签字或盖章）</w:t>
      </w:r>
    </w:p>
    <w:p>
      <w:pPr>
        <w:wordWrap w:val="0"/>
        <w:spacing w:line="360" w:lineRule="auto"/>
        <w:ind w:firstLine="420" w:firstLineChars="200"/>
        <w:jc w:val="right"/>
        <w:rPr>
          <w:bCs/>
          <w:szCs w:val="21"/>
        </w:rPr>
      </w:pPr>
    </w:p>
    <w:p>
      <w:pPr>
        <w:wordWrap w:val="0"/>
        <w:spacing w:line="360" w:lineRule="auto"/>
        <w:ind w:firstLine="420" w:firstLineChars="200"/>
        <w:jc w:val="right"/>
        <w:rPr>
          <w:szCs w:val="21"/>
        </w:rPr>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wordWrap w:val="0"/>
        <w:spacing w:line="360" w:lineRule="auto"/>
        <w:jc w:val="center"/>
        <w:rPr>
          <w:b/>
          <w:sz w:val="28"/>
          <w:szCs w:val="28"/>
        </w:rPr>
      </w:pPr>
      <w:r>
        <w:rPr>
          <w:szCs w:val="21"/>
        </w:rPr>
        <w:br w:type="page"/>
      </w:r>
      <w:bookmarkStart w:id="451" w:name="_Toc359422781"/>
      <w:bookmarkStart w:id="452" w:name="_Toc359481407"/>
      <w:bookmarkStart w:id="453" w:name="_Toc385417936"/>
      <w:bookmarkStart w:id="454" w:name="_Toc359158818"/>
      <w:bookmarkStart w:id="455" w:name="_Toc359047701"/>
      <w:bookmarkStart w:id="456" w:name="_Toc359047621"/>
      <w:bookmarkStart w:id="457" w:name="_Toc359049653"/>
      <w:bookmarkStart w:id="458" w:name="_Toc320630824"/>
      <w:bookmarkStart w:id="459" w:name="_Toc359157061"/>
      <w:bookmarkStart w:id="460" w:name="_Toc359048806"/>
      <w:bookmarkStart w:id="461" w:name="_Toc359157496"/>
      <w:bookmarkStart w:id="462" w:name="_Toc359159623"/>
      <w:bookmarkStart w:id="463" w:name="_Toc359158112"/>
      <w:bookmarkStart w:id="464" w:name="_Toc359047880"/>
      <w:bookmarkStart w:id="465" w:name="_Toc359155648"/>
      <w:bookmarkStart w:id="466" w:name="_Toc359156363"/>
      <w:bookmarkStart w:id="467" w:name="_Toc359158524"/>
      <w:bookmarkStart w:id="468" w:name="_Toc359157609"/>
      <w:bookmarkStart w:id="469" w:name="_Toc359047757"/>
      <w:bookmarkStart w:id="470" w:name="_Toc359054718"/>
      <w:r>
        <w:rPr>
          <w:rFonts w:hint="eastAsia"/>
          <w:b/>
          <w:sz w:val="28"/>
          <w:szCs w:val="28"/>
        </w:rPr>
        <w:t>五</w:t>
      </w:r>
      <w:r>
        <w:rPr>
          <w:b/>
          <w:sz w:val="28"/>
          <w:szCs w:val="28"/>
        </w:rPr>
        <w:t>、</w:t>
      </w:r>
      <w:bookmarkEnd w:id="451"/>
      <w:r>
        <w:rPr>
          <w:b/>
          <w:sz w:val="28"/>
          <w:szCs w:val="28"/>
        </w:rPr>
        <w:t>企业信誉承诺书</w:t>
      </w:r>
      <w:bookmarkEnd w:id="452"/>
      <w:bookmarkEnd w:id="453"/>
    </w:p>
    <w:p>
      <w:pPr>
        <w:wordWrap w:val="0"/>
        <w:spacing w:line="480" w:lineRule="auto"/>
        <w:ind w:firstLine="420" w:firstLineChars="200"/>
        <w:rPr>
          <w:szCs w:val="21"/>
        </w:rPr>
      </w:pPr>
      <w:r>
        <w:rPr>
          <w:szCs w:val="21"/>
          <w:u w:val="single"/>
        </w:rPr>
        <w:t xml:space="preserve">                     </w:t>
      </w:r>
      <w:r>
        <w:rPr>
          <w:szCs w:val="21"/>
        </w:rPr>
        <w:t>（项目名称）</w:t>
      </w:r>
    </w:p>
    <w:p>
      <w:pPr>
        <w:wordWrap w:val="0"/>
        <w:spacing w:line="480" w:lineRule="auto"/>
        <w:ind w:firstLine="420" w:firstLineChars="200"/>
        <w:rPr>
          <w:szCs w:val="21"/>
        </w:rPr>
      </w:pPr>
      <w:r>
        <w:rPr>
          <w:szCs w:val="21"/>
        </w:rPr>
        <w:t>本企业已详细阅读上述招标文件，现自愿郑重作出承诺如下：</w:t>
      </w:r>
    </w:p>
    <w:p>
      <w:pPr>
        <w:wordWrap w:val="0"/>
        <w:spacing w:line="480" w:lineRule="auto"/>
        <w:ind w:firstLine="420" w:firstLineChars="200"/>
        <w:rPr>
          <w:szCs w:val="21"/>
        </w:rPr>
      </w:pPr>
      <w:r>
        <w:rPr>
          <w:szCs w:val="21"/>
        </w:rPr>
        <w:t>（一）将遵循公开、公平、公正和诚实信用的原则参加本次投标活动；</w:t>
      </w:r>
    </w:p>
    <w:p>
      <w:pPr>
        <w:wordWrap w:val="0"/>
        <w:spacing w:line="480" w:lineRule="auto"/>
        <w:ind w:firstLine="420" w:firstLineChars="200"/>
        <w:rPr>
          <w:szCs w:val="21"/>
        </w:rPr>
      </w:pPr>
      <w:r>
        <w:rPr>
          <w:szCs w:val="21"/>
        </w:rPr>
        <w:t>（二）所提供的一切材料都是真实、有效、合法的；</w:t>
      </w:r>
    </w:p>
    <w:p>
      <w:pPr>
        <w:wordWrap w:val="0"/>
        <w:spacing w:line="480" w:lineRule="auto"/>
        <w:ind w:firstLine="420" w:firstLineChars="200"/>
        <w:rPr>
          <w:szCs w:val="21"/>
        </w:rPr>
      </w:pPr>
      <w:r>
        <w:rPr>
          <w:szCs w:val="21"/>
        </w:rPr>
        <w:t>（二）本企业具有良好的商业信誉和健全的财务会计制度</w:t>
      </w:r>
      <w:r>
        <w:rPr>
          <w:rFonts w:hint="eastAsia"/>
          <w:szCs w:val="21"/>
        </w:rPr>
        <w:t>，财务审计报告或财务报表真实合理有效</w:t>
      </w:r>
      <w:r>
        <w:rPr>
          <w:szCs w:val="21"/>
        </w:rPr>
        <w:t>；</w:t>
      </w:r>
    </w:p>
    <w:p>
      <w:pPr>
        <w:wordWrap w:val="0"/>
        <w:spacing w:line="480" w:lineRule="auto"/>
        <w:ind w:firstLine="420" w:firstLineChars="200"/>
        <w:rPr>
          <w:szCs w:val="21"/>
        </w:rPr>
      </w:pPr>
      <w:r>
        <w:rPr>
          <w:szCs w:val="21"/>
        </w:rPr>
        <w:t>（三）本企业具有履行合同所必需的专业技术能力；</w:t>
      </w:r>
    </w:p>
    <w:p>
      <w:pPr>
        <w:wordWrap w:val="0"/>
        <w:spacing w:line="480" w:lineRule="auto"/>
        <w:ind w:firstLine="420" w:firstLineChars="200"/>
        <w:rPr>
          <w:szCs w:val="21"/>
        </w:rPr>
      </w:pPr>
      <w:r>
        <w:rPr>
          <w:szCs w:val="21"/>
        </w:rPr>
        <w:t>（四）本企业有依法纳税和社会保障资金的良好记录；</w:t>
      </w:r>
    </w:p>
    <w:p>
      <w:pPr>
        <w:wordWrap w:val="0"/>
        <w:spacing w:line="480" w:lineRule="auto"/>
        <w:ind w:firstLine="420" w:firstLineChars="200"/>
        <w:rPr>
          <w:szCs w:val="21"/>
        </w:rPr>
      </w:pPr>
      <w:r>
        <w:rPr>
          <w:szCs w:val="21"/>
        </w:rPr>
        <w:t>（五）参加本次采购活动</w:t>
      </w:r>
      <w:r>
        <w:rPr>
          <w:rFonts w:hint="eastAsia"/>
          <w:szCs w:val="21"/>
        </w:rPr>
        <w:t>近</w:t>
      </w:r>
      <w:r>
        <w:rPr>
          <w:szCs w:val="21"/>
        </w:rPr>
        <w:t>三年，在</w:t>
      </w:r>
      <w:r>
        <w:rPr>
          <w:rFonts w:hint="eastAsia"/>
          <w:szCs w:val="21"/>
        </w:rPr>
        <w:t>招</w:t>
      </w:r>
      <w:r>
        <w:rPr>
          <w:rFonts w:hint="eastAsia" w:ascii="宋体" w:hAnsi="宋体" w:cs="宋体"/>
          <w:bCs/>
          <w:szCs w:val="21"/>
          <w:lang w:val="zh-CN"/>
        </w:rPr>
        <w:t>标和</w:t>
      </w:r>
      <w:r>
        <w:rPr>
          <w:szCs w:val="21"/>
        </w:rPr>
        <w:t>经营活动中</w:t>
      </w:r>
      <w:r>
        <w:rPr>
          <w:rFonts w:hint="eastAsia"/>
          <w:szCs w:val="21"/>
        </w:rPr>
        <w:t>没有违规违纪的记录</w:t>
      </w:r>
      <w:r>
        <w:rPr>
          <w:szCs w:val="21"/>
        </w:rPr>
        <w:t>。</w:t>
      </w:r>
    </w:p>
    <w:p>
      <w:pPr>
        <w:wordWrap w:val="0"/>
        <w:spacing w:line="480" w:lineRule="auto"/>
        <w:ind w:firstLine="420" w:firstLineChars="200"/>
        <w:rPr>
          <w:rFonts w:hint="eastAsia"/>
          <w:szCs w:val="21"/>
        </w:rPr>
      </w:pPr>
      <w:r>
        <w:rPr>
          <w:rFonts w:hint="eastAsia"/>
          <w:szCs w:val="21"/>
        </w:rPr>
        <w:t>（六）</w:t>
      </w:r>
      <w:r>
        <w:rPr>
          <w:rFonts w:hint="eastAsia" w:ascii="宋体" w:hAnsi="宋体" w:cs="宋体"/>
          <w:bCs/>
          <w:szCs w:val="18"/>
        </w:rPr>
        <w:t>未被列入政府取消投标资格记录期间的企业。</w:t>
      </w:r>
    </w:p>
    <w:p>
      <w:pPr>
        <w:wordWrap w:val="0"/>
        <w:spacing w:line="480" w:lineRule="auto"/>
        <w:ind w:firstLine="420" w:firstLineChars="200"/>
        <w:rPr>
          <w:szCs w:val="21"/>
        </w:rPr>
      </w:pPr>
      <w:r>
        <w:rPr>
          <w:szCs w:val="21"/>
        </w:rPr>
        <w:t>上述承诺事项均为本企业真实意见表达，愿承担一切责任。若有任何弄虚作假、违反本承诺内容的行为，自愿接受取消投标资格、没收投标保证金等有关处理，并承担法律责任；如已中标的，自动放弃中标资格；给招标人造成损失的，依法承担赔偿责任。</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bCs/>
          <w:szCs w:val="21"/>
        </w:rPr>
      </w:pPr>
      <w:r>
        <w:rPr>
          <w:bCs/>
          <w:szCs w:val="21"/>
        </w:rPr>
        <w:t>投标人：</w:t>
      </w:r>
      <w:r>
        <w:rPr>
          <w:bCs/>
          <w:szCs w:val="21"/>
          <w:u w:val="single"/>
        </w:rPr>
        <w:t xml:space="preserve">                              </w:t>
      </w:r>
      <w:r>
        <w:rPr>
          <w:bCs/>
          <w:szCs w:val="21"/>
        </w:rPr>
        <w:t>（盖公章）</w:t>
      </w:r>
    </w:p>
    <w:p>
      <w:pPr>
        <w:wordWrap w:val="0"/>
        <w:spacing w:line="360" w:lineRule="auto"/>
        <w:ind w:firstLine="420" w:firstLineChars="200"/>
        <w:rPr>
          <w:bCs/>
          <w:szCs w:val="21"/>
        </w:rPr>
      </w:pPr>
    </w:p>
    <w:p>
      <w:pPr>
        <w:wordWrap w:val="0"/>
        <w:spacing w:line="360" w:lineRule="auto"/>
        <w:ind w:firstLine="420" w:firstLineChars="200"/>
        <w:rPr>
          <w:bCs/>
          <w:szCs w:val="21"/>
        </w:rPr>
      </w:pPr>
    </w:p>
    <w:p>
      <w:pPr>
        <w:wordWrap w:val="0"/>
        <w:spacing w:line="360" w:lineRule="auto"/>
        <w:ind w:firstLine="420" w:firstLineChars="200"/>
        <w:rPr>
          <w:rFonts w:ascii="宋体" w:hAnsi="宋体"/>
          <w:bCs/>
          <w:szCs w:val="21"/>
        </w:rPr>
      </w:pPr>
      <w:r>
        <w:rPr>
          <w:bCs/>
          <w:szCs w:val="21"/>
        </w:rPr>
        <w:t>法定代表人或其委托代理人</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（签字或盖章）</w:t>
      </w:r>
    </w:p>
    <w:p>
      <w:pPr>
        <w:wordWrap w:val="0"/>
        <w:spacing w:line="360" w:lineRule="auto"/>
        <w:ind w:firstLine="420" w:firstLineChars="200"/>
        <w:rPr>
          <w:rFonts w:hint="eastAsia"/>
          <w:bCs/>
          <w:szCs w:val="21"/>
        </w:rPr>
      </w:pPr>
    </w:p>
    <w:p>
      <w:pPr>
        <w:wordWrap w:val="0"/>
        <w:spacing w:line="360" w:lineRule="auto"/>
        <w:ind w:firstLine="420" w:firstLineChars="200"/>
        <w:rPr>
          <w:bCs/>
          <w:szCs w:val="21"/>
        </w:rPr>
      </w:pPr>
    </w:p>
    <w:p>
      <w:pPr>
        <w:wordWrap w:val="0"/>
        <w:spacing w:line="360" w:lineRule="auto"/>
        <w:ind w:firstLine="420" w:firstLineChars="200"/>
        <w:jc w:val="right"/>
        <w:rPr>
          <w:szCs w:val="21"/>
        </w:rPr>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tabs>
          <w:tab w:val="left" w:pos="720"/>
        </w:tabs>
        <w:wordWrap w:val="0"/>
        <w:spacing w:line="360" w:lineRule="auto"/>
        <w:ind w:firstLine="562" w:firstLineChars="200"/>
        <w:jc w:val="center"/>
        <w:rPr>
          <w:b/>
          <w:sz w:val="28"/>
          <w:szCs w:val="28"/>
        </w:rPr>
      </w:pPr>
      <w:bookmarkStart w:id="471" w:name="_Toc385417937"/>
      <w:r>
        <w:rPr>
          <w:rFonts w:hint="eastAsia"/>
          <w:b/>
          <w:sz w:val="28"/>
          <w:szCs w:val="28"/>
        </w:rPr>
        <w:br w:type="page"/>
      </w:r>
      <w:r>
        <w:rPr>
          <w:rFonts w:hint="eastAsia"/>
          <w:b/>
          <w:sz w:val="28"/>
          <w:szCs w:val="28"/>
        </w:rPr>
        <w:t>六</w:t>
      </w:r>
      <w:r>
        <w:rPr>
          <w:b/>
          <w:sz w:val="28"/>
          <w:szCs w:val="28"/>
        </w:rPr>
        <w:t>、投标保证金</w:t>
      </w:r>
      <w:bookmarkEnd w:id="449"/>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wordWrap w:val="0"/>
        <w:spacing w:line="360" w:lineRule="auto"/>
        <w:ind w:firstLine="422" w:firstLineChars="200"/>
        <w:rPr>
          <w:b/>
          <w:szCs w:val="21"/>
        </w:rPr>
      </w:pPr>
      <w:r>
        <w:rPr>
          <w:rFonts w:hint="eastAsia"/>
          <w:b/>
          <w:szCs w:val="21"/>
        </w:rPr>
        <w:t>通化正源药业有限责任公司</w:t>
      </w:r>
      <w:r>
        <w:rPr>
          <w:b/>
          <w:szCs w:val="21"/>
        </w:rPr>
        <w:t>：</w:t>
      </w:r>
    </w:p>
    <w:p>
      <w:pPr>
        <w:wordWrap w:val="0"/>
        <w:spacing w:line="360" w:lineRule="auto"/>
        <w:ind w:firstLine="422" w:firstLineChars="200"/>
        <w:rPr>
          <w:b/>
          <w:szCs w:val="21"/>
        </w:rPr>
      </w:pPr>
    </w:p>
    <w:p>
      <w:pPr>
        <w:wordWrap w:val="0"/>
        <w:spacing w:line="360" w:lineRule="auto"/>
        <w:ind w:firstLine="420" w:firstLineChars="200"/>
        <w:rPr>
          <w:szCs w:val="21"/>
        </w:rPr>
      </w:pPr>
      <w:r>
        <w:rPr>
          <w:szCs w:val="21"/>
          <w:u w:val="single"/>
        </w:rPr>
        <w:t xml:space="preserve">（投标人名称）       </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日递交了</w:t>
      </w:r>
      <w:r>
        <w:rPr>
          <w:szCs w:val="21"/>
          <w:u w:val="single"/>
        </w:rPr>
        <w:t xml:space="preserve">                     </w:t>
      </w:r>
      <w:r>
        <w:rPr>
          <w:szCs w:val="21"/>
        </w:rPr>
        <w:t>（项目名称）的投标文件，并附有人民币</w:t>
      </w:r>
      <w:r>
        <w:rPr>
          <w:szCs w:val="21"/>
          <w:u w:val="single"/>
        </w:rPr>
        <w:t xml:space="preserve">      </w:t>
      </w:r>
      <w:r>
        <w:rPr>
          <w:szCs w:val="21"/>
        </w:rPr>
        <w:t>元（现金或电汇、转账），作为投标保证金。</w:t>
      </w:r>
    </w:p>
    <w:p>
      <w:pPr>
        <w:wordWrap w:val="0"/>
        <w:spacing w:line="360" w:lineRule="auto"/>
        <w:ind w:firstLine="420" w:firstLineChars="200"/>
        <w:rPr>
          <w:szCs w:val="21"/>
        </w:rPr>
      </w:pPr>
      <w:r>
        <w:rPr>
          <w:szCs w:val="21"/>
        </w:rPr>
        <w:t>我方同意招标文件第二章“投标须知”第13条有关投标保证金的规定，并对我方有约束力。</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u w:val="single"/>
        </w:rPr>
      </w:pPr>
      <w:r>
        <w:rPr>
          <w:szCs w:val="21"/>
        </w:rPr>
        <w:t>投标人：</w:t>
      </w:r>
      <w:r>
        <w:rPr>
          <w:szCs w:val="21"/>
          <w:u w:val="single"/>
        </w:rPr>
        <w:t xml:space="preserve">                                </w:t>
      </w:r>
      <w:r>
        <w:rPr>
          <w:szCs w:val="21"/>
        </w:rPr>
        <w:t>（</w:t>
      </w:r>
      <w:r>
        <w:rPr>
          <w:bCs/>
          <w:szCs w:val="21"/>
        </w:rPr>
        <w:t>盖章</w:t>
      </w:r>
      <w:r>
        <w:rPr>
          <w:szCs w:val="21"/>
        </w:rPr>
        <w:t>）</w:t>
      </w:r>
    </w:p>
    <w:p>
      <w:pPr>
        <w:wordWrap w:val="0"/>
        <w:spacing w:line="360" w:lineRule="auto"/>
        <w:ind w:firstLine="420" w:firstLineChars="200"/>
        <w:rPr>
          <w:szCs w:val="21"/>
        </w:rPr>
      </w:pPr>
    </w:p>
    <w:p>
      <w:pPr>
        <w:wordWrap w:val="0"/>
        <w:spacing w:line="360" w:lineRule="auto"/>
        <w:ind w:firstLine="420" w:firstLineChars="200"/>
        <w:rPr>
          <w:szCs w:val="21"/>
          <w:u w:val="single"/>
        </w:rPr>
      </w:pPr>
      <w:r>
        <w:rPr>
          <w:szCs w:val="21"/>
        </w:rPr>
        <w:t>法定代表人或其委托代理人：</w:t>
      </w:r>
      <w:r>
        <w:rPr>
          <w:szCs w:val="21"/>
          <w:u w:val="single"/>
        </w:rPr>
        <w:t xml:space="preserve">        </w:t>
      </w:r>
      <w:r>
        <w:rPr>
          <w:szCs w:val="21"/>
        </w:rPr>
        <w:t>（</w:t>
      </w:r>
      <w:r>
        <w:rPr>
          <w:bCs/>
          <w:szCs w:val="21"/>
        </w:rPr>
        <w:t>签字</w:t>
      </w:r>
      <w:r>
        <w:rPr>
          <w:rFonts w:hint="eastAsia"/>
          <w:bCs/>
          <w:szCs w:val="21"/>
        </w:rPr>
        <w:t>或盖章</w:t>
      </w:r>
      <w:r>
        <w:rPr>
          <w:szCs w:val="21"/>
        </w:rPr>
        <w:t>）</w:t>
      </w:r>
    </w:p>
    <w:p>
      <w:pPr>
        <w:wordWrap w:val="0"/>
        <w:spacing w:line="360" w:lineRule="auto"/>
        <w:ind w:firstLine="420" w:firstLineChars="200"/>
        <w:rPr>
          <w:szCs w:val="21"/>
        </w:rPr>
      </w:pPr>
    </w:p>
    <w:p>
      <w:pPr>
        <w:wordWrap w:val="0"/>
        <w:spacing w:line="360" w:lineRule="auto"/>
        <w:ind w:firstLine="420" w:firstLineChars="200"/>
        <w:jc w:val="right"/>
        <w:rPr>
          <w:szCs w:val="21"/>
        </w:rPr>
      </w:pPr>
      <w:r>
        <w:rPr>
          <w:bCs/>
          <w:szCs w:val="21"/>
        </w:rPr>
        <w:t>日期：</w:t>
      </w:r>
      <w:r>
        <w:rPr>
          <w:bCs/>
          <w:szCs w:val="21"/>
          <w:u w:val="single"/>
        </w:rPr>
        <w:t xml:space="preserve">  </w:t>
      </w:r>
      <w:r>
        <w:rPr>
          <w:rFonts w:hint="eastAsia"/>
          <w:bCs/>
          <w:szCs w:val="21"/>
          <w:u w:val="single"/>
        </w:rPr>
        <w:t xml:space="preserve"> </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后附投标保证金转款凭证复印件加盖公章。</w:t>
      </w: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ind w:firstLine="420" w:firstLineChars="200"/>
        <w:rPr>
          <w:szCs w:val="21"/>
        </w:rPr>
      </w:pPr>
    </w:p>
    <w:p>
      <w:pPr>
        <w:wordWrap w:val="0"/>
        <w:spacing w:line="360" w:lineRule="auto"/>
        <w:jc w:val="center"/>
        <w:rPr>
          <w:b/>
          <w:sz w:val="28"/>
          <w:szCs w:val="28"/>
        </w:rPr>
      </w:pPr>
      <w:bookmarkStart w:id="472" w:name="_Toc27870"/>
      <w:bookmarkStart w:id="473" w:name="_Toc270184113"/>
      <w:bookmarkStart w:id="474" w:name="_Toc385417938"/>
      <w:r>
        <w:rPr>
          <w:rFonts w:hint="eastAsia"/>
          <w:b/>
          <w:sz w:val="28"/>
          <w:szCs w:val="28"/>
        </w:rPr>
        <w:br w:type="page"/>
      </w:r>
      <w:r>
        <w:rPr>
          <w:rFonts w:hint="eastAsia"/>
          <w:b/>
          <w:sz w:val="28"/>
          <w:szCs w:val="28"/>
        </w:rPr>
        <w:t>七</w:t>
      </w:r>
      <w:r>
        <w:rPr>
          <w:b/>
          <w:sz w:val="28"/>
          <w:szCs w:val="28"/>
        </w:rPr>
        <w:t>、</w:t>
      </w:r>
      <w:bookmarkEnd w:id="472"/>
      <w:bookmarkEnd w:id="473"/>
      <w:r>
        <w:rPr>
          <w:b/>
          <w:sz w:val="28"/>
          <w:szCs w:val="28"/>
        </w:rPr>
        <w:t>投标报价</w:t>
      </w:r>
      <w:bookmarkEnd w:id="474"/>
    </w:p>
    <w:p>
      <w:pPr>
        <w:ind w:left="308"/>
        <w:rPr>
          <w:rFonts w:ascii="宋体" w:hAnsi="宋体"/>
          <w:sz w:val="24"/>
        </w:rPr>
      </w:pPr>
      <w:bookmarkStart w:id="475" w:name="_Toc361668957"/>
      <w:bookmarkStart w:id="476" w:name="_Toc385417939"/>
      <w:bookmarkStart w:id="477" w:name="_Toc4038"/>
      <w:bookmarkStart w:id="478" w:name="_Toc270184115"/>
    </w:p>
    <w:p>
      <w:pPr>
        <w:spacing w:line="276" w:lineRule="auto"/>
        <w:jc w:val="center"/>
        <w:rPr>
          <w:b/>
          <w:sz w:val="28"/>
          <w:szCs w:val="28"/>
        </w:rPr>
      </w:pPr>
      <w:r>
        <w:rPr>
          <w:b/>
          <w:sz w:val="28"/>
          <w:szCs w:val="28"/>
        </w:rPr>
        <w:t>（一）货物分项价格表</w:t>
      </w:r>
    </w:p>
    <w:p>
      <w:pPr>
        <w:wordWrap w:val="0"/>
        <w:spacing w:line="360" w:lineRule="auto"/>
        <w:ind w:firstLine="420" w:firstLineChars="200"/>
        <w:rPr>
          <w:szCs w:val="21"/>
        </w:rPr>
      </w:pPr>
      <w:r>
        <w:rPr>
          <w:szCs w:val="21"/>
        </w:rPr>
        <w:t>投标人名称：</w:t>
      </w:r>
      <w:r>
        <w:rPr>
          <w:szCs w:val="21"/>
          <w:u w:val="single"/>
        </w:rPr>
        <w:t xml:space="preserve">                    </w:t>
      </w:r>
      <w:r>
        <w:rPr>
          <w:szCs w:val="21"/>
        </w:rPr>
        <w:t xml:space="preserve"> </w:t>
      </w:r>
    </w:p>
    <w:p>
      <w:pPr>
        <w:wordWrap w:val="0"/>
        <w:spacing w:line="360" w:lineRule="auto"/>
        <w:ind w:firstLine="420" w:firstLineChars="200"/>
        <w:rPr>
          <w:szCs w:val="21"/>
        </w:rPr>
      </w:pPr>
      <w:r>
        <w:rPr>
          <w:rFonts w:hint="eastAsia"/>
          <w:szCs w:val="21"/>
        </w:rPr>
        <w:t>项目</w:t>
      </w:r>
      <w:r>
        <w:rPr>
          <w:szCs w:val="21"/>
        </w:rPr>
        <w:t>编号：</w:t>
      </w:r>
      <w:r>
        <w:rPr>
          <w:szCs w:val="21"/>
          <w:u w:val="single"/>
        </w:rPr>
        <w:t xml:space="preserve">                       </w:t>
      </w:r>
    </w:p>
    <w:p>
      <w:pPr>
        <w:wordWrap w:val="0"/>
        <w:spacing w:line="360" w:lineRule="auto"/>
        <w:ind w:firstLine="420" w:firstLineChars="200"/>
        <w:rPr>
          <w:szCs w:val="21"/>
        </w:rPr>
      </w:pPr>
      <w:r>
        <w:rPr>
          <w:szCs w:val="21"/>
        </w:rPr>
        <w:t xml:space="preserve">货币单位：人民币 </w:t>
      </w:r>
    </w:p>
    <w:tbl>
      <w:tblPr>
        <w:tblStyle w:val="31"/>
        <w:tblW w:w="5000" w:type="pct"/>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665"/>
        <w:gridCol w:w="1783"/>
        <w:gridCol w:w="1521"/>
        <w:gridCol w:w="937"/>
        <w:gridCol w:w="1499"/>
        <w:gridCol w:w="141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品目号</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货物名称</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型号和规格</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数量</w:t>
            </w:r>
          </w:p>
        </w:tc>
        <w:tc>
          <w:tcPr>
            <w:tcW w:w="9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品牌或</w:t>
            </w:r>
            <w:r>
              <w:rPr>
                <w:szCs w:val="21"/>
              </w:rPr>
              <w:t>制造商名称</w:t>
            </w: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Cs w:val="21"/>
              </w:rPr>
            </w:pPr>
            <w:r>
              <w:rPr>
                <w:rFonts w:hint="eastAsia"/>
                <w:szCs w:val="21"/>
              </w:rPr>
              <w:t>单价</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Cs w:val="21"/>
              </w:rPr>
            </w:pPr>
            <w:r>
              <w:rPr>
                <w:rFonts w:hint="eastAsia"/>
                <w:szCs w:val="21"/>
              </w:rPr>
              <w:t>投标含税</w:t>
            </w:r>
          </w:p>
          <w:p>
            <w:pPr>
              <w:spacing w:line="360" w:lineRule="exact"/>
              <w:jc w:val="center"/>
              <w:rPr>
                <w:rFonts w:hint="eastAsia"/>
                <w:szCs w:val="21"/>
              </w:rPr>
            </w:pPr>
            <w:r>
              <w:rPr>
                <w:rFonts w:hint="eastAsia"/>
                <w:szCs w:val="21"/>
              </w:rPr>
              <w:t>总价</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1</w:t>
            </w:r>
          </w:p>
        </w:tc>
        <w:tc>
          <w:tcPr>
            <w:tcW w:w="1665"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pStyle w:val="18"/>
              <w:rPr>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10"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2</w:t>
            </w:r>
          </w:p>
        </w:tc>
        <w:tc>
          <w:tcPr>
            <w:tcW w:w="1665"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pStyle w:val="18"/>
              <w:rPr>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10"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3</w:t>
            </w:r>
          </w:p>
        </w:tc>
        <w:tc>
          <w:tcPr>
            <w:tcW w:w="1665"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pStyle w:val="18"/>
              <w:rPr>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10"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4</w:t>
            </w:r>
          </w:p>
        </w:tc>
        <w:tc>
          <w:tcPr>
            <w:tcW w:w="1665"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pStyle w:val="18"/>
              <w:rPr>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10"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5</w:t>
            </w:r>
          </w:p>
        </w:tc>
        <w:tc>
          <w:tcPr>
            <w:tcW w:w="1665"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rPr>
                <w:rFonts w:ascii="Times New Roman" w:hAnsi="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pStyle w:val="18"/>
              <w:rPr>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10"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6</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10" w:type="dxa"/>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p>
        </w:tc>
      </w:tr>
    </w:tbl>
    <w:p>
      <w:pPr>
        <w:pStyle w:val="52"/>
        <w:wordWrap w:val="0"/>
        <w:spacing w:line="360" w:lineRule="auto"/>
        <w:ind w:firstLine="420" w:firstLineChars="200"/>
        <w:jc w:val="both"/>
        <w:rPr>
          <w:rFonts w:ascii="Times New Roman" w:eastAsia="宋体"/>
          <w:sz w:val="21"/>
          <w:szCs w:val="21"/>
        </w:rPr>
      </w:pP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投标人名称盖章： ______________________</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法定代表人或其委托代理人：</w:t>
      </w:r>
      <w:r>
        <w:rPr>
          <w:szCs w:val="21"/>
          <w:u w:val="single"/>
        </w:rPr>
        <w:t xml:space="preserve">        </w:t>
      </w:r>
      <w:r>
        <w:rPr>
          <w:szCs w:val="21"/>
        </w:rPr>
        <w:t>（</w:t>
      </w:r>
      <w:r>
        <w:rPr>
          <w:bCs/>
          <w:szCs w:val="21"/>
        </w:rPr>
        <w:t>签字</w:t>
      </w:r>
      <w:r>
        <w:rPr>
          <w:rFonts w:hint="eastAsia"/>
          <w:bCs/>
          <w:szCs w:val="21"/>
        </w:rPr>
        <w:t>或盖章</w:t>
      </w:r>
      <w:r>
        <w:rPr>
          <w:szCs w:val="21"/>
        </w:rPr>
        <w:t>）</w:t>
      </w:r>
    </w:p>
    <w:p>
      <w:pPr>
        <w:tabs>
          <w:tab w:val="left" w:pos="720"/>
        </w:tabs>
        <w:wordWrap w:val="0"/>
        <w:spacing w:line="360" w:lineRule="auto"/>
        <w:ind w:firstLine="6405" w:firstLineChars="3050"/>
        <w:rPr>
          <w:szCs w:val="21"/>
        </w:rPr>
      </w:pPr>
      <w:r>
        <w:rPr>
          <w:rFonts w:hint="eastAsia" w:ascii="宋体" w:hAnsi="宋体" w:cs="宋体"/>
        </w:rPr>
        <w:t>年       月      日</w:t>
      </w:r>
    </w:p>
    <w:p>
      <w:pPr>
        <w:wordWrap w:val="0"/>
        <w:spacing w:line="360" w:lineRule="auto"/>
        <w:ind w:firstLine="420" w:firstLineChars="200"/>
        <w:rPr>
          <w:szCs w:val="21"/>
        </w:rPr>
      </w:pPr>
      <w:r>
        <w:rPr>
          <w:szCs w:val="21"/>
        </w:rPr>
        <w:t>注：</w:t>
      </w:r>
    </w:p>
    <w:p>
      <w:pPr>
        <w:wordWrap w:val="0"/>
        <w:spacing w:line="360" w:lineRule="auto"/>
        <w:ind w:firstLine="420" w:firstLineChars="200"/>
        <w:rPr>
          <w:szCs w:val="21"/>
        </w:rPr>
      </w:pPr>
      <w:r>
        <w:rPr>
          <w:szCs w:val="21"/>
        </w:rPr>
        <w:t xml:space="preserve">1. 如果按单价计算的结果与总价不一致，以单价为准修正总价。 </w:t>
      </w:r>
    </w:p>
    <w:p>
      <w:pPr>
        <w:wordWrap w:val="0"/>
        <w:spacing w:line="360" w:lineRule="auto"/>
        <w:ind w:firstLine="420" w:firstLineChars="200"/>
        <w:rPr>
          <w:szCs w:val="21"/>
        </w:rPr>
      </w:pPr>
      <w:r>
        <w:rPr>
          <w:szCs w:val="21"/>
        </w:rPr>
        <w:t xml:space="preserve">2. 如果不提供详细分项报价将视为没有实质性响应招标文件。 </w:t>
      </w:r>
    </w:p>
    <w:p>
      <w:pPr>
        <w:wordWrap w:val="0"/>
        <w:spacing w:line="360" w:lineRule="auto"/>
        <w:ind w:firstLine="420" w:firstLineChars="200"/>
        <w:rPr>
          <w:szCs w:val="21"/>
        </w:rPr>
      </w:pPr>
      <w:r>
        <w:rPr>
          <w:szCs w:val="21"/>
        </w:rPr>
        <w:t>3. 本表包括标准件和专用工具。</w:t>
      </w:r>
    </w:p>
    <w:p>
      <w:pPr>
        <w:wordWrap w:val="0"/>
        <w:spacing w:line="360" w:lineRule="auto"/>
        <w:ind w:firstLine="422" w:firstLineChars="200"/>
        <w:textAlignment w:val="center"/>
        <w:rPr>
          <w:rFonts w:hint="eastAsia"/>
          <w:b/>
          <w:bCs/>
          <w:snapToGrid w:val="0"/>
          <w:kern w:val="0"/>
          <w:szCs w:val="21"/>
        </w:rPr>
      </w:pPr>
    </w:p>
    <w:p>
      <w:pPr>
        <w:jc w:val="center"/>
        <w:rPr>
          <w:b/>
          <w:sz w:val="28"/>
          <w:szCs w:val="28"/>
        </w:rPr>
      </w:pPr>
      <w:r>
        <w:rPr>
          <w:b/>
          <w:sz w:val="28"/>
          <w:szCs w:val="28"/>
        </w:rPr>
        <w:br w:type="page"/>
      </w:r>
      <w:r>
        <w:rPr>
          <w:b/>
          <w:sz w:val="28"/>
          <w:szCs w:val="28"/>
        </w:rPr>
        <w:t>（二）服务分项价格表</w:t>
      </w:r>
    </w:p>
    <w:p>
      <w:pPr>
        <w:wordWrap w:val="0"/>
        <w:spacing w:line="360" w:lineRule="auto"/>
        <w:ind w:firstLine="420" w:firstLineChars="200"/>
        <w:rPr>
          <w:szCs w:val="21"/>
        </w:rPr>
      </w:pPr>
      <w:r>
        <w:rPr>
          <w:szCs w:val="21"/>
        </w:rPr>
        <w:t>投标人名称：</w:t>
      </w:r>
      <w:r>
        <w:rPr>
          <w:szCs w:val="21"/>
          <w:u w:val="single"/>
        </w:rPr>
        <w:t xml:space="preserve">                    </w:t>
      </w:r>
    </w:p>
    <w:p>
      <w:pPr>
        <w:wordWrap w:val="0"/>
        <w:spacing w:line="360" w:lineRule="auto"/>
        <w:ind w:firstLine="420" w:firstLineChars="200"/>
        <w:rPr>
          <w:szCs w:val="21"/>
        </w:rPr>
      </w:pPr>
      <w:r>
        <w:rPr>
          <w:rFonts w:hint="eastAsia"/>
          <w:szCs w:val="21"/>
        </w:rPr>
        <w:t>项目</w:t>
      </w:r>
      <w:r>
        <w:rPr>
          <w:szCs w:val="21"/>
        </w:rPr>
        <w:t>编号：</w:t>
      </w:r>
      <w:r>
        <w:rPr>
          <w:szCs w:val="21"/>
          <w:u w:val="single"/>
        </w:rPr>
        <w:t xml:space="preserve">                       </w:t>
      </w:r>
    </w:p>
    <w:p>
      <w:pPr>
        <w:wordWrap w:val="0"/>
        <w:spacing w:line="360" w:lineRule="auto"/>
        <w:ind w:firstLine="420" w:firstLineChars="200"/>
        <w:rPr>
          <w:szCs w:val="21"/>
        </w:rPr>
      </w:pPr>
      <w:r>
        <w:rPr>
          <w:szCs w:val="21"/>
        </w:rPr>
        <w:t xml:space="preserve">货币单位：人民币 </w:t>
      </w:r>
    </w:p>
    <w:tbl>
      <w:tblPr>
        <w:tblStyle w:val="31"/>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808"/>
        <w:gridCol w:w="1632"/>
        <w:gridCol w:w="1399"/>
        <w:gridCol w:w="1464"/>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品目号</w:t>
            </w:r>
          </w:p>
        </w:tc>
        <w:tc>
          <w:tcPr>
            <w:tcW w:w="3808"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服务内容</w:t>
            </w:r>
          </w:p>
        </w:tc>
        <w:tc>
          <w:tcPr>
            <w:tcW w:w="163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单价</w:t>
            </w:r>
          </w:p>
        </w:tc>
        <w:tc>
          <w:tcPr>
            <w:tcW w:w="139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数量</w:t>
            </w:r>
          </w:p>
        </w:tc>
        <w:tc>
          <w:tcPr>
            <w:tcW w:w="1464"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总价</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1</w:t>
            </w:r>
          </w:p>
        </w:tc>
        <w:tc>
          <w:tcPr>
            <w:tcW w:w="3808"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运输费</w:t>
            </w:r>
          </w:p>
        </w:tc>
        <w:tc>
          <w:tcPr>
            <w:tcW w:w="163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2</w:t>
            </w:r>
          </w:p>
        </w:tc>
        <w:tc>
          <w:tcPr>
            <w:tcW w:w="3808"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保险费</w:t>
            </w:r>
          </w:p>
        </w:tc>
        <w:tc>
          <w:tcPr>
            <w:tcW w:w="163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3</w:t>
            </w:r>
          </w:p>
        </w:tc>
        <w:tc>
          <w:tcPr>
            <w:tcW w:w="3808"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卸货费</w:t>
            </w:r>
          </w:p>
        </w:tc>
        <w:tc>
          <w:tcPr>
            <w:tcW w:w="163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4</w:t>
            </w:r>
          </w:p>
        </w:tc>
        <w:tc>
          <w:tcPr>
            <w:tcW w:w="3808"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其他</w:t>
            </w:r>
          </w:p>
          <w:p>
            <w:pPr>
              <w:wordWrap w:val="0"/>
              <w:spacing w:line="360" w:lineRule="exact"/>
              <w:jc w:val="center"/>
              <w:rPr>
                <w:szCs w:val="21"/>
              </w:rPr>
            </w:pPr>
            <w:r>
              <w:rPr>
                <w:szCs w:val="21"/>
              </w:rPr>
              <w:t>（包括买方对卖方所供材料的检测费）</w:t>
            </w:r>
          </w:p>
        </w:tc>
        <w:tc>
          <w:tcPr>
            <w:tcW w:w="163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5</w:t>
            </w:r>
          </w:p>
        </w:tc>
        <w:tc>
          <w:tcPr>
            <w:tcW w:w="3808" w:type="dxa"/>
            <w:tcBorders>
              <w:top w:val="single" w:color="auto" w:sz="4" w:space="0"/>
              <w:left w:val="single" w:color="auto" w:sz="4" w:space="0"/>
              <w:bottom w:val="single" w:color="auto" w:sz="4" w:space="0"/>
              <w:right w:val="single" w:color="auto" w:sz="4" w:space="0"/>
            </w:tcBorders>
            <w:vAlign w:val="center"/>
          </w:tcPr>
          <w:p>
            <w:pPr>
              <w:pStyle w:val="18"/>
              <w:wordWrap w:val="0"/>
              <w:spacing w:line="360" w:lineRule="exact"/>
              <w:jc w:val="center"/>
              <w:rPr>
                <w:rFonts w:ascii="Times New Roman" w:hAnsi="Times New Roman"/>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6</w:t>
            </w:r>
          </w:p>
        </w:tc>
        <w:tc>
          <w:tcPr>
            <w:tcW w:w="3808"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9632" w:type="dxa"/>
            <w:gridSpan w:val="5"/>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szCs w:val="21"/>
              </w:rPr>
            </w:pPr>
            <w:r>
              <w:rPr>
                <w:szCs w:val="21"/>
              </w:rPr>
              <w:t>总计（列入价格汇总表）</w:t>
            </w:r>
          </w:p>
        </w:tc>
      </w:tr>
    </w:tbl>
    <w:p>
      <w:pPr>
        <w:pStyle w:val="52"/>
        <w:wordWrap w:val="0"/>
        <w:spacing w:line="360" w:lineRule="auto"/>
        <w:ind w:firstLine="420" w:firstLineChars="200"/>
        <w:jc w:val="both"/>
        <w:rPr>
          <w:rFonts w:ascii="Times New Roman" w:eastAsia="宋体"/>
          <w:sz w:val="21"/>
          <w:szCs w:val="21"/>
        </w:rPr>
      </w:pPr>
    </w:p>
    <w:p>
      <w:pPr>
        <w:wordWrap w:val="0"/>
        <w:spacing w:line="360" w:lineRule="auto"/>
        <w:ind w:firstLine="420" w:firstLineChars="200"/>
        <w:rPr>
          <w:szCs w:val="21"/>
        </w:rPr>
      </w:pPr>
      <w:r>
        <w:rPr>
          <w:szCs w:val="21"/>
        </w:rPr>
        <w:t>投标人名称盖章： ______________________</w:t>
      </w: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法定代表人或其委托代理人：</w:t>
      </w:r>
      <w:r>
        <w:rPr>
          <w:szCs w:val="21"/>
          <w:u w:val="single"/>
        </w:rPr>
        <w:t xml:space="preserve">        </w:t>
      </w:r>
      <w:r>
        <w:rPr>
          <w:szCs w:val="21"/>
        </w:rPr>
        <w:t>（</w:t>
      </w:r>
      <w:r>
        <w:rPr>
          <w:bCs/>
          <w:szCs w:val="21"/>
        </w:rPr>
        <w:t>签字</w:t>
      </w:r>
      <w:r>
        <w:rPr>
          <w:rFonts w:hint="eastAsia"/>
          <w:bCs/>
          <w:szCs w:val="21"/>
        </w:rPr>
        <w:t>或盖章</w:t>
      </w:r>
      <w:r>
        <w:rPr>
          <w:szCs w:val="21"/>
        </w:rPr>
        <w:t>）</w:t>
      </w:r>
    </w:p>
    <w:p>
      <w:pPr>
        <w:wordWrap w:val="0"/>
        <w:spacing w:line="360" w:lineRule="auto"/>
        <w:ind w:firstLine="420" w:firstLineChars="200"/>
        <w:rPr>
          <w:rFonts w:hint="eastAsia" w:ascii="宋体" w:hAnsi="宋体" w:cs="宋体"/>
        </w:rPr>
      </w:pPr>
    </w:p>
    <w:p>
      <w:pPr>
        <w:tabs>
          <w:tab w:val="left" w:pos="720"/>
        </w:tabs>
        <w:wordWrap w:val="0"/>
        <w:spacing w:line="360" w:lineRule="auto"/>
        <w:ind w:firstLine="6405" w:firstLineChars="3050"/>
        <w:rPr>
          <w:szCs w:val="21"/>
        </w:rPr>
      </w:pPr>
      <w:r>
        <w:rPr>
          <w:rFonts w:hint="eastAsia" w:ascii="宋体" w:hAnsi="宋体" w:cs="宋体"/>
        </w:rPr>
        <w:t>年       月      日</w:t>
      </w:r>
    </w:p>
    <w:p>
      <w:pPr>
        <w:wordWrap w:val="0"/>
        <w:spacing w:line="360" w:lineRule="auto"/>
        <w:ind w:firstLine="420" w:firstLineChars="200"/>
        <w:rPr>
          <w:rFonts w:hint="eastAsia" w:ascii="宋体" w:hAnsi="宋体" w:cs="宋体"/>
        </w:rPr>
      </w:pPr>
    </w:p>
    <w:p>
      <w:pPr>
        <w:wordWrap w:val="0"/>
        <w:spacing w:line="360" w:lineRule="auto"/>
        <w:ind w:firstLine="420" w:firstLineChars="200"/>
        <w:rPr>
          <w:szCs w:val="21"/>
        </w:rPr>
      </w:pPr>
    </w:p>
    <w:p>
      <w:pPr>
        <w:wordWrap w:val="0"/>
        <w:spacing w:line="360" w:lineRule="auto"/>
        <w:ind w:firstLine="420" w:firstLineChars="200"/>
        <w:rPr>
          <w:szCs w:val="21"/>
        </w:rPr>
      </w:pPr>
      <w:r>
        <w:rPr>
          <w:szCs w:val="21"/>
        </w:rPr>
        <w:t>注：</w:t>
      </w:r>
    </w:p>
    <w:p>
      <w:pPr>
        <w:wordWrap w:val="0"/>
        <w:spacing w:line="360" w:lineRule="auto"/>
        <w:ind w:firstLine="420" w:firstLineChars="200"/>
        <w:rPr>
          <w:szCs w:val="21"/>
        </w:rPr>
      </w:pPr>
      <w:r>
        <w:rPr>
          <w:szCs w:val="21"/>
        </w:rPr>
        <w:t>1. 如果按单价计算的结果与总价不一致，以单价为准修正总价。</w:t>
      </w:r>
    </w:p>
    <w:p>
      <w:pPr>
        <w:wordWrap w:val="0"/>
        <w:spacing w:line="360" w:lineRule="auto"/>
        <w:ind w:firstLine="420" w:firstLineChars="200"/>
        <w:rPr>
          <w:szCs w:val="21"/>
        </w:rPr>
      </w:pPr>
      <w:r>
        <w:rPr>
          <w:szCs w:val="21"/>
        </w:rPr>
        <w:t>2. 如果不提供详细分项报价将视为没有实质性响应招标文件。</w:t>
      </w:r>
    </w:p>
    <w:p>
      <w:pPr>
        <w:wordWrap w:val="0"/>
        <w:spacing w:line="360" w:lineRule="auto"/>
        <w:ind w:firstLine="420" w:firstLineChars="200"/>
        <w:rPr>
          <w:szCs w:val="21"/>
        </w:rPr>
      </w:pPr>
      <w:r>
        <w:rPr>
          <w:szCs w:val="21"/>
        </w:rPr>
        <w:t>3. 投标人必须给出价格的详细说明和明细表（否则按废标处理）。</w:t>
      </w:r>
    </w:p>
    <w:p>
      <w:pPr>
        <w:wordWrap w:val="0"/>
        <w:spacing w:line="360" w:lineRule="auto"/>
        <w:ind w:firstLine="420" w:firstLineChars="200"/>
        <w:rPr>
          <w:szCs w:val="21"/>
        </w:rPr>
      </w:pPr>
    </w:p>
    <w:p>
      <w:pPr>
        <w:wordWrap w:val="0"/>
        <w:spacing w:line="360" w:lineRule="auto"/>
        <w:ind w:firstLine="420" w:firstLineChars="200"/>
        <w:rPr>
          <w:szCs w:val="21"/>
        </w:rPr>
      </w:pPr>
    </w:p>
    <w:p>
      <w:pPr>
        <w:jc w:val="center"/>
        <w:rPr>
          <w:b/>
          <w:sz w:val="28"/>
          <w:szCs w:val="28"/>
        </w:rPr>
      </w:pPr>
      <w:r>
        <w:rPr>
          <w:rFonts w:hint="eastAsia"/>
          <w:b/>
          <w:sz w:val="28"/>
          <w:szCs w:val="28"/>
        </w:rPr>
        <w:br w:type="page"/>
      </w:r>
      <w:r>
        <w:rPr>
          <w:rFonts w:hint="eastAsia"/>
          <w:b/>
          <w:sz w:val="28"/>
          <w:szCs w:val="28"/>
        </w:rPr>
        <w:t>八</w:t>
      </w:r>
      <w:r>
        <w:rPr>
          <w:b/>
          <w:sz w:val="28"/>
          <w:szCs w:val="28"/>
        </w:rPr>
        <w:t>、偏离表</w:t>
      </w:r>
      <w:bookmarkEnd w:id="475"/>
      <w:bookmarkEnd w:id="476"/>
    </w:p>
    <w:p>
      <w:pPr>
        <w:jc w:val="center"/>
        <w:rPr>
          <w:b/>
          <w:sz w:val="28"/>
          <w:szCs w:val="28"/>
        </w:rPr>
      </w:pPr>
      <w:r>
        <w:rPr>
          <w:b/>
          <w:sz w:val="28"/>
          <w:szCs w:val="28"/>
        </w:rPr>
        <w:t>（一）技术规范偏离表</w:t>
      </w:r>
    </w:p>
    <w:tbl>
      <w:tblPr>
        <w:tblStyle w:val="31"/>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20"/>
        <w:gridCol w:w="1441"/>
        <w:gridCol w:w="1381"/>
        <w:gridCol w:w="1381"/>
        <w:gridCol w:w="1381"/>
        <w:gridCol w:w="138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名称</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招标文件</w:t>
            </w:r>
          </w:p>
          <w:p>
            <w:pPr>
              <w:spacing w:line="360" w:lineRule="exact"/>
              <w:jc w:val="center"/>
              <w:rPr>
                <w:szCs w:val="21"/>
              </w:rPr>
            </w:pPr>
            <w:r>
              <w:rPr>
                <w:szCs w:val="21"/>
              </w:rPr>
              <w:t>条目号</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Cs w:val="21"/>
              </w:rPr>
            </w:pPr>
            <w:r>
              <w:rPr>
                <w:szCs w:val="21"/>
              </w:rPr>
              <w:t>招标</w:t>
            </w:r>
            <w:r>
              <w:rPr>
                <w:rFonts w:hint="eastAsia"/>
                <w:szCs w:val="21"/>
              </w:rPr>
              <w:t>要求</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投标</w:t>
            </w:r>
            <w:r>
              <w:rPr>
                <w:rFonts w:hint="eastAsia"/>
                <w:szCs w:val="21"/>
              </w:rPr>
              <w:t>内容</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偏离</w:t>
            </w: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p>
            <w:pPr>
              <w:spacing w:line="360" w:lineRule="exact"/>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bl>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rFonts w:hint="eastAsia"/>
          <w:szCs w:val="21"/>
        </w:rPr>
      </w:pPr>
    </w:p>
    <w:p>
      <w:pPr>
        <w:rPr>
          <w:rFonts w:hint="eastAsia"/>
        </w:rPr>
      </w:pPr>
    </w:p>
    <w:p>
      <w:pPr>
        <w:wordWrap w:val="0"/>
        <w:adjustRightInd w:val="0"/>
        <w:snapToGrid w:val="0"/>
        <w:spacing w:line="360" w:lineRule="auto"/>
        <w:ind w:firstLine="420" w:firstLineChars="200"/>
        <w:rPr>
          <w:rFonts w:hint="eastAsia"/>
          <w:szCs w:val="21"/>
        </w:rPr>
      </w:pPr>
      <w:r>
        <w:rPr>
          <w:rFonts w:hint="eastAsia"/>
          <w:szCs w:val="21"/>
        </w:rPr>
        <w:t>填表要求：1.务必完整填写所有指标响应参数；</w:t>
      </w:r>
    </w:p>
    <w:p>
      <w:pPr>
        <w:numPr>
          <w:ilvl w:val="0"/>
          <w:numId w:val="19"/>
        </w:numPr>
        <w:wordWrap w:val="0"/>
        <w:adjustRightInd w:val="0"/>
        <w:snapToGrid w:val="0"/>
        <w:spacing w:line="360" w:lineRule="auto"/>
        <w:rPr>
          <w:rFonts w:hint="eastAsia"/>
          <w:szCs w:val="21"/>
        </w:rPr>
      </w:pPr>
      <w:r>
        <w:rPr>
          <w:rFonts w:hint="eastAsia"/>
          <w:szCs w:val="21"/>
        </w:rPr>
        <w:t>投标文件技术参数指标响应内容必须按照投标货物实际参数指标填写，且须与所提供的技术资料证明文件中技术指标和参数一致。</w:t>
      </w:r>
    </w:p>
    <w:p>
      <w:pPr>
        <w:rPr>
          <w:rFonts w:hint="eastAsia"/>
        </w:rPr>
      </w:pPr>
    </w:p>
    <w:p>
      <w:pPr>
        <w:rPr>
          <w:rFonts w:hint="eastAsia"/>
        </w:rPr>
      </w:pPr>
    </w:p>
    <w:p>
      <w:pPr>
        <w:rPr>
          <w:rFonts w:hint="eastAsia"/>
        </w:rPr>
      </w:pPr>
    </w:p>
    <w:p>
      <w:pPr>
        <w:wordWrap w:val="0"/>
        <w:adjustRightInd w:val="0"/>
        <w:snapToGrid w:val="0"/>
        <w:spacing w:line="360" w:lineRule="auto"/>
        <w:ind w:firstLine="420" w:firstLineChars="200"/>
        <w:rPr>
          <w:szCs w:val="21"/>
        </w:rPr>
      </w:pPr>
      <w:r>
        <w:rPr>
          <w:rFonts w:hint="eastAsia"/>
          <w:szCs w:val="21"/>
        </w:rPr>
        <w:t xml:space="preserve">         </w:t>
      </w:r>
    </w:p>
    <w:p>
      <w:pPr>
        <w:wordWrap w:val="0"/>
        <w:adjustRightInd w:val="0"/>
        <w:snapToGrid w:val="0"/>
        <w:spacing w:line="360" w:lineRule="auto"/>
        <w:ind w:firstLine="420" w:firstLineChars="200"/>
        <w:rPr>
          <w:szCs w:val="21"/>
          <w:u w:val="single"/>
        </w:rPr>
      </w:pPr>
      <w:r>
        <w:rPr>
          <w:szCs w:val="21"/>
        </w:rPr>
        <w:t>投标单位：（盖公章）</w:t>
      </w:r>
      <w:r>
        <w:rPr>
          <w:szCs w:val="21"/>
          <w:u w:val="single"/>
        </w:rPr>
        <w:t xml:space="preserve">                                  </w:t>
      </w: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r>
        <w:rPr>
          <w:szCs w:val="21"/>
        </w:rPr>
        <w:t>法定代表人或其委托代理人：</w:t>
      </w:r>
      <w:r>
        <w:rPr>
          <w:szCs w:val="21"/>
          <w:u w:val="single"/>
        </w:rPr>
        <w:t xml:space="preserve">        </w:t>
      </w:r>
      <w:r>
        <w:rPr>
          <w:rFonts w:hint="eastAsia"/>
          <w:szCs w:val="21"/>
        </w:rPr>
        <w:t>（签字或盖章）</w:t>
      </w:r>
    </w:p>
    <w:p>
      <w:pPr>
        <w:wordWrap w:val="0"/>
        <w:spacing w:line="360" w:lineRule="auto"/>
        <w:ind w:firstLine="420" w:firstLineChars="200"/>
        <w:jc w:val="right"/>
        <w:rPr>
          <w:szCs w:val="21"/>
        </w:rPr>
      </w:pPr>
      <w:bookmarkStart w:id="479" w:name="_Toc359481410"/>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wordWrap w:val="0"/>
        <w:spacing w:line="360" w:lineRule="auto"/>
        <w:ind w:firstLine="420" w:firstLineChars="200"/>
        <w:rPr>
          <w:szCs w:val="21"/>
        </w:rPr>
      </w:pPr>
    </w:p>
    <w:p>
      <w:pPr>
        <w:wordWrap w:val="0"/>
        <w:spacing w:line="360" w:lineRule="auto"/>
        <w:ind w:firstLine="420" w:firstLineChars="200"/>
        <w:rPr>
          <w:kern w:val="0"/>
          <w:szCs w:val="21"/>
        </w:rPr>
      </w:pPr>
    </w:p>
    <w:p>
      <w:pPr>
        <w:wordWrap w:val="0"/>
        <w:spacing w:line="360" w:lineRule="auto"/>
        <w:ind w:firstLine="420" w:firstLineChars="200"/>
        <w:rPr>
          <w:kern w:val="0"/>
          <w:szCs w:val="21"/>
        </w:rPr>
      </w:pPr>
    </w:p>
    <w:bookmarkEnd w:id="479"/>
    <w:p>
      <w:pPr>
        <w:jc w:val="center"/>
        <w:rPr>
          <w:b/>
          <w:sz w:val="28"/>
          <w:szCs w:val="28"/>
        </w:rPr>
      </w:pPr>
      <w:r>
        <w:rPr>
          <w:b/>
          <w:sz w:val="28"/>
          <w:szCs w:val="28"/>
        </w:rPr>
        <w:br w:type="page"/>
      </w:r>
      <w:r>
        <w:rPr>
          <w:b/>
          <w:sz w:val="28"/>
          <w:szCs w:val="28"/>
        </w:rPr>
        <w:t>（二）商务条款偏离表</w:t>
      </w:r>
    </w:p>
    <w:tbl>
      <w:tblPr>
        <w:tblStyle w:val="31"/>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281"/>
        <w:gridCol w:w="2186"/>
        <w:gridCol w:w="2344"/>
        <w:gridCol w:w="1404"/>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序号</w:t>
            </w: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招标文件条目号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招标文件的商务条款</w:t>
            </w: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投标文件的商务条款</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是否响应</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2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08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其他未列明商务条款</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bl>
    <w:p>
      <w:pPr>
        <w:pStyle w:val="13"/>
        <w:wordWrap w:val="0"/>
        <w:spacing w:after="0" w:line="360" w:lineRule="auto"/>
        <w:ind w:firstLine="420" w:firstLineChars="200"/>
        <w:rPr>
          <w:szCs w:val="21"/>
          <w:u w:val="single"/>
        </w:rPr>
      </w:pPr>
    </w:p>
    <w:p>
      <w:pPr>
        <w:wordWrap w:val="0"/>
        <w:adjustRightInd w:val="0"/>
        <w:snapToGrid w:val="0"/>
        <w:spacing w:line="360" w:lineRule="auto"/>
        <w:ind w:firstLine="420" w:firstLineChars="200"/>
        <w:rPr>
          <w:szCs w:val="21"/>
        </w:rPr>
      </w:pPr>
    </w:p>
    <w:p>
      <w:pPr>
        <w:rPr>
          <w:szCs w:val="21"/>
        </w:rPr>
      </w:pPr>
    </w:p>
    <w:p>
      <w:pPr>
        <w:rPr>
          <w:szCs w:val="21"/>
        </w:rPr>
      </w:pPr>
    </w:p>
    <w:p>
      <w:pPr>
        <w:rPr>
          <w:szCs w:val="21"/>
        </w:rPr>
      </w:pPr>
    </w:p>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u w:val="single"/>
        </w:rPr>
      </w:pPr>
      <w:r>
        <w:rPr>
          <w:szCs w:val="21"/>
        </w:rPr>
        <w:t>投标单位：（盖公章）</w:t>
      </w:r>
      <w:r>
        <w:rPr>
          <w:szCs w:val="21"/>
          <w:u w:val="single"/>
        </w:rPr>
        <w:t xml:space="preserve">                                  </w:t>
      </w:r>
    </w:p>
    <w:p>
      <w:pPr>
        <w:wordWrap w:val="0"/>
        <w:adjustRightInd w:val="0"/>
        <w:snapToGrid w:val="0"/>
        <w:spacing w:line="360" w:lineRule="auto"/>
        <w:ind w:firstLine="420" w:firstLineChars="200"/>
        <w:rPr>
          <w:szCs w:val="21"/>
          <w:u w:val="single"/>
        </w:rPr>
      </w:pPr>
    </w:p>
    <w:p>
      <w:pPr>
        <w:wordWrap w:val="0"/>
        <w:adjustRightInd w:val="0"/>
        <w:snapToGrid w:val="0"/>
        <w:spacing w:line="360" w:lineRule="auto"/>
        <w:ind w:firstLine="420" w:firstLineChars="200"/>
        <w:rPr>
          <w:szCs w:val="21"/>
          <w:u w:val="single"/>
        </w:rPr>
      </w:pPr>
      <w:r>
        <w:rPr>
          <w:szCs w:val="21"/>
        </w:rPr>
        <w:t>法定代表人或其委托代理人：</w:t>
      </w:r>
      <w:r>
        <w:rPr>
          <w:szCs w:val="21"/>
          <w:u w:val="single"/>
        </w:rPr>
        <w:t xml:space="preserve">        </w:t>
      </w:r>
      <w:r>
        <w:rPr>
          <w:rFonts w:hint="eastAsia"/>
          <w:szCs w:val="21"/>
        </w:rPr>
        <w:t>（签字或盖章）</w:t>
      </w:r>
    </w:p>
    <w:p>
      <w:pPr>
        <w:wordWrap w:val="0"/>
        <w:spacing w:line="360" w:lineRule="auto"/>
        <w:ind w:firstLine="420" w:firstLineChars="200"/>
        <w:jc w:val="right"/>
        <w:rPr>
          <w:szCs w:val="21"/>
        </w:rPr>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wordWrap w:val="0"/>
        <w:spacing w:line="360" w:lineRule="auto"/>
        <w:ind w:firstLine="420" w:firstLineChars="200"/>
        <w:rPr>
          <w:szCs w:val="21"/>
        </w:rPr>
      </w:pPr>
    </w:p>
    <w:bookmarkEnd w:id="477"/>
    <w:bookmarkEnd w:id="478"/>
    <w:p>
      <w:pPr>
        <w:jc w:val="center"/>
        <w:rPr>
          <w:rFonts w:hint="eastAsia"/>
          <w:b/>
          <w:sz w:val="28"/>
          <w:szCs w:val="28"/>
        </w:rPr>
      </w:pPr>
      <w:bookmarkStart w:id="480" w:name="_Toc385417940"/>
      <w:bookmarkStart w:id="481" w:name="_Toc362585039"/>
      <w:r>
        <w:rPr>
          <w:rFonts w:hint="eastAsia"/>
          <w:b/>
          <w:sz w:val="28"/>
          <w:szCs w:val="28"/>
        </w:rPr>
        <w:br w:type="page"/>
      </w:r>
      <w:r>
        <w:rPr>
          <w:rFonts w:hint="eastAsia"/>
          <w:b/>
          <w:sz w:val="28"/>
          <w:szCs w:val="28"/>
        </w:rPr>
        <w:t>九、优惠条件及服务承诺</w:t>
      </w:r>
    </w:p>
    <w:p>
      <w:pPr>
        <w:jc w:val="center"/>
        <w:rPr>
          <w:rFonts w:hint="eastAsia"/>
          <w:b/>
          <w:sz w:val="28"/>
          <w:szCs w:val="28"/>
        </w:rPr>
      </w:pPr>
    </w:p>
    <w:p>
      <w:pPr>
        <w:jc w:val="center"/>
        <w:rPr>
          <w:rFonts w:hint="eastAsia"/>
          <w:b/>
          <w:sz w:val="28"/>
          <w:szCs w:val="28"/>
        </w:rPr>
      </w:pPr>
      <w:r>
        <w:rPr>
          <w:rFonts w:hint="eastAsia"/>
          <w:b/>
          <w:sz w:val="28"/>
          <w:szCs w:val="28"/>
        </w:rPr>
        <w:t>（格式自拟）</w:t>
      </w:r>
    </w:p>
    <w:p>
      <w:pPr>
        <w:jc w:val="center"/>
        <w:rPr>
          <w:rFonts w:hint="eastAsia"/>
          <w:b/>
          <w:sz w:val="28"/>
          <w:szCs w:val="28"/>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u w:val="single"/>
        </w:rPr>
      </w:pPr>
      <w:r>
        <w:rPr>
          <w:szCs w:val="21"/>
        </w:rPr>
        <w:t>投标单位：（盖公章）</w:t>
      </w:r>
      <w:r>
        <w:rPr>
          <w:szCs w:val="21"/>
          <w:u w:val="single"/>
        </w:rPr>
        <w:t xml:space="preserve">                                  </w:t>
      </w:r>
    </w:p>
    <w:p>
      <w:pPr>
        <w:wordWrap w:val="0"/>
        <w:adjustRightInd w:val="0"/>
        <w:snapToGrid w:val="0"/>
        <w:spacing w:line="360" w:lineRule="auto"/>
        <w:ind w:firstLine="420" w:firstLineChars="200"/>
        <w:rPr>
          <w:szCs w:val="21"/>
          <w:u w:val="single"/>
        </w:rPr>
      </w:pPr>
    </w:p>
    <w:p>
      <w:pPr>
        <w:wordWrap w:val="0"/>
        <w:adjustRightInd w:val="0"/>
        <w:snapToGrid w:val="0"/>
        <w:spacing w:line="360" w:lineRule="auto"/>
        <w:ind w:firstLine="420" w:firstLineChars="200"/>
        <w:rPr>
          <w:szCs w:val="21"/>
          <w:u w:val="single"/>
        </w:rPr>
      </w:pPr>
      <w:r>
        <w:rPr>
          <w:szCs w:val="21"/>
        </w:rPr>
        <w:t>法定代表人或其委托代理人：</w:t>
      </w:r>
      <w:r>
        <w:rPr>
          <w:szCs w:val="21"/>
          <w:u w:val="single"/>
        </w:rPr>
        <w:t xml:space="preserve">        </w:t>
      </w:r>
      <w:r>
        <w:rPr>
          <w:rFonts w:hint="eastAsia"/>
          <w:szCs w:val="21"/>
        </w:rPr>
        <w:t>（签字或盖章）</w:t>
      </w:r>
    </w:p>
    <w:p>
      <w:pPr>
        <w:wordWrap w:val="0"/>
        <w:spacing w:line="360" w:lineRule="auto"/>
        <w:ind w:firstLine="420" w:firstLineChars="200"/>
        <w:jc w:val="right"/>
        <w:rPr>
          <w:szCs w:val="21"/>
        </w:rPr>
      </w:pPr>
      <w:r>
        <w:rPr>
          <w:bCs/>
          <w:szCs w:val="21"/>
        </w:rPr>
        <w:t>日期：</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jc w:val="center"/>
        <w:rPr>
          <w:rFonts w:hint="eastAsia"/>
          <w:b/>
          <w:sz w:val="28"/>
          <w:szCs w:val="28"/>
        </w:rPr>
      </w:pPr>
      <w:r>
        <w:br w:type="page"/>
      </w:r>
      <w:r>
        <w:rPr>
          <w:rFonts w:hint="eastAsia"/>
          <w:b/>
          <w:sz w:val="28"/>
          <w:szCs w:val="28"/>
        </w:rPr>
        <w:t>十、</w:t>
      </w:r>
      <w:bookmarkEnd w:id="480"/>
      <w:bookmarkEnd w:id="481"/>
      <w:bookmarkStart w:id="482" w:name="_Toc385417941"/>
      <w:bookmarkStart w:id="483" w:name="_Toc362585041"/>
      <w:r>
        <w:rPr>
          <w:rFonts w:hint="eastAsia"/>
          <w:b/>
          <w:sz w:val="28"/>
          <w:szCs w:val="28"/>
        </w:rPr>
        <w:t>技术部分</w:t>
      </w:r>
    </w:p>
    <w:p>
      <w:pPr>
        <w:jc w:val="center"/>
      </w:pPr>
    </w:p>
    <w:p>
      <w:pPr>
        <w:wordWrap w:val="0"/>
        <w:spacing w:line="360" w:lineRule="auto"/>
        <w:ind w:firstLine="420" w:firstLineChars="200"/>
        <w:rPr>
          <w:szCs w:val="21"/>
        </w:rPr>
      </w:pPr>
      <w:r>
        <w:rPr>
          <w:szCs w:val="21"/>
        </w:rPr>
        <w:t>包括但不局限下述内容：</w:t>
      </w:r>
    </w:p>
    <w:p>
      <w:pPr>
        <w:wordWrap w:val="0"/>
        <w:spacing w:line="360" w:lineRule="auto"/>
        <w:ind w:firstLine="420" w:firstLineChars="200"/>
        <w:rPr>
          <w:szCs w:val="21"/>
        </w:rPr>
      </w:pPr>
    </w:p>
    <w:p>
      <w:pPr>
        <w:widowControl/>
        <w:wordWrap w:val="0"/>
        <w:spacing w:line="360" w:lineRule="auto"/>
        <w:ind w:left="420"/>
        <w:rPr>
          <w:szCs w:val="21"/>
        </w:rPr>
      </w:pPr>
      <w:r>
        <w:rPr>
          <w:rFonts w:hint="eastAsia"/>
          <w:szCs w:val="21"/>
        </w:rPr>
        <w:t>1.</w:t>
      </w:r>
      <w:r>
        <w:rPr>
          <w:szCs w:val="21"/>
        </w:rPr>
        <w:t xml:space="preserve"> 招标文件第五章要求提供的技术参数、工艺流程等；</w:t>
      </w:r>
    </w:p>
    <w:p>
      <w:pPr>
        <w:widowControl/>
        <w:wordWrap w:val="0"/>
        <w:spacing w:line="360" w:lineRule="auto"/>
        <w:ind w:left="420"/>
        <w:rPr>
          <w:szCs w:val="21"/>
        </w:rPr>
      </w:pPr>
      <w:r>
        <w:rPr>
          <w:rFonts w:hint="eastAsia"/>
          <w:szCs w:val="21"/>
        </w:rPr>
        <w:t xml:space="preserve">2. </w:t>
      </w:r>
      <w:r>
        <w:rPr>
          <w:szCs w:val="21"/>
        </w:rPr>
        <w:t>对产品技术规格标准要求的保证和承诺；</w:t>
      </w:r>
    </w:p>
    <w:p>
      <w:pPr>
        <w:widowControl/>
        <w:wordWrap w:val="0"/>
        <w:spacing w:line="360" w:lineRule="auto"/>
        <w:ind w:left="420"/>
        <w:rPr>
          <w:szCs w:val="21"/>
        </w:rPr>
      </w:pPr>
      <w:r>
        <w:rPr>
          <w:rFonts w:hint="eastAsia"/>
          <w:szCs w:val="21"/>
        </w:rPr>
        <w:t>3.</w:t>
      </w:r>
      <w:r>
        <w:rPr>
          <w:szCs w:val="21"/>
        </w:rPr>
        <w:t xml:space="preserve"> 对产品交货、质量保证期承诺；</w:t>
      </w:r>
    </w:p>
    <w:p>
      <w:pPr>
        <w:widowControl/>
        <w:wordWrap w:val="0"/>
        <w:spacing w:line="360" w:lineRule="auto"/>
        <w:ind w:left="420"/>
        <w:rPr>
          <w:szCs w:val="21"/>
        </w:rPr>
      </w:pPr>
      <w:r>
        <w:rPr>
          <w:rFonts w:hint="eastAsia"/>
          <w:szCs w:val="21"/>
        </w:rPr>
        <w:t>4.</w:t>
      </w:r>
      <w:r>
        <w:rPr>
          <w:szCs w:val="21"/>
        </w:rPr>
        <w:t xml:space="preserve"> 对产品售后服务的方案及承诺；</w:t>
      </w:r>
    </w:p>
    <w:p>
      <w:pPr>
        <w:widowControl/>
        <w:wordWrap w:val="0"/>
        <w:spacing w:line="360" w:lineRule="auto"/>
        <w:ind w:left="420"/>
        <w:rPr>
          <w:rFonts w:hint="eastAsia"/>
          <w:szCs w:val="21"/>
        </w:rPr>
      </w:pPr>
      <w:r>
        <w:rPr>
          <w:rFonts w:hint="eastAsia"/>
          <w:szCs w:val="21"/>
        </w:rPr>
        <w:t>5. 技术方案、设备性能及技术指标、控制系统及使用性能、主要元件品质等；</w:t>
      </w:r>
    </w:p>
    <w:p>
      <w:pPr>
        <w:widowControl/>
        <w:wordWrap w:val="0"/>
        <w:spacing w:line="360" w:lineRule="auto"/>
        <w:ind w:left="420"/>
        <w:rPr>
          <w:rFonts w:hint="eastAsia"/>
          <w:szCs w:val="21"/>
        </w:rPr>
      </w:pPr>
      <w:r>
        <w:rPr>
          <w:rFonts w:hint="eastAsia"/>
          <w:szCs w:val="21"/>
        </w:rPr>
        <w:t xml:space="preserve">6. </w:t>
      </w:r>
      <w:r>
        <w:rPr>
          <w:szCs w:val="21"/>
        </w:rPr>
        <w:t>投标人认为其他需要说明的问题。</w:t>
      </w: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tabs>
          <w:tab w:val="left" w:pos="720"/>
        </w:tabs>
        <w:wordWrap w:val="0"/>
        <w:spacing w:line="360" w:lineRule="auto"/>
        <w:ind w:firstLine="420" w:firstLineChars="200"/>
        <w:rPr>
          <w:szCs w:val="21"/>
        </w:rPr>
      </w:pPr>
    </w:p>
    <w:p>
      <w:pPr>
        <w:jc w:val="center"/>
        <w:rPr>
          <w:rFonts w:hint="eastAsia"/>
          <w:b/>
          <w:sz w:val="28"/>
          <w:szCs w:val="28"/>
        </w:rPr>
      </w:pPr>
      <w:r>
        <w:rPr>
          <w:b/>
          <w:sz w:val="28"/>
          <w:szCs w:val="28"/>
        </w:rPr>
        <w:br w:type="page"/>
      </w:r>
      <w:r>
        <w:rPr>
          <w:b/>
          <w:sz w:val="28"/>
          <w:szCs w:val="28"/>
        </w:rPr>
        <w:t>十</w:t>
      </w:r>
      <w:r>
        <w:rPr>
          <w:rFonts w:hint="eastAsia"/>
          <w:b/>
          <w:sz w:val="28"/>
          <w:szCs w:val="28"/>
        </w:rPr>
        <w:t>一</w:t>
      </w:r>
      <w:r>
        <w:rPr>
          <w:b/>
          <w:sz w:val="28"/>
          <w:szCs w:val="28"/>
        </w:rPr>
        <w:t>、资格审查资料</w:t>
      </w:r>
      <w:bookmarkEnd w:id="482"/>
      <w:bookmarkEnd w:id="483"/>
    </w:p>
    <w:p/>
    <w:p>
      <w:pPr>
        <w:wordWrap w:val="0"/>
        <w:adjustRightInd w:val="0"/>
        <w:snapToGrid w:val="0"/>
        <w:spacing w:line="360" w:lineRule="auto"/>
        <w:ind w:firstLine="420" w:firstLineChars="200"/>
        <w:rPr>
          <w:szCs w:val="21"/>
        </w:rPr>
      </w:pPr>
      <w:r>
        <w:rPr>
          <w:szCs w:val="21"/>
        </w:rPr>
        <w:t>招标文件要求的相关资格证明文件复印件（包括但不局限于以下材料）：</w:t>
      </w:r>
    </w:p>
    <w:p>
      <w:pPr>
        <w:wordWrap w:val="0"/>
        <w:adjustRightInd w:val="0"/>
        <w:snapToGrid w:val="0"/>
        <w:spacing w:line="360" w:lineRule="auto"/>
        <w:ind w:firstLine="420" w:firstLineChars="200"/>
        <w:rPr>
          <w:szCs w:val="21"/>
        </w:rPr>
      </w:pPr>
      <w:r>
        <w:rPr>
          <w:szCs w:val="21"/>
        </w:rPr>
        <w:t>1）企业法人营业执照副本等相关资格证明文件；</w:t>
      </w:r>
    </w:p>
    <w:p>
      <w:pPr>
        <w:wordWrap w:val="0"/>
        <w:adjustRightInd w:val="0"/>
        <w:snapToGrid w:val="0"/>
        <w:spacing w:line="360" w:lineRule="auto"/>
        <w:ind w:firstLine="420" w:firstLineChars="200"/>
        <w:rPr>
          <w:szCs w:val="21"/>
        </w:rPr>
      </w:pPr>
      <w:r>
        <w:rPr>
          <w:rFonts w:hint="eastAsia"/>
          <w:szCs w:val="21"/>
        </w:rPr>
        <w:t>2</w:t>
      </w:r>
      <w:r>
        <w:rPr>
          <w:szCs w:val="21"/>
        </w:rPr>
        <w:t>）</w:t>
      </w:r>
      <w:r>
        <w:rPr>
          <w:rFonts w:hint="eastAsia"/>
          <w:szCs w:val="21"/>
        </w:rPr>
        <w:t>近三年（2018年、2019年、2020年）财务审计报告或财务报表</w:t>
      </w:r>
      <w:r>
        <w:rPr>
          <w:szCs w:val="21"/>
        </w:rPr>
        <w:t>；</w:t>
      </w:r>
    </w:p>
    <w:p>
      <w:pPr>
        <w:wordWrap w:val="0"/>
        <w:adjustRightInd w:val="0"/>
        <w:snapToGrid w:val="0"/>
        <w:spacing w:line="360" w:lineRule="auto"/>
        <w:ind w:firstLine="420" w:firstLineChars="200"/>
        <w:rPr>
          <w:rFonts w:hint="eastAsia"/>
          <w:szCs w:val="21"/>
        </w:rPr>
      </w:pPr>
      <w:r>
        <w:rPr>
          <w:rFonts w:hint="eastAsia"/>
          <w:szCs w:val="21"/>
        </w:rPr>
        <w:t>3</w:t>
      </w:r>
      <w:r>
        <w:rPr>
          <w:szCs w:val="21"/>
        </w:rPr>
        <w:t>）</w:t>
      </w:r>
      <w:r>
        <w:rPr>
          <w:rFonts w:hint="eastAsia" w:ascii="Calibri" w:hAnsi="Calibri"/>
          <w:szCs w:val="21"/>
        </w:rPr>
        <w:t>评标办法其他要求中规定的承诺书；</w:t>
      </w:r>
    </w:p>
    <w:p>
      <w:pPr>
        <w:wordWrap w:val="0"/>
        <w:adjustRightInd w:val="0"/>
        <w:snapToGrid w:val="0"/>
        <w:spacing w:line="360" w:lineRule="auto"/>
        <w:ind w:firstLine="420" w:firstLineChars="200"/>
        <w:rPr>
          <w:rFonts w:hint="eastAsia"/>
          <w:szCs w:val="21"/>
        </w:rPr>
      </w:pPr>
      <w:r>
        <w:rPr>
          <w:rFonts w:hint="eastAsia"/>
          <w:szCs w:val="21"/>
        </w:rPr>
        <w:t>4）评标办法要求的相关资料。</w:t>
      </w:r>
    </w:p>
    <w:p>
      <w:pPr>
        <w:wordWrap w:val="0"/>
        <w:adjustRightInd w:val="0"/>
        <w:snapToGrid w:val="0"/>
        <w:spacing w:line="360" w:lineRule="auto"/>
        <w:ind w:firstLine="420" w:firstLineChars="200"/>
        <w:rPr>
          <w:rFonts w:hint="eastAsia"/>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ind w:firstLine="420" w:firstLineChars="200"/>
        <w:rPr>
          <w:szCs w:val="21"/>
        </w:rPr>
      </w:pPr>
    </w:p>
    <w:p>
      <w:pPr>
        <w:wordWrap w:val="0"/>
        <w:adjustRightInd w:val="0"/>
        <w:snapToGrid w:val="0"/>
        <w:spacing w:line="360" w:lineRule="auto"/>
        <w:rPr>
          <w:szCs w:val="21"/>
        </w:rPr>
      </w:pPr>
    </w:p>
    <w:p>
      <w:pPr>
        <w:wordWrap w:val="0"/>
        <w:adjustRightInd w:val="0"/>
        <w:snapToGrid w:val="0"/>
        <w:spacing w:line="360" w:lineRule="auto"/>
        <w:ind w:firstLine="420" w:firstLineChars="200"/>
        <w:jc w:val="center"/>
        <w:rPr>
          <w:rFonts w:hint="eastAsia"/>
          <w:b/>
          <w:sz w:val="28"/>
          <w:szCs w:val="28"/>
        </w:rPr>
      </w:pPr>
      <w:r>
        <w:rPr>
          <w:szCs w:val="21"/>
        </w:rPr>
        <w:br w:type="page"/>
      </w:r>
      <w:r>
        <w:rPr>
          <w:b/>
          <w:sz w:val="28"/>
          <w:szCs w:val="28"/>
        </w:rPr>
        <w:t>十</w:t>
      </w:r>
      <w:r>
        <w:rPr>
          <w:rFonts w:hint="eastAsia"/>
          <w:b/>
          <w:sz w:val="28"/>
          <w:szCs w:val="28"/>
        </w:rPr>
        <w:t>二</w:t>
      </w:r>
      <w:r>
        <w:rPr>
          <w:b/>
          <w:sz w:val="28"/>
          <w:szCs w:val="28"/>
        </w:rPr>
        <w:t>、其他</w:t>
      </w:r>
    </w:p>
    <w:p>
      <w:pPr>
        <w:jc w:val="center"/>
        <w:rPr>
          <w:rFonts w:hint="eastAsia"/>
          <w:b/>
          <w:sz w:val="28"/>
          <w:szCs w:val="28"/>
        </w:rPr>
      </w:pPr>
    </w:p>
    <w:p>
      <w:pPr>
        <w:rPr>
          <w:rFonts w:hint="eastAsia"/>
          <w:bCs/>
          <w:sz w:val="24"/>
        </w:rPr>
      </w:pPr>
      <w:bookmarkStart w:id="484" w:name="_Toc451441286"/>
      <w:bookmarkStart w:id="485" w:name="_Toc515291920"/>
      <w:bookmarkStart w:id="486" w:name="_Toc515291612"/>
      <w:bookmarkStart w:id="487" w:name="_Toc515291696"/>
      <w:r>
        <w:rPr>
          <w:rFonts w:hint="eastAsia"/>
          <w:bCs/>
          <w:sz w:val="24"/>
        </w:rPr>
        <w:t>（投标人认为对本次投标的有利的证明材料等）</w:t>
      </w:r>
      <w:bookmarkEnd w:id="484"/>
      <w:bookmarkEnd w:id="485"/>
      <w:bookmarkEnd w:id="486"/>
      <w:bookmarkEnd w:id="487"/>
    </w:p>
    <w:p>
      <w:pPr>
        <w:jc w:val="center"/>
        <w:rPr>
          <w:bCs/>
          <w:szCs w:val="21"/>
        </w:rPr>
      </w:pPr>
      <w:r>
        <w:rPr>
          <w:rFonts w:hint="eastAsia"/>
          <w:bCs/>
          <w:szCs w:val="21"/>
        </w:rPr>
        <w:t>（注意：如为承诺书形式需要法定代表人或其委托代理人签字或盖章并加盖企业公章）</w:t>
      </w:r>
    </w:p>
    <w:sectPr>
      <w:pgSz w:w="11906" w:h="16838"/>
      <w:pgMar w:top="1440" w:right="1080" w:bottom="1440" w:left="1080" w:header="992"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decorative"/>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TFangsong">
    <w:altName w:val="宋体"/>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STXingkai">
    <w:altName w:val="宋体"/>
    <w:panose1 w:val="02010800040101010101"/>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宋体" w:hAnsi="宋体"/>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93</w:t>
                    </w:r>
                    <w:r>
                      <w:rPr>
                        <w:rFonts w:hint="eastAsia"/>
                        <w:lang w:eastAsia="zh-CN"/>
                      </w:rPr>
                      <w:fldChar w:fldCharType="end"/>
                    </w:r>
                  </w:p>
                </w:txbxContent>
              </v:textbox>
            </v:shape>
          </w:pict>
        </mc:Fallback>
      </mc:AlternateContent>
    </w:r>
  </w:p>
  <w:p>
    <w:pPr>
      <w:pStyle w:val="22"/>
      <w:ind w:right="360"/>
      <w:rPr>
        <w:rFonts w:hint="eastAsia" w:ascii="STXingkai" w:hAnsi="STXingkai" w:eastAsia="STXingkai" w:cs="STXingkai"/>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etween w:val="none" w:color="auto" w:sz="0" w:space="0"/>
      </w:pBdr>
      <w:rPr>
        <w:rFonts w:hint="eastAsia" w:ascii="宋体" w:hAnsi="宋体"/>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2"/>
      <w:ind w:right="360"/>
      <w:rPr>
        <w:rFonts w:hint="eastAsia" w:ascii="华文行楷" w:hAnsi="华文行楷" w:eastAsia="华文行楷" w:cs="华文行楷"/>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宋体" w:hAnsi="宋体"/>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103</w:t>
                    </w:r>
                    <w:r>
                      <w:rPr>
                        <w:rFonts w:hint="eastAsia"/>
                        <w:lang w:eastAsia="zh-CN"/>
                      </w:rPr>
                      <w:fldChar w:fldCharType="end"/>
                    </w:r>
                  </w:p>
                </w:txbxContent>
              </v:textbox>
            </v:shape>
          </w:pict>
        </mc:Fallback>
      </mc:AlternateContent>
    </w:r>
  </w:p>
  <w:p>
    <w:pPr>
      <w:pStyle w:val="22"/>
      <w:ind w:right="360"/>
      <w:rPr>
        <w:rFonts w:hint="eastAsia" w:ascii="STXingkai" w:hAnsi="STXingkai" w:eastAsia="STXingkai" w:cs="STXingkai"/>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etween w:val="none" w:color="auto" w:sz="0" w:space="0"/>
      </w:pBdr>
      <w:rPr>
        <w:rFonts w:hint="eastAsia" w:ascii="宋体" w:hAnsi="宋体"/>
        <w:sz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2"/>
      <w:ind w:right="360"/>
      <w:rPr>
        <w:rFonts w:hint="eastAsia" w:ascii="华文行楷" w:hAnsi="华文行楷" w:eastAsia="华文行楷" w:cs="华文行楷"/>
        <w:sz w:val="24"/>
        <w:szCs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etween w:val="none" w:color="auto" w:sz="0" w:space="0"/>
      </w:pBdr>
      <w:rPr>
        <w:rFonts w:hint="eastAsia" w:ascii="宋体" w:hAnsi="宋体"/>
        <w:sz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2"/>
      <w:ind w:right="360"/>
      <w:rPr>
        <w:rFonts w:hint="eastAsia" w:ascii="华文行楷" w:hAnsi="华文行楷" w:eastAsia="华文行楷" w:cs="华文行楷"/>
        <w:sz w:val="24"/>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2"/>
                            <w:rPr>
                              <w:rFonts w:hint="eastAsia"/>
                            </w:rPr>
                          </w:pPr>
                        </w:p>
                      </w:txbxContent>
                    </wps:txbx>
                    <wps:bodyPr rot="0" vert="horz" wrap="none" lIns="0" tIns="0" rIns="0" bIns="0" anchor="t" anchorCtr="0" upright="1">
                      <a:spAutoFit/>
                    </wps:bodyPr>
                  </wps:wsp>
                </a:graphicData>
              </a:graphic>
            </wp:anchor>
          </w:drawing>
        </mc:Choice>
        <mc:Fallback>
          <w:pict>
            <v:shape id=" 1"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XzUdYBAADMAwAADgAAAGRycy9lMm9Eb2MueG1srVPLjtswDLwX6D8I&#10;uje2cygCI86ibZCiQF/Adj9AluVYgCQKlBI7/fpSsp2228seehEokhpyhtT+YbKGXRUGDa7h1abk&#10;TDkJnXbnhj/9OL3ZcRaicJ0w4FTDbyrwh8PrV/vR12oLA5hOISMQF+rRN3yI0ddFEeSgrAgb8MpR&#10;sAe0ItIVz0WHYiR0a4ptWb4tRsDOI0gVAnmPc5AviPgSQOh7LdUR5MUqF2dUVEZEohQG7QM/5G77&#10;Xsn4re+Disw0nJjGfFIRstt0Foe9qM8o/KDl0oJ4SQvPOFmhHRW9Qx1FFOyC+h8oqyVCgD5uJNhi&#10;JpIVIRZV+Uybx0F4lbmQ1MHfRQ//D1Z+vX5HpjvahIozJyxNnFVJltGHmqKPnuJxeg8Tpaz+kJzt&#10;+AU6SheXCJn71KNNGhArRtkk8e0usZoikwlit93tSgpJiq0XqlaIen3uMcSPCixLRsORZpjhxfVz&#10;iHPqmpKqOThpY/IcjfvLQZjJUyQmqeOZU5zaaaHXQncjIgjzWtCnIGMA/MnZSCvRcEc/gDPzyZHi&#10;aXtWA1ejXQ3hJD1seORsNj/EecsuHvV5INwqkwj+Hcl10plIamzuYemShpylWBYybdGf95z1+xMe&#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2eXzUdYBAADMAwAADgAAAAAAAAABACAAAAAe&#10;AQAAZHJzL2Uyb0RvYy54bWxQSwUGAAAAAAYABgBZAQAAZgUAAAAA&#10;">
              <v:fill on="f" focussize="0,0"/>
              <v:stroke on="f"/>
              <v:imagedata o:title=""/>
              <o:lock v:ext="edit" aspectratio="f"/>
              <v:textbox inset="0mm,0mm,0mm,0mm" style="mso-fit-shape-to-text:t;">
                <w:txbxContent>
                  <w:p>
                    <w:pPr>
                      <w:pStyle w:val="22"/>
                      <w:rPr>
                        <w:rFonts w:hint="eastAsia"/>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124</w:t>
                    </w:r>
                    <w:r>
                      <w:rPr>
                        <w:rFonts w:hint="eastAsia"/>
                        <w:lang w:eastAsia="zh-CN"/>
                      </w:rPr>
                      <w:fldChar w:fldCharType="end"/>
                    </w:r>
                  </w:p>
                </w:txbxContent>
              </v:textbox>
            </v:shape>
          </w:pict>
        </mc:Fallback>
      </mc:AlternateContent>
    </w:r>
  </w:p>
  <w:p>
    <w:pPr>
      <w:pStyle w:val="22"/>
      <w:ind w:right="360"/>
      <w:rPr>
        <w:rFonts w:hint="eastAsia" w:ascii="STXingkai" w:hAnsi="STXingkai" w:eastAsia="STXingkai" w:cs="STXingkai"/>
        <w:sz w:val="24"/>
        <w:szCs w:val="24"/>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2"/>
                            <w:rPr>
                              <w:rFonts w:hint="eastAsia"/>
                            </w:rPr>
                          </w:pPr>
                        </w:p>
                      </w:txbxContent>
                    </wps:txbx>
                    <wps:bodyPr rot="0" vert="horz" wrap="none" lIns="0" tIns="0" rIns="0" bIns="0" anchor="t" anchorCtr="0" upright="1">
                      <a:spAutoFit/>
                    </wps:bodyPr>
                  </wps:wsp>
                </a:graphicData>
              </a:graphic>
            </wp:anchor>
          </w:drawing>
        </mc:Choice>
        <mc:Fallback>
          <w:pict>
            <v:shape id="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OrRndUBAADMAwAADgAAAGRycy9lMm9Eb2MueG1srVPLjtswDLwX6D8I&#10;ujdOcigCI86ibZCiQF/Adj9AluVYgCUKFBM7/fpSsp2228seehEokhpyhtT+YXS9uBqMFnwlN6u1&#10;FMZraKw/V/Lpx+nNTopIyjeqB28qeTNRPhxev9oPoTRb6KBvDAoG8bEcQiU7olAWRdSdcSquIBjP&#10;wRbQKeIrnosG1cDori+26/XbYgBsAoI2MbL3OAXljIgvAYS2tdocQV+c8TShoukVMaXY2RDlIXfb&#10;tkbTt7aNhkRfSWZK+eQibNfpLA57VZ5Rhc7quQX1khaecXLKei56hzoqUuKC9h8oZzVChJZWGlwx&#10;EcmKMIvN+pk2j50KJnNhqWO4ix7/H6z+ev2Owja8CSyJV44nLrZJliHEkqOPgeM0voeRUxZ/TM56&#10;+AINp6sLQeY+tuiSBsxKcDbj3e4Sm5GEThC77W635pDm2HLhaoUql+cBI3004EQyKok8wwyvrp8j&#10;TalLSqrm4WT7Ps+x9385GDN5isQkdTxxorEeZ3o1NDcmgjCtBX8KNjrAn1IMvBKV9PwDpOg/eVac&#10;e6bFwMWoF0N5zQ8rSVJM5geatuwS0J47xt1kEjG8Y7lONhNJjU09zF3ykLMU80KmLfrznrN+f8LD&#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U6tGd1QEAAMwDAAAOAAAAAAAAAAEAIAAAAB4B&#10;AABkcnMvZTJvRG9jLnhtbFBLBQYAAAAABgAGAFkBAABlBQAAAAA=&#10;">
              <v:fill on="f" focussize="0,0"/>
              <v:stroke on="f"/>
              <v:imagedata o:title=""/>
              <o:lock v:ext="edit" aspectratio="f"/>
              <v:textbox inset="0mm,0mm,0mm,0mm" style="mso-fit-shape-to-text:t;">
                <w:txbxContent>
                  <w:p>
                    <w:pPr>
                      <w:pStyle w:val="22"/>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2"/>
                            <w:rPr>
                              <w:rFonts w:hint="eastAsia"/>
                            </w:rPr>
                          </w:pPr>
                        </w:p>
                      </w:txbxContent>
                    </wps:txbx>
                    <wps:bodyPr rot="0" vert="horz" wrap="none" lIns="0" tIns="0" rIns="0" bIns="0" anchor="t" anchorCtr="0" upright="1">
                      <a:spAutoFit/>
                    </wps:bodyPr>
                  </wps:wsp>
                </a:graphicData>
              </a:graphic>
            </wp:anchor>
          </w:drawing>
        </mc:Choice>
        <mc:Fallback>
          <w:pict>
            <v:shape id=" 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KuudYBAADLAwAADgAAAGRycy9lMm9Eb2MueG1srVPLjtswDLwX6D8I&#10;ujd2cggCI85it0GKAn0B236ALMuxAEkUKCV2+vWlZDttt5c99CJQJDXkDKn9w2gNuyoMGlzN16uS&#10;M+UktNqda/7j++ndjrMQhWuFAadqflOBPxzevtkPvlIb6MG0ChmBuFANvuZ9jL4qiiB7ZUVYgVeO&#10;gh2gFZGueC5aFAOhW1NsynJbDICtR5AqBPIepyCfEfE1gNB1WqojyItVLk6oqIyIRCn02gd+yN12&#10;nZLxa9cFFZmpOTGN+aQiZDfpLA57UZ1R+F7LuQXxmhZecLJCOyp6hzqKKNgF9T9QVkuEAF1cSbDF&#10;RCQrQizW5QttnnvhVeZCUgd/Fz38P1j55foNmW5rvuXMCUsDZ9ukyuBDRcFnT+E4PsFIu7L4Q3I2&#10;w2doKV1cImTqY4c2SUCkGGWTwre7wmqMTCaI3Wa3KykkKbZcqFohquW5xxA/KLAsGTVHGmGGF9dP&#10;IU6pS0qq5uCkjcljNO4vB2EmT5GYpI4nTnFsxpleA+2NiCBMW0F/gowe8CdnA21EzR19AM7MR0eC&#10;p+VZDFyMZjGEk/Sw5pGzyXwfpyW7eNTnnnDXmUTwjyTXSWciqbGph7lLmnGWYt7HtER/3nPW7z94&#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nVKuudYBAADLAwAADgAAAAAAAAABACAAAAAe&#10;AQAAZHJzL2Uyb0RvYy54bWxQSwUGAAAAAAYABgBZAQAAZgUAAAAA&#10;">
              <v:fill on="f" focussize="0,0"/>
              <v:stroke on="f"/>
              <v:imagedata o:title=""/>
              <o:lock v:ext="edit" aspectratio="f"/>
              <v:textbox inset="0mm,0mm,0mm,0mm" style="mso-fit-shape-to-text:t;">
                <w:txbxContent>
                  <w:p>
                    <w:pPr>
                      <w:pStyle w:val="22"/>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v:textbox>
            </v:shape>
          </w:pict>
        </mc:Fallback>
      </mc:AlternateContent>
    </w:r>
  </w:p>
  <w:p>
    <w:pPr>
      <w:pStyle w:val="22"/>
      <w:tabs>
        <w:tab w:val="left" w:pos="6395"/>
        <w:tab w:val="clear" w:pos="4153"/>
      </w:tabs>
      <w:rPr>
        <w:rFonts w:hint="eastAsia"/>
      </w:rPr>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bottom w:val="none" w:color="auto" w:sz="0" w:space="0"/>
      </w:pBdr>
    </w:pPr>
  </w:p>
  <w:p>
    <w:pPr>
      <w:pStyle w:val="23"/>
      <w:framePr w:wrap="around" w:vAnchor="text" w:hAnchor="margin" w:xAlign="right" w:yAlign="top"/>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rPr>
        <w:rFonts w:hint="eastAsia"/>
      </w:rPr>
    </w:pPr>
  </w:p>
  <w:p>
    <w:pPr>
      <w:pStyle w:val="23"/>
      <w:pBdr>
        <w:bottom w:val="none" w:color="auto" w:sz="0" w:space="1"/>
      </w:pBdr>
      <w:ind w:right="360"/>
      <w:rPr>
        <w:rFonts w:hint="eastAsi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pPr>
  </w:p>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rPr>
        <w:rFonts w:hint="eastAsia"/>
      </w:rPr>
    </w:pPr>
  </w:p>
  <w:p>
    <w:pPr>
      <w:pStyle w:val="23"/>
      <w:pBdr>
        <w:bottom w:val="none" w:color="auto" w:sz="0" w:space="1"/>
      </w:pBdr>
      <w:ind w:right="360"/>
      <w:rPr>
        <w:rFonts w:hint="eastAsi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pPr>
  </w:p>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bottom w:val="none" w:color="auto" w:sz="0" w:space="0"/>
      </w:pBdr>
      <w:rPr>
        <w:rFonts w:hint="eastAsia"/>
      </w:rPr>
    </w:pPr>
  </w:p>
  <w:p>
    <w:pPr>
      <w:pStyle w:val="23"/>
      <w:pBdr>
        <w:bottom w:val="none" w:color="auto" w:sz="0" w:space="1"/>
      </w:pBdr>
      <w:ind w:right="360"/>
      <w:rPr>
        <w:rFonts w:hint="eastAsia"/>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bottom w:val="none" w:color="auto" w:sz="0" w:space="0"/>
      </w:pBdr>
      <w:rPr>
        <w:rFonts w:hint="eastAsia"/>
      </w:rPr>
    </w:pPr>
  </w:p>
  <w:p>
    <w:pPr>
      <w:pStyle w:val="23"/>
      <w:pBdr>
        <w:bottom w:val="none" w:color="auto" w:sz="0" w:space="1"/>
      </w:pBdr>
      <w:ind w:right="360"/>
      <w:jc w:val="both"/>
      <w:rPr>
        <w:rFonts w:hint="eastAsia"/>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bottom w:val="none" w:color="auto" w:sz="0" w:space="0"/>
      </w:pBdr>
    </w:pPr>
  </w:p>
  <w:p>
    <w:pPr>
      <w:pStyle w:val="23"/>
      <w:framePr w:wrap="around" w:vAnchor="text" w:hAnchor="margin" w:xAlign="right" w:yAlign="top"/>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bottom w:val="none" w:color="auto" w:sz="0" w:space="0"/>
      </w:pBdr>
      <w:rPr>
        <w:rFonts w:hint="eastAsia"/>
      </w:rPr>
    </w:pPr>
  </w:p>
  <w:p>
    <w:pPr>
      <w:pStyle w:val="23"/>
      <w:pBdr>
        <w:bottom w:val="none" w:color="auto" w:sz="0" w:space="1"/>
      </w:pBdr>
      <w:ind w:right="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bottom w:val="none" w:color="auto" w:sz="0" w:space="0"/>
      </w:pBdr>
    </w:pPr>
  </w:p>
  <w:p>
    <w:pPr>
      <w:pStyle w:val="23"/>
      <w:framePr w:wrap="around" w:vAnchor="text" w:hAnchor="margin" w:xAlign="right" w:yAlign="top"/>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rPr>
        <w:rFonts w:hint="eastAsia"/>
      </w:rPr>
    </w:pPr>
  </w:p>
  <w:p>
    <w:pPr>
      <w:pStyle w:val="23"/>
      <w:ind w:right="360"/>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pPr>
  </w:p>
  <w:p>
    <w:pPr>
      <w:pStyle w:val="2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Align="top"/>
      <w:pBdr>
        <w:bottom w:val="none" w:color="auto" w:sz="0" w:space="0"/>
      </w:pBdr>
      <w:rPr>
        <w:rFonts w:hint="eastAsia"/>
      </w:rPr>
    </w:pPr>
  </w:p>
  <w:p>
    <w:pPr>
      <w:pStyle w:val="23"/>
      <w:pBdr>
        <w:bottom w:val="none" w:color="auto" w:sz="0" w:space="1"/>
      </w:pBdr>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2"/>
    <w:multiLevelType w:val="singleLevel"/>
    <w:tmpl w:val="00000002"/>
    <w:lvl w:ilvl="0" w:tentative="0">
      <w:start w:val="2"/>
      <w:numFmt w:val="decimal"/>
      <w:lvlText w:val="%1."/>
      <w:lvlJc w:val="left"/>
      <w:pPr>
        <w:tabs>
          <w:tab w:val="left" w:pos="312"/>
        </w:tabs>
        <w:ind w:left="1470" w:firstLine="0"/>
      </w:pPr>
    </w:lvl>
  </w:abstractNum>
  <w:abstractNum w:abstractNumId="2">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0000005"/>
    <w:multiLevelType w:val="multilevel"/>
    <w:tmpl w:val="00000005"/>
    <w:lvl w:ilvl="0" w:tentative="0">
      <w:start w:val="1"/>
      <w:numFmt w:val="bullet"/>
      <w:lvlText w:val=""/>
      <w:lvlJc w:val="left"/>
      <w:pPr>
        <w:tabs>
          <w:tab w:val="left" w:pos="1777"/>
        </w:tabs>
        <w:ind w:left="1777" w:hanging="360"/>
      </w:pPr>
      <w:rPr>
        <w:rFonts w:hint="default" w:ascii="Symbol" w:hAnsi="Symbol"/>
        <w:u w:val="none"/>
      </w:rPr>
    </w:lvl>
    <w:lvl w:ilvl="1" w:tentative="0">
      <w:start w:val="1"/>
      <w:numFmt w:val="bullet"/>
      <w:lvlText w:val="o"/>
      <w:lvlJc w:val="left"/>
      <w:pPr>
        <w:tabs>
          <w:tab w:val="left" w:pos="2497"/>
        </w:tabs>
        <w:ind w:left="2497" w:hanging="360"/>
      </w:pPr>
      <w:rPr>
        <w:rFonts w:hint="default" w:ascii="Courier New"/>
        <w:u w:val="none"/>
      </w:rPr>
    </w:lvl>
    <w:lvl w:ilvl="2" w:tentative="0">
      <w:start w:val="1"/>
      <w:numFmt w:val="bullet"/>
      <w:lvlText w:val=""/>
      <w:lvlJc w:val="left"/>
      <w:pPr>
        <w:tabs>
          <w:tab w:val="left" w:pos="3217"/>
        </w:tabs>
        <w:ind w:left="3217" w:hanging="360"/>
      </w:pPr>
      <w:rPr>
        <w:rFonts w:hint="default" w:ascii="Wingdings" w:hAnsi="Wingdings"/>
        <w:u w:val="none"/>
      </w:rPr>
    </w:lvl>
    <w:lvl w:ilvl="3" w:tentative="0">
      <w:start w:val="1"/>
      <w:numFmt w:val="bullet"/>
      <w:lvlText w:val=""/>
      <w:lvlJc w:val="left"/>
      <w:pPr>
        <w:tabs>
          <w:tab w:val="left" w:pos="3937"/>
        </w:tabs>
        <w:ind w:left="3937" w:hanging="360"/>
      </w:pPr>
      <w:rPr>
        <w:rFonts w:hint="default" w:ascii="Symbol" w:hAnsi="Symbol"/>
        <w:u w:val="none"/>
      </w:rPr>
    </w:lvl>
    <w:lvl w:ilvl="4" w:tentative="0">
      <w:start w:val="1"/>
      <w:numFmt w:val="bullet"/>
      <w:lvlText w:val="o"/>
      <w:lvlJc w:val="left"/>
      <w:pPr>
        <w:tabs>
          <w:tab w:val="left" w:pos="4657"/>
        </w:tabs>
        <w:ind w:left="4657" w:hanging="360"/>
      </w:pPr>
      <w:rPr>
        <w:rFonts w:hint="default" w:ascii="Courier New"/>
        <w:u w:val="none"/>
      </w:rPr>
    </w:lvl>
    <w:lvl w:ilvl="5" w:tentative="0">
      <w:start w:val="1"/>
      <w:numFmt w:val="bullet"/>
      <w:lvlText w:val=""/>
      <w:lvlJc w:val="left"/>
      <w:pPr>
        <w:tabs>
          <w:tab w:val="left" w:pos="5377"/>
        </w:tabs>
        <w:ind w:left="5377" w:hanging="360"/>
      </w:pPr>
      <w:rPr>
        <w:rFonts w:hint="default" w:ascii="Wingdings" w:hAnsi="Wingdings"/>
        <w:u w:val="none"/>
      </w:rPr>
    </w:lvl>
    <w:lvl w:ilvl="6" w:tentative="0">
      <w:start w:val="1"/>
      <w:numFmt w:val="bullet"/>
      <w:lvlText w:val=""/>
      <w:lvlJc w:val="left"/>
      <w:pPr>
        <w:tabs>
          <w:tab w:val="left" w:pos="6097"/>
        </w:tabs>
        <w:ind w:left="6097" w:hanging="360"/>
      </w:pPr>
      <w:rPr>
        <w:rFonts w:hint="default" w:ascii="Symbol" w:hAnsi="Symbol"/>
        <w:u w:val="none"/>
      </w:rPr>
    </w:lvl>
    <w:lvl w:ilvl="7" w:tentative="0">
      <w:start w:val="1"/>
      <w:numFmt w:val="bullet"/>
      <w:lvlText w:val="o"/>
      <w:lvlJc w:val="left"/>
      <w:pPr>
        <w:tabs>
          <w:tab w:val="left" w:pos="6817"/>
        </w:tabs>
        <w:ind w:left="6817" w:hanging="360"/>
      </w:pPr>
      <w:rPr>
        <w:rFonts w:hint="default" w:ascii="Courier New"/>
        <w:u w:val="none"/>
      </w:rPr>
    </w:lvl>
    <w:lvl w:ilvl="8" w:tentative="0">
      <w:start w:val="1"/>
      <w:numFmt w:val="bullet"/>
      <w:lvlText w:val=""/>
      <w:lvlJc w:val="left"/>
      <w:pPr>
        <w:tabs>
          <w:tab w:val="left" w:pos="7537"/>
        </w:tabs>
        <w:ind w:left="7537" w:hanging="360"/>
      </w:pPr>
      <w:rPr>
        <w:rFonts w:hint="default" w:ascii="Wingdings" w:hAnsi="Wingdings"/>
        <w:u w:val="none"/>
      </w:rPr>
    </w:lvl>
  </w:abstractNum>
  <w:abstractNum w:abstractNumId="5">
    <w:nsid w:val="00000006"/>
    <w:multiLevelType w:val="multilevel"/>
    <w:tmpl w:val="00000006"/>
    <w:lvl w:ilvl="0" w:tentative="0">
      <w:start w:val="1"/>
      <w:numFmt w:val="bullet"/>
      <w:lvlText w:val=""/>
      <w:lvlJc w:val="left"/>
      <w:pPr>
        <w:tabs>
          <w:tab w:val="left" w:pos="420"/>
        </w:tabs>
        <w:ind w:left="420" w:hanging="420"/>
      </w:pPr>
      <w:rPr>
        <w:rFonts w:hint="default" w:ascii="Wingdings" w:hAnsi="Wingdings"/>
        <w:u w:val="none"/>
      </w:rPr>
    </w:lvl>
    <w:lvl w:ilvl="1" w:tentative="0">
      <w:start w:val="1"/>
      <w:numFmt w:val="bullet"/>
      <w:lvlText w:val=""/>
      <w:lvlJc w:val="left"/>
      <w:pPr>
        <w:tabs>
          <w:tab w:val="left" w:pos="840"/>
        </w:tabs>
        <w:ind w:left="840" w:hanging="420"/>
      </w:pPr>
      <w:rPr>
        <w:rFonts w:hint="default" w:ascii="Wingdings" w:hAnsi="Wingdings"/>
        <w:u w:val="none"/>
      </w:rPr>
    </w:lvl>
    <w:lvl w:ilvl="2" w:tentative="0">
      <w:start w:val="1"/>
      <w:numFmt w:val="bullet"/>
      <w:lvlText w:val=""/>
      <w:lvlJc w:val="left"/>
      <w:pPr>
        <w:tabs>
          <w:tab w:val="left" w:pos="1260"/>
        </w:tabs>
        <w:ind w:left="1260" w:hanging="420"/>
      </w:pPr>
      <w:rPr>
        <w:rFonts w:hint="default" w:ascii="Wingdings" w:hAnsi="Wingdings"/>
        <w:u w:val="none"/>
      </w:rPr>
    </w:lvl>
    <w:lvl w:ilvl="3" w:tentative="0">
      <w:start w:val="1"/>
      <w:numFmt w:val="bullet"/>
      <w:lvlText w:val=""/>
      <w:lvlJc w:val="left"/>
      <w:pPr>
        <w:tabs>
          <w:tab w:val="left" w:pos="1680"/>
        </w:tabs>
        <w:ind w:left="1680" w:hanging="420"/>
      </w:pPr>
      <w:rPr>
        <w:rFonts w:hint="default" w:ascii="Wingdings" w:hAnsi="Wingdings"/>
        <w:u w:val="none"/>
      </w:rPr>
    </w:lvl>
    <w:lvl w:ilvl="4" w:tentative="0">
      <w:start w:val="1"/>
      <w:numFmt w:val="bullet"/>
      <w:lvlText w:val=""/>
      <w:lvlJc w:val="left"/>
      <w:pPr>
        <w:tabs>
          <w:tab w:val="left" w:pos="2100"/>
        </w:tabs>
        <w:ind w:left="2100" w:hanging="420"/>
      </w:pPr>
      <w:rPr>
        <w:rFonts w:hint="default" w:ascii="Wingdings" w:hAnsi="Wingdings"/>
        <w:u w:val="none"/>
      </w:rPr>
    </w:lvl>
    <w:lvl w:ilvl="5" w:tentative="0">
      <w:start w:val="1"/>
      <w:numFmt w:val="bullet"/>
      <w:lvlText w:val=""/>
      <w:lvlJc w:val="left"/>
      <w:pPr>
        <w:tabs>
          <w:tab w:val="left" w:pos="2520"/>
        </w:tabs>
        <w:ind w:left="2520" w:hanging="420"/>
      </w:pPr>
      <w:rPr>
        <w:rFonts w:hint="default" w:ascii="Wingdings" w:hAnsi="Wingdings"/>
        <w:u w:val="none"/>
      </w:rPr>
    </w:lvl>
    <w:lvl w:ilvl="6" w:tentative="0">
      <w:start w:val="1"/>
      <w:numFmt w:val="bullet"/>
      <w:lvlText w:val=""/>
      <w:lvlJc w:val="left"/>
      <w:pPr>
        <w:tabs>
          <w:tab w:val="left" w:pos="2940"/>
        </w:tabs>
        <w:ind w:left="2940" w:hanging="420"/>
      </w:pPr>
      <w:rPr>
        <w:rFonts w:hint="default" w:ascii="Wingdings" w:hAnsi="Wingdings"/>
        <w:u w:val="none"/>
      </w:rPr>
    </w:lvl>
    <w:lvl w:ilvl="7" w:tentative="0">
      <w:start w:val="1"/>
      <w:numFmt w:val="bullet"/>
      <w:lvlText w:val=""/>
      <w:lvlJc w:val="left"/>
      <w:pPr>
        <w:tabs>
          <w:tab w:val="left" w:pos="3360"/>
        </w:tabs>
        <w:ind w:left="3360" w:hanging="420"/>
      </w:pPr>
      <w:rPr>
        <w:rFonts w:hint="default" w:ascii="Wingdings" w:hAnsi="Wingdings"/>
        <w:u w:val="none"/>
      </w:rPr>
    </w:lvl>
    <w:lvl w:ilvl="8" w:tentative="0">
      <w:start w:val="1"/>
      <w:numFmt w:val="bullet"/>
      <w:lvlText w:val=""/>
      <w:lvlJc w:val="left"/>
      <w:pPr>
        <w:tabs>
          <w:tab w:val="left" w:pos="3780"/>
        </w:tabs>
        <w:ind w:left="3780" w:hanging="420"/>
      </w:pPr>
      <w:rPr>
        <w:rFonts w:hint="default" w:ascii="Wingdings" w:hAnsi="Wingdings"/>
        <w:u w:val="none"/>
      </w:rPr>
    </w:lvl>
  </w:abstractNum>
  <w:abstractNum w:abstractNumId="6">
    <w:nsid w:val="00000007"/>
    <w:multiLevelType w:val="multilevel"/>
    <w:tmpl w:val="00000007"/>
    <w:lvl w:ilvl="0" w:tentative="0">
      <w:start w:val="1"/>
      <w:numFmt w:val="bullet"/>
      <w:lvlText w:val=""/>
      <w:lvlJc w:val="left"/>
      <w:pPr>
        <w:tabs>
          <w:tab w:val="left" w:pos="420"/>
        </w:tabs>
        <w:ind w:left="420" w:hanging="420"/>
      </w:pPr>
      <w:rPr>
        <w:rFonts w:hint="default" w:ascii="Wingdings" w:hAnsi="Wingdings"/>
        <w:u w:val="none"/>
      </w:rPr>
    </w:lvl>
    <w:lvl w:ilvl="1" w:tentative="0">
      <w:start w:val="1"/>
      <w:numFmt w:val="bullet"/>
      <w:lvlText w:val=""/>
      <w:lvlJc w:val="left"/>
      <w:pPr>
        <w:tabs>
          <w:tab w:val="left" w:pos="840"/>
        </w:tabs>
        <w:ind w:left="840" w:hanging="420"/>
      </w:pPr>
      <w:rPr>
        <w:rFonts w:hint="default" w:ascii="Wingdings" w:hAnsi="Wingdings"/>
        <w:u w:val="none"/>
      </w:rPr>
    </w:lvl>
    <w:lvl w:ilvl="2" w:tentative="0">
      <w:start w:val="1"/>
      <w:numFmt w:val="bullet"/>
      <w:lvlText w:val=""/>
      <w:lvlJc w:val="left"/>
      <w:pPr>
        <w:tabs>
          <w:tab w:val="left" w:pos="1260"/>
        </w:tabs>
        <w:ind w:left="1260" w:hanging="420"/>
      </w:pPr>
      <w:rPr>
        <w:rFonts w:hint="default" w:ascii="Wingdings" w:hAnsi="Wingdings"/>
        <w:u w:val="none"/>
      </w:rPr>
    </w:lvl>
    <w:lvl w:ilvl="3" w:tentative="0">
      <w:start w:val="1"/>
      <w:numFmt w:val="bullet"/>
      <w:lvlText w:val=""/>
      <w:lvlJc w:val="left"/>
      <w:pPr>
        <w:tabs>
          <w:tab w:val="left" w:pos="1680"/>
        </w:tabs>
        <w:ind w:left="1680" w:hanging="420"/>
      </w:pPr>
      <w:rPr>
        <w:rFonts w:hint="default" w:ascii="Wingdings" w:hAnsi="Wingdings"/>
        <w:u w:val="none"/>
      </w:rPr>
    </w:lvl>
    <w:lvl w:ilvl="4" w:tentative="0">
      <w:start w:val="1"/>
      <w:numFmt w:val="bullet"/>
      <w:lvlText w:val=""/>
      <w:lvlJc w:val="left"/>
      <w:pPr>
        <w:tabs>
          <w:tab w:val="left" w:pos="2100"/>
        </w:tabs>
        <w:ind w:left="2100" w:hanging="420"/>
      </w:pPr>
      <w:rPr>
        <w:rFonts w:hint="default" w:ascii="Wingdings" w:hAnsi="Wingdings"/>
        <w:u w:val="none"/>
      </w:rPr>
    </w:lvl>
    <w:lvl w:ilvl="5" w:tentative="0">
      <w:start w:val="1"/>
      <w:numFmt w:val="bullet"/>
      <w:lvlText w:val=""/>
      <w:lvlJc w:val="left"/>
      <w:pPr>
        <w:tabs>
          <w:tab w:val="left" w:pos="2520"/>
        </w:tabs>
        <w:ind w:left="2520" w:hanging="420"/>
      </w:pPr>
      <w:rPr>
        <w:rFonts w:hint="default" w:ascii="Wingdings" w:hAnsi="Wingdings"/>
        <w:u w:val="none"/>
      </w:rPr>
    </w:lvl>
    <w:lvl w:ilvl="6" w:tentative="0">
      <w:start w:val="1"/>
      <w:numFmt w:val="bullet"/>
      <w:lvlText w:val=""/>
      <w:lvlJc w:val="left"/>
      <w:pPr>
        <w:tabs>
          <w:tab w:val="left" w:pos="2940"/>
        </w:tabs>
        <w:ind w:left="2940" w:hanging="420"/>
      </w:pPr>
      <w:rPr>
        <w:rFonts w:hint="default" w:ascii="Wingdings" w:hAnsi="Wingdings"/>
        <w:u w:val="none"/>
      </w:rPr>
    </w:lvl>
    <w:lvl w:ilvl="7" w:tentative="0">
      <w:start w:val="1"/>
      <w:numFmt w:val="bullet"/>
      <w:lvlText w:val=""/>
      <w:lvlJc w:val="left"/>
      <w:pPr>
        <w:tabs>
          <w:tab w:val="left" w:pos="3360"/>
        </w:tabs>
        <w:ind w:left="3360" w:hanging="420"/>
      </w:pPr>
      <w:rPr>
        <w:rFonts w:hint="default" w:ascii="Wingdings" w:hAnsi="Wingdings"/>
        <w:u w:val="none"/>
      </w:rPr>
    </w:lvl>
    <w:lvl w:ilvl="8" w:tentative="0">
      <w:start w:val="1"/>
      <w:numFmt w:val="bullet"/>
      <w:lvlText w:val=""/>
      <w:lvlJc w:val="left"/>
      <w:pPr>
        <w:tabs>
          <w:tab w:val="left" w:pos="3780"/>
        </w:tabs>
        <w:ind w:left="3780" w:hanging="420"/>
      </w:pPr>
      <w:rPr>
        <w:rFonts w:hint="default" w:ascii="Wingdings" w:hAnsi="Wingdings"/>
        <w:u w:val="none"/>
      </w:rPr>
    </w:lvl>
  </w:abstractNum>
  <w:abstractNum w:abstractNumId="7">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1"/>
      <w:numFmt w:val="decimal"/>
      <w:lvlText w:val="%1."/>
      <w:lvlJc w:val="left"/>
      <w:pPr>
        <w:ind w:left="457" w:hanging="420"/>
      </w:pPr>
    </w:lvl>
    <w:lvl w:ilvl="1" w:tentative="0">
      <w:start w:val="1"/>
      <w:numFmt w:val="lowerLetter"/>
      <w:lvlText w:val="%2)"/>
      <w:lvlJc w:val="left"/>
      <w:pPr>
        <w:ind w:left="877" w:hanging="420"/>
      </w:pPr>
    </w:lvl>
    <w:lvl w:ilvl="2" w:tentative="0">
      <w:start w:val="1"/>
      <w:numFmt w:val="lowerRoman"/>
      <w:lvlText w:val="%3."/>
      <w:lvlJc w:val="right"/>
      <w:pPr>
        <w:ind w:left="1297" w:hanging="420"/>
      </w:pPr>
    </w:lvl>
    <w:lvl w:ilvl="3" w:tentative="0">
      <w:start w:val="1"/>
      <w:numFmt w:val="decimal"/>
      <w:lvlText w:val="%4."/>
      <w:lvlJc w:val="left"/>
      <w:pPr>
        <w:ind w:left="1717" w:hanging="420"/>
      </w:pPr>
    </w:lvl>
    <w:lvl w:ilvl="4" w:tentative="0">
      <w:start w:val="1"/>
      <w:numFmt w:val="lowerLetter"/>
      <w:lvlText w:val="%5)"/>
      <w:lvlJc w:val="left"/>
      <w:pPr>
        <w:ind w:left="2137" w:hanging="420"/>
      </w:pPr>
    </w:lvl>
    <w:lvl w:ilvl="5" w:tentative="0">
      <w:start w:val="1"/>
      <w:numFmt w:val="lowerRoman"/>
      <w:lvlText w:val="%6."/>
      <w:lvlJc w:val="right"/>
      <w:pPr>
        <w:ind w:left="2557" w:hanging="420"/>
      </w:pPr>
    </w:lvl>
    <w:lvl w:ilvl="6" w:tentative="0">
      <w:start w:val="1"/>
      <w:numFmt w:val="decimal"/>
      <w:lvlText w:val="%7."/>
      <w:lvlJc w:val="left"/>
      <w:pPr>
        <w:ind w:left="2977" w:hanging="420"/>
      </w:pPr>
    </w:lvl>
    <w:lvl w:ilvl="7" w:tentative="0">
      <w:start w:val="1"/>
      <w:numFmt w:val="lowerLetter"/>
      <w:lvlText w:val="%8)"/>
      <w:lvlJc w:val="left"/>
      <w:pPr>
        <w:ind w:left="3397" w:hanging="420"/>
      </w:pPr>
    </w:lvl>
    <w:lvl w:ilvl="8" w:tentative="0">
      <w:start w:val="1"/>
      <w:numFmt w:val="lowerRoman"/>
      <w:lvlText w:val="%9."/>
      <w:lvlJc w:val="right"/>
      <w:pPr>
        <w:ind w:left="3817" w:hanging="420"/>
      </w:pPr>
    </w:lvl>
  </w:abstractNum>
  <w:abstractNum w:abstractNumId="9">
    <w:nsid w:val="0000000A"/>
    <w:multiLevelType w:val="multilevel"/>
    <w:tmpl w:val="0000000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u w:val="none"/>
      </w:rPr>
    </w:lvl>
    <w:lvl w:ilvl="1" w:tentative="0">
      <w:start w:val="1"/>
      <w:numFmt w:val="bullet"/>
      <w:lvlText w:val=""/>
      <w:lvlJc w:val="left"/>
      <w:pPr>
        <w:tabs>
          <w:tab w:val="left" w:pos="840"/>
        </w:tabs>
        <w:ind w:left="840" w:hanging="420"/>
      </w:pPr>
      <w:rPr>
        <w:rFonts w:hint="default" w:ascii="Wingdings" w:hAnsi="Wingdings"/>
        <w:u w:val="none"/>
      </w:rPr>
    </w:lvl>
    <w:lvl w:ilvl="2" w:tentative="0">
      <w:start w:val="1"/>
      <w:numFmt w:val="bullet"/>
      <w:lvlText w:val=""/>
      <w:lvlJc w:val="left"/>
      <w:pPr>
        <w:tabs>
          <w:tab w:val="left" w:pos="1260"/>
        </w:tabs>
        <w:ind w:left="1260" w:hanging="420"/>
      </w:pPr>
      <w:rPr>
        <w:rFonts w:hint="default" w:ascii="Wingdings" w:hAnsi="Wingdings"/>
        <w:u w:val="none"/>
      </w:rPr>
    </w:lvl>
    <w:lvl w:ilvl="3" w:tentative="0">
      <w:start w:val="1"/>
      <w:numFmt w:val="bullet"/>
      <w:lvlText w:val=""/>
      <w:lvlJc w:val="left"/>
      <w:pPr>
        <w:tabs>
          <w:tab w:val="left" w:pos="1680"/>
        </w:tabs>
        <w:ind w:left="1680" w:hanging="420"/>
      </w:pPr>
      <w:rPr>
        <w:rFonts w:hint="default" w:ascii="Wingdings" w:hAnsi="Wingdings"/>
        <w:u w:val="none"/>
      </w:rPr>
    </w:lvl>
    <w:lvl w:ilvl="4" w:tentative="0">
      <w:start w:val="1"/>
      <w:numFmt w:val="bullet"/>
      <w:lvlText w:val=""/>
      <w:lvlJc w:val="left"/>
      <w:pPr>
        <w:tabs>
          <w:tab w:val="left" w:pos="2100"/>
        </w:tabs>
        <w:ind w:left="2100" w:hanging="420"/>
      </w:pPr>
      <w:rPr>
        <w:rFonts w:hint="default" w:ascii="Wingdings" w:hAnsi="Wingdings"/>
        <w:u w:val="none"/>
      </w:rPr>
    </w:lvl>
    <w:lvl w:ilvl="5" w:tentative="0">
      <w:start w:val="1"/>
      <w:numFmt w:val="bullet"/>
      <w:lvlText w:val=""/>
      <w:lvlJc w:val="left"/>
      <w:pPr>
        <w:tabs>
          <w:tab w:val="left" w:pos="2520"/>
        </w:tabs>
        <w:ind w:left="2520" w:hanging="420"/>
      </w:pPr>
      <w:rPr>
        <w:rFonts w:hint="default" w:ascii="Wingdings" w:hAnsi="Wingdings"/>
        <w:u w:val="none"/>
      </w:rPr>
    </w:lvl>
    <w:lvl w:ilvl="6" w:tentative="0">
      <w:start w:val="1"/>
      <w:numFmt w:val="bullet"/>
      <w:lvlText w:val=""/>
      <w:lvlJc w:val="left"/>
      <w:pPr>
        <w:tabs>
          <w:tab w:val="left" w:pos="2940"/>
        </w:tabs>
        <w:ind w:left="2940" w:hanging="420"/>
      </w:pPr>
      <w:rPr>
        <w:rFonts w:hint="default" w:ascii="Wingdings" w:hAnsi="Wingdings"/>
        <w:u w:val="none"/>
      </w:rPr>
    </w:lvl>
    <w:lvl w:ilvl="7" w:tentative="0">
      <w:start w:val="1"/>
      <w:numFmt w:val="bullet"/>
      <w:lvlText w:val=""/>
      <w:lvlJc w:val="left"/>
      <w:pPr>
        <w:tabs>
          <w:tab w:val="left" w:pos="3360"/>
        </w:tabs>
        <w:ind w:left="3360" w:hanging="420"/>
      </w:pPr>
      <w:rPr>
        <w:rFonts w:hint="default" w:ascii="Wingdings" w:hAnsi="Wingdings"/>
        <w:u w:val="none"/>
      </w:rPr>
    </w:lvl>
    <w:lvl w:ilvl="8" w:tentative="0">
      <w:start w:val="1"/>
      <w:numFmt w:val="bullet"/>
      <w:lvlText w:val=""/>
      <w:lvlJc w:val="left"/>
      <w:pPr>
        <w:tabs>
          <w:tab w:val="left" w:pos="3780"/>
        </w:tabs>
        <w:ind w:left="3780" w:hanging="420"/>
      </w:pPr>
      <w:rPr>
        <w:rFonts w:hint="default" w:ascii="Wingdings" w:hAnsi="Wingdings"/>
        <w:u w:val="none"/>
      </w:rPr>
    </w:lvl>
  </w:abstractNum>
  <w:abstractNum w:abstractNumId="11">
    <w:nsid w:val="0000000C"/>
    <w:multiLevelType w:val="multilevel"/>
    <w:tmpl w:val="0000000C"/>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0000000D"/>
    <w:multiLevelType w:val="multilevel"/>
    <w:tmpl w:val="0000000D"/>
    <w:lvl w:ilvl="0" w:tentative="0">
      <w:start w:val="1"/>
      <w:numFmt w:val="decimal"/>
      <w:lvlText w:val="%1."/>
      <w:lvlJc w:val="left"/>
      <w:pPr>
        <w:tabs>
          <w:tab w:val="left" w:pos="360"/>
        </w:tabs>
        <w:ind w:left="360" w:hanging="360"/>
      </w:pPr>
      <w:rPr>
        <w:rFonts w:hint="default" w:ascii="Arial" w:hAnsi="Arial"/>
        <w:b/>
        <w:i w:val="0"/>
        <w:sz w:val="26"/>
      </w:rPr>
    </w:lvl>
    <w:lvl w:ilvl="1" w:tentative="0">
      <w:start w:val="1"/>
      <w:numFmt w:val="decimal"/>
      <w:lvlText w:val="IQ%2"/>
      <w:lvlJc w:val="left"/>
      <w:pPr>
        <w:tabs>
          <w:tab w:val="left" w:pos="792"/>
        </w:tabs>
        <w:ind w:left="792" w:hanging="432"/>
      </w:pPr>
      <w:rPr>
        <w:rFonts w:hint="default" w:ascii="Arial" w:hAnsi="Arial"/>
        <w:b w:val="0"/>
        <w:i w:val="0"/>
        <w:sz w:val="22"/>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3">
    <w:nsid w:val="0000000E"/>
    <w:multiLevelType w:val="singleLevel"/>
    <w:tmpl w:val="0000000E"/>
    <w:lvl w:ilvl="0" w:tentative="0">
      <w:start w:val="5"/>
      <w:numFmt w:val="decimal"/>
      <w:suff w:val="nothing"/>
      <w:lvlText w:val="%1、"/>
      <w:lvlJc w:val="left"/>
    </w:lvl>
  </w:abstractNum>
  <w:abstractNum w:abstractNumId="14">
    <w:nsid w:val="0000000F"/>
    <w:multiLevelType w:val="multilevel"/>
    <w:tmpl w:val="000000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0000010"/>
    <w:multiLevelType w:val="multilevel"/>
    <w:tmpl w:val="0000001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0000011"/>
    <w:multiLevelType w:val="singleLevel"/>
    <w:tmpl w:val="00000011"/>
    <w:lvl w:ilvl="0" w:tentative="0">
      <w:start w:val="1"/>
      <w:numFmt w:val="decimal"/>
      <w:suff w:val="nothing"/>
      <w:lvlText w:val="（%1）"/>
      <w:lvlJc w:val="left"/>
    </w:lvl>
  </w:abstractNum>
  <w:abstractNum w:abstractNumId="17">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3"/>
    <w:multiLevelType w:val="singleLevel"/>
    <w:tmpl w:val="00000013"/>
    <w:lvl w:ilvl="0" w:tentative="0">
      <w:start w:val="1"/>
      <w:numFmt w:val="decimal"/>
      <w:suff w:val="nothing"/>
      <w:lvlText w:val="%1、"/>
      <w:lvlJc w:val="left"/>
    </w:lvl>
  </w:abstractNum>
  <w:num w:numId="1">
    <w:abstractNumId w:val="16"/>
  </w:num>
  <w:num w:numId="2">
    <w:abstractNumId w:val="0"/>
  </w:num>
  <w:num w:numId="3">
    <w:abstractNumId w:val="17"/>
  </w:num>
  <w:num w:numId="4">
    <w:abstractNumId w:val="2"/>
  </w:num>
  <w:num w:numId="5">
    <w:abstractNumId w:val="7"/>
  </w:num>
  <w:num w:numId="6">
    <w:abstractNumId w:val="15"/>
  </w:num>
  <w:num w:numId="7">
    <w:abstractNumId w:val="9"/>
  </w:num>
  <w:num w:numId="8">
    <w:abstractNumId w:val="3"/>
  </w:num>
  <w:num w:numId="9">
    <w:abstractNumId w:val="8"/>
  </w:num>
  <w:num w:numId="10">
    <w:abstractNumId w:val="11"/>
  </w:num>
  <w:num w:numId="11">
    <w:abstractNumId w:val="14"/>
  </w:num>
  <w:num w:numId="12">
    <w:abstractNumId w:val="12"/>
  </w:num>
  <w:num w:numId="13">
    <w:abstractNumId w:val="6"/>
  </w:num>
  <w:num w:numId="14">
    <w:abstractNumId w:val="4"/>
  </w:num>
  <w:num w:numId="15">
    <w:abstractNumId w:val="10"/>
  </w:num>
  <w:num w:numId="16">
    <w:abstractNumId w:val="5"/>
  </w:num>
  <w:num w:numId="17">
    <w:abstractNumId w:val="18"/>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569"/>
    <w:rsid w:val="00012217"/>
    <w:rsid w:val="00012B03"/>
    <w:rsid w:val="00013241"/>
    <w:rsid w:val="00013667"/>
    <w:rsid w:val="00020153"/>
    <w:rsid w:val="00021C96"/>
    <w:rsid w:val="00025CBE"/>
    <w:rsid w:val="00026A8C"/>
    <w:rsid w:val="00026C2B"/>
    <w:rsid w:val="00026D54"/>
    <w:rsid w:val="00026DD9"/>
    <w:rsid w:val="000272B1"/>
    <w:rsid w:val="00027D0A"/>
    <w:rsid w:val="00027F2D"/>
    <w:rsid w:val="00027FAE"/>
    <w:rsid w:val="00027FC4"/>
    <w:rsid w:val="00031FF9"/>
    <w:rsid w:val="000340D1"/>
    <w:rsid w:val="00034366"/>
    <w:rsid w:val="00037066"/>
    <w:rsid w:val="00040D35"/>
    <w:rsid w:val="000415A0"/>
    <w:rsid w:val="00043725"/>
    <w:rsid w:val="00043DA3"/>
    <w:rsid w:val="00045C62"/>
    <w:rsid w:val="000510B0"/>
    <w:rsid w:val="00051FE3"/>
    <w:rsid w:val="00053264"/>
    <w:rsid w:val="0006000B"/>
    <w:rsid w:val="000619AB"/>
    <w:rsid w:val="000671F2"/>
    <w:rsid w:val="0007085D"/>
    <w:rsid w:val="00071CA1"/>
    <w:rsid w:val="0007446B"/>
    <w:rsid w:val="0007777A"/>
    <w:rsid w:val="00081088"/>
    <w:rsid w:val="00081D92"/>
    <w:rsid w:val="00083810"/>
    <w:rsid w:val="000843FA"/>
    <w:rsid w:val="00086417"/>
    <w:rsid w:val="00086EA4"/>
    <w:rsid w:val="00087A6D"/>
    <w:rsid w:val="00090D53"/>
    <w:rsid w:val="00091E96"/>
    <w:rsid w:val="00094B42"/>
    <w:rsid w:val="000976A6"/>
    <w:rsid w:val="000A0594"/>
    <w:rsid w:val="000A1AB3"/>
    <w:rsid w:val="000A1C89"/>
    <w:rsid w:val="000A1FEB"/>
    <w:rsid w:val="000A3E4A"/>
    <w:rsid w:val="000A7FC1"/>
    <w:rsid w:val="000A7FD7"/>
    <w:rsid w:val="000B3369"/>
    <w:rsid w:val="000B3FF4"/>
    <w:rsid w:val="000B5E90"/>
    <w:rsid w:val="000B5FE9"/>
    <w:rsid w:val="000B6F23"/>
    <w:rsid w:val="000B6FFA"/>
    <w:rsid w:val="000B71CC"/>
    <w:rsid w:val="000B7457"/>
    <w:rsid w:val="000C15DC"/>
    <w:rsid w:val="000C16D4"/>
    <w:rsid w:val="000C2DF7"/>
    <w:rsid w:val="000C38A2"/>
    <w:rsid w:val="000C5887"/>
    <w:rsid w:val="000C76ED"/>
    <w:rsid w:val="000D0F99"/>
    <w:rsid w:val="000E4822"/>
    <w:rsid w:val="000E4EFB"/>
    <w:rsid w:val="000E7C9D"/>
    <w:rsid w:val="000F17FD"/>
    <w:rsid w:val="000F2C5A"/>
    <w:rsid w:val="000F41C6"/>
    <w:rsid w:val="000F61B8"/>
    <w:rsid w:val="000F6ED4"/>
    <w:rsid w:val="001004C4"/>
    <w:rsid w:val="00101B0B"/>
    <w:rsid w:val="0010449D"/>
    <w:rsid w:val="001054BA"/>
    <w:rsid w:val="00110F69"/>
    <w:rsid w:val="001118CA"/>
    <w:rsid w:val="001172F5"/>
    <w:rsid w:val="00117AEE"/>
    <w:rsid w:val="00120240"/>
    <w:rsid w:val="00120329"/>
    <w:rsid w:val="001253DF"/>
    <w:rsid w:val="00126CB6"/>
    <w:rsid w:val="0013277D"/>
    <w:rsid w:val="00132D84"/>
    <w:rsid w:val="0013498A"/>
    <w:rsid w:val="00135007"/>
    <w:rsid w:val="00135016"/>
    <w:rsid w:val="0013697E"/>
    <w:rsid w:val="00136B0A"/>
    <w:rsid w:val="00137A10"/>
    <w:rsid w:val="00140D97"/>
    <w:rsid w:val="001417C2"/>
    <w:rsid w:val="00141AA0"/>
    <w:rsid w:val="00141FA9"/>
    <w:rsid w:val="001421DE"/>
    <w:rsid w:val="00142680"/>
    <w:rsid w:val="00151A1B"/>
    <w:rsid w:val="00151E87"/>
    <w:rsid w:val="0015398E"/>
    <w:rsid w:val="00154611"/>
    <w:rsid w:val="0015680C"/>
    <w:rsid w:val="0015755D"/>
    <w:rsid w:val="0016124D"/>
    <w:rsid w:val="001623F0"/>
    <w:rsid w:val="00162692"/>
    <w:rsid w:val="00162755"/>
    <w:rsid w:val="00162A00"/>
    <w:rsid w:val="0016487D"/>
    <w:rsid w:val="00164952"/>
    <w:rsid w:val="001651B8"/>
    <w:rsid w:val="0016730D"/>
    <w:rsid w:val="00167577"/>
    <w:rsid w:val="001679A4"/>
    <w:rsid w:val="001739DF"/>
    <w:rsid w:val="001742AF"/>
    <w:rsid w:val="001747AB"/>
    <w:rsid w:val="001761C6"/>
    <w:rsid w:val="0017704C"/>
    <w:rsid w:val="00180E3F"/>
    <w:rsid w:val="00183379"/>
    <w:rsid w:val="001833B9"/>
    <w:rsid w:val="00185CA1"/>
    <w:rsid w:val="0018687E"/>
    <w:rsid w:val="0019271F"/>
    <w:rsid w:val="00193EB5"/>
    <w:rsid w:val="00194297"/>
    <w:rsid w:val="00195BF3"/>
    <w:rsid w:val="00195FDC"/>
    <w:rsid w:val="0019639B"/>
    <w:rsid w:val="00197708"/>
    <w:rsid w:val="001A09A5"/>
    <w:rsid w:val="001A0BBB"/>
    <w:rsid w:val="001A381A"/>
    <w:rsid w:val="001A50FD"/>
    <w:rsid w:val="001A580A"/>
    <w:rsid w:val="001A6624"/>
    <w:rsid w:val="001B140A"/>
    <w:rsid w:val="001B3659"/>
    <w:rsid w:val="001B3C8A"/>
    <w:rsid w:val="001B3C9F"/>
    <w:rsid w:val="001B4B87"/>
    <w:rsid w:val="001B4C0D"/>
    <w:rsid w:val="001B5BEA"/>
    <w:rsid w:val="001B60BE"/>
    <w:rsid w:val="001B7C3C"/>
    <w:rsid w:val="001C122D"/>
    <w:rsid w:val="001C1737"/>
    <w:rsid w:val="001C1A98"/>
    <w:rsid w:val="001C2C67"/>
    <w:rsid w:val="001C3F2C"/>
    <w:rsid w:val="001C6E39"/>
    <w:rsid w:val="001C6E98"/>
    <w:rsid w:val="001D1721"/>
    <w:rsid w:val="001D2D4F"/>
    <w:rsid w:val="001D65D2"/>
    <w:rsid w:val="001E19AB"/>
    <w:rsid w:val="001E374B"/>
    <w:rsid w:val="001E3B04"/>
    <w:rsid w:val="001E4481"/>
    <w:rsid w:val="001E7AEB"/>
    <w:rsid w:val="001F1A44"/>
    <w:rsid w:val="001F1DBD"/>
    <w:rsid w:val="001F2087"/>
    <w:rsid w:val="001F789B"/>
    <w:rsid w:val="001F7B88"/>
    <w:rsid w:val="00202555"/>
    <w:rsid w:val="002049F8"/>
    <w:rsid w:val="0020658D"/>
    <w:rsid w:val="0021163B"/>
    <w:rsid w:val="0021464E"/>
    <w:rsid w:val="00216735"/>
    <w:rsid w:val="0022043E"/>
    <w:rsid w:val="0022105D"/>
    <w:rsid w:val="0022126C"/>
    <w:rsid w:val="00226C78"/>
    <w:rsid w:val="00227C85"/>
    <w:rsid w:val="00230DD1"/>
    <w:rsid w:val="00233E4A"/>
    <w:rsid w:val="00234533"/>
    <w:rsid w:val="00235845"/>
    <w:rsid w:val="00236B47"/>
    <w:rsid w:val="0023786A"/>
    <w:rsid w:val="00237F09"/>
    <w:rsid w:val="002411B4"/>
    <w:rsid w:val="00241EA4"/>
    <w:rsid w:val="002465E3"/>
    <w:rsid w:val="002467E8"/>
    <w:rsid w:val="002508D2"/>
    <w:rsid w:val="0025347C"/>
    <w:rsid w:val="002540E9"/>
    <w:rsid w:val="00254E54"/>
    <w:rsid w:val="002560B8"/>
    <w:rsid w:val="00260A71"/>
    <w:rsid w:val="00262258"/>
    <w:rsid w:val="00262677"/>
    <w:rsid w:val="00265756"/>
    <w:rsid w:val="00271483"/>
    <w:rsid w:val="00271BA4"/>
    <w:rsid w:val="002769B2"/>
    <w:rsid w:val="00277CC7"/>
    <w:rsid w:val="002809AC"/>
    <w:rsid w:val="00281A84"/>
    <w:rsid w:val="00282D98"/>
    <w:rsid w:val="002844F4"/>
    <w:rsid w:val="0028462D"/>
    <w:rsid w:val="00285CC7"/>
    <w:rsid w:val="00285CD1"/>
    <w:rsid w:val="00293373"/>
    <w:rsid w:val="002941D4"/>
    <w:rsid w:val="00294472"/>
    <w:rsid w:val="00295AD6"/>
    <w:rsid w:val="0029645B"/>
    <w:rsid w:val="002964AD"/>
    <w:rsid w:val="00296850"/>
    <w:rsid w:val="00297332"/>
    <w:rsid w:val="002A056D"/>
    <w:rsid w:val="002A1D05"/>
    <w:rsid w:val="002A29B9"/>
    <w:rsid w:val="002A36C5"/>
    <w:rsid w:val="002A5E29"/>
    <w:rsid w:val="002A7730"/>
    <w:rsid w:val="002A7FBE"/>
    <w:rsid w:val="002B02A0"/>
    <w:rsid w:val="002B1931"/>
    <w:rsid w:val="002B3D0E"/>
    <w:rsid w:val="002B3DF2"/>
    <w:rsid w:val="002C037E"/>
    <w:rsid w:val="002C090D"/>
    <w:rsid w:val="002C11A2"/>
    <w:rsid w:val="002C2072"/>
    <w:rsid w:val="002C21D9"/>
    <w:rsid w:val="002C657C"/>
    <w:rsid w:val="002C6F3D"/>
    <w:rsid w:val="002D09AA"/>
    <w:rsid w:val="002D0BA9"/>
    <w:rsid w:val="002D0C61"/>
    <w:rsid w:val="002D3549"/>
    <w:rsid w:val="002D7382"/>
    <w:rsid w:val="002D79C6"/>
    <w:rsid w:val="002E121F"/>
    <w:rsid w:val="002E31E9"/>
    <w:rsid w:val="002E345C"/>
    <w:rsid w:val="002E5061"/>
    <w:rsid w:val="002E550C"/>
    <w:rsid w:val="002E6BD0"/>
    <w:rsid w:val="002F1CE4"/>
    <w:rsid w:val="002F33A0"/>
    <w:rsid w:val="002F3990"/>
    <w:rsid w:val="002F6A55"/>
    <w:rsid w:val="002F73CE"/>
    <w:rsid w:val="002F782B"/>
    <w:rsid w:val="00302E59"/>
    <w:rsid w:val="00303218"/>
    <w:rsid w:val="003046CC"/>
    <w:rsid w:val="00306035"/>
    <w:rsid w:val="00306502"/>
    <w:rsid w:val="0031324A"/>
    <w:rsid w:val="0031423C"/>
    <w:rsid w:val="003146A6"/>
    <w:rsid w:val="003148F7"/>
    <w:rsid w:val="003153BA"/>
    <w:rsid w:val="003155C8"/>
    <w:rsid w:val="00320B49"/>
    <w:rsid w:val="003216DE"/>
    <w:rsid w:val="003222FF"/>
    <w:rsid w:val="00326D98"/>
    <w:rsid w:val="00326F7F"/>
    <w:rsid w:val="00327801"/>
    <w:rsid w:val="0033046C"/>
    <w:rsid w:val="00334733"/>
    <w:rsid w:val="00337576"/>
    <w:rsid w:val="00341831"/>
    <w:rsid w:val="0034275A"/>
    <w:rsid w:val="003432FE"/>
    <w:rsid w:val="00343C4B"/>
    <w:rsid w:val="00344CEA"/>
    <w:rsid w:val="00346CA9"/>
    <w:rsid w:val="0035051E"/>
    <w:rsid w:val="003516F3"/>
    <w:rsid w:val="00351E5C"/>
    <w:rsid w:val="00352E71"/>
    <w:rsid w:val="003536A9"/>
    <w:rsid w:val="00354486"/>
    <w:rsid w:val="0035697D"/>
    <w:rsid w:val="003570B4"/>
    <w:rsid w:val="0035716F"/>
    <w:rsid w:val="00357C8C"/>
    <w:rsid w:val="00360369"/>
    <w:rsid w:val="00360786"/>
    <w:rsid w:val="003628D4"/>
    <w:rsid w:val="003629C1"/>
    <w:rsid w:val="00364998"/>
    <w:rsid w:val="003673EC"/>
    <w:rsid w:val="00372E14"/>
    <w:rsid w:val="00373398"/>
    <w:rsid w:val="00373D95"/>
    <w:rsid w:val="0037688A"/>
    <w:rsid w:val="00377192"/>
    <w:rsid w:val="0038071B"/>
    <w:rsid w:val="0038171F"/>
    <w:rsid w:val="00381879"/>
    <w:rsid w:val="00382381"/>
    <w:rsid w:val="0038285B"/>
    <w:rsid w:val="00382E43"/>
    <w:rsid w:val="003832CA"/>
    <w:rsid w:val="00387743"/>
    <w:rsid w:val="003914F5"/>
    <w:rsid w:val="00392D20"/>
    <w:rsid w:val="00393878"/>
    <w:rsid w:val="003941C1"/>
    <w:rsid w:val="003A0060"/>
    <w:rsid w:val="003A0C73"/>
    <w:rsid w:val="003A7999"/>
    <w:rsid w:val="003B0718"/>
    <w:rsid w:val="003B22D2"/>
    <w:rsid w:val="003B365D"/>
    <w:rsid w:val="003B485F"/>
    <w:rsid w:val="003B5CD1"/>
    <w:rsid w:val="003B66BE"/>
    <w:rsid w:val="003B6D14"/>
    <w:rsid w:val="003B7D79"/>
    <w:rsid w:val="003B7DA5"/>
    <w:rsid w:val="003C2804"/>
    <w:rsid w:val="003C3AB6"/>
    <w:rsid w:val="003C3F90"/>
    <w:rsid w:val="003D1FB9"/>
    <w:rsid w:val="003D2061"/>
    <w:rsid w:val="003D3CE8"/>
    <w:rsid w:val="003D3E49"/>
    <w:rsid w:val="003D4D63"/>
    <w:rsid w:val="003E0241"/>
    <w:rsid w:val="003E04FE"/>
    <w:rsid w:val="003E0824"/>
    <w:rsid w:val="003E1328"/>
    <w:rsid w:val="003E151C"/>
    <w:rsid w:val="003E4072"/>
    <w:rsid w:val="003E4C2B"/>
    <w:rsid w:val="003E4C8E"/>
    <w:rsid w:val="003E4C92"/>
    <w:rsid w:val="003E6740"/>
    <w:rsid w:val="003E6950"/>
    <w:rsid w:val="003E74E5"/>
    <w:rsid w:val="003F0CA8"/>
    <w:rsid w:val="003F434A"/>
    <w:rsid w:val="003F6272"/>
    <w:rsid w:val="003F62A2"/>
    <w:rsid w:val="0040318B"/>
    <w:rsid w:val="00404235"/>
    <w:rsid w:val="004078CA"/>
    <w:rsid w:val="00410204"/>
    <w:rsid w:val="004117F5"/>
    <w:rsid w:val="00411D7D"/>
    <w:rsid w:val="00412550"/>
    <w:rsid w:val="004141A5"/>
    <w:rsid w:val="004146C7"/>
    <w:rsid w:val="00416056"/>
    <w:rsid w:val="00416578"/>
    <w:rsid w:val="004167F1"/>
    <w:rsid w:val="0041692A"/>
    <w:rsid w:val="0042178F"/>
    <w:rsid w:val="00422775"/>
    <w:rsid w:val="00422B84"/>
    <w:rsid w:val="00426D7E"/>
    <w:rsid w:val="0043256A"/>
    <w:rsid w:val="00433316"/>
    <w:rsid w:val="00434E41"/>
    <w:rsid w:val="0043704A"/>
    <w:rsid w:val="004376C4"/>
    <w:rsid w:val="004404ED"/>
    <w:rsid w:val="0044140D"/>
    <w:rsid w:val="004415F6"/>
    <w:rsid w:val="00441DD6"/>
    <w:rsid w:val="00443CB1"/>
    <w:rsid w:val="0044434B"/>
    <w:rsid w:val="00445E96"/>
    <w:rsid w:val="00446074"/>
    <w:rsid w:val="00450DD7"/>
    <w:rsid w:val="00451808"/>
    <w:rsid w:val="00451A80"/>
    <w:rsid w:val="00452491"/>
    <w:rsid w:val="00452515"/>
    <w:rsid w:val="004525D8"/>
    <w:rsid w:val="00452712"/>
    <w:rsid w:val="00452BF2"/>
    <w:rsid w:val="004543DB"/>
    <w:rsid w:val="00455613"/>
    <w:rsid w:val="004602E0"/>
    <w:rsid w:val="00460383"/>
    <w:rsid w:val="0046054D"/>
    <w:rsid w:val="0046105E"/>
    <w:rsid w:val="0046359F"/>
    <w:rsid w:val="0046705E"/>
    <w:rsid w:val="00470EAF"/>
    <w:rsid w:val="00470F80"/>
    <w:rsid w:val="00472701"/>
    <w:rsid w:val="0047370E"/>
    <w:rsid w:val="00473DC0"/>
    <w:rsid w:val="00477EFA"/>
    <w:rsid w:val="00477F52"/>
    <w:rsid w:val="004804A0"/>
    <w:rsid w:val="00482843"/>
    <w:rsid w:val="004848C5"/>
    <w:rsid w:val="00484BC3"/>
    <w:rsid w:val="0049271F"/>
    <w:rsid w:val="00493A63"/>
    <w:rsid w:val="00493A99"/>
    <w:rsid w:val="00495055"/>
    <w:rsid w:val="00496323"/>
    <w:rsid w:val="004A56F1"/>
    <w:rsid w:val="004A620D"/>
    <w:rsid w:val="004B0694"/>
    <w:rsid w:val="004B08ED"/>
    <w:rsid w:val="004B383A"/>
    <w:rsid w:val="004B3CA6"/>
    <w:rsid w:val="004B4E89"/>
    <w:rsid w:val="004B5B6B"/>
    <w:rsid w:val="004B769C"/>
    <w:rsid w:val="004C1F84"/>
    <w:rsid w:val="004C4999"/>
    <w:rsid w:val="004C5133"/>
    <w:rsid w:val="004C5DD5"/>
    <w:rsid w:val="004C5EAD"/>
    <w:rsid w:val="004C7B9F"/>
    <w:rsid w:val="004D144B"/>
    <w:rsid w:val="004D3689"/>
    <w:rsid w:val="004D3E2C"/>
    <w:rsid w:val="004D77DB"/>
    <w:rsid w:val="004E10A3"/>
    <w:rsid w:val="004E2C05"/>
    <w:rsid w:val="004E2F92"/>
    <w:rsid w:val="004E4691"/>
    <w:rsid w:val="004E4A52"/>
    <w:rsid w:val="004E5440"/>
    <w:rsid w:val="004E5E96"/>
    <w:rsid w:val="004E6F47"/>
    <w:rsid w:val="004E7B6D"/>
    <w:rsid w:val="004E7F59"/>
    <w:rsid w:val="004F0E26"/>
    <w:rsid w:val="004F0E37"/>
    <w:rsid w:val="004F1828"/>
    <w:rsid w:val="004F1DA4"/>
    <w:rsid w:val="004F38C5"/>
    <w:rsid w:val="004F72AA"/>
    <w:rsid w:val="004F7FB4"/>
    <w:rsid w:val="00501C09"/>
    <w:rsid w:val="005027B2"/>
    <w:rsid w:val="00504A23"/>
    <w:rsid w:val="0051151B"/>
    <w:rsid w:val="00511E44"/>
    <w:rsid w:val="005122E6"/>
    <w:rsid w:val="00515C04"/>
    <w:rsid w:val="00516A16"/>
    <w:rsid w:val="00517850"/>
    <w:rsid w:val="005209E9"/>
    <w:rsid w:val="005225C0"/>
    <w:rsid w:val="005248D1"/>
    <w:rsid w:val="00525280"/>
    <w:rsid w:val="00525FDF"/>
    <w:rsid w:val="005300E0"/>
    <w:rsid w:val="00535F58"/>
    <w:rsid w:val="0054026A"/>
    <w:rsid w:val="0054083A"/>
    <w:rsid w:val="005434DC"/>
    <w:rsid w:val="005455D4"/>
    <w:rsid w:val="00546400"/>
    <w:rsid w:val="005522D7"/>
    <w:rsid w:val="00553413"/>
    <w:rsid w:val="0055537E"/>
    <w:rsid w:val="00555877"/>
    <w:rsid w:val="005561E1"/>
    <w:rsid w:val="0055688C"/>
    <w:rsid w:val="005626AC"/>
    <w:rsid w:val="0056311F"/>
    <w:rsid w:val="00563C07"/>
    <w:rsid w:val="00573168"/>
    <w:rsid w:val="00574792"/>
    <w:rsid w:val="00574CBB"/>
    <w:rsid w:val="00576BDC"/>
    <w:rsid w:val="0058047F"/>
    <w:rsid w:val="00582A5F"/>
    <w:rsid w:val="0058323C"/>
    <w:rsid w:val="00586D75"/>
    <w:rsid w:val="00587319"/>
    <w:rsid w:val="00587889"/>
    <w:rsid w:val="00591F86"/>
    <w:rsid w:val="00592026"/>
    <w:rsid w:val="0059322C"/>
    <w:rsid w:val="00593555"/>
    <w:rsid w:val="00596E4D"/>
    <w:rsid w:val="005A0FA9"/>
    <w:rsid w:val="005A19B3"/>
    <w:rsid w:val="005A37B4"/>
    <w:rsid w:val="005A533B"/>
    <w:rsid w:val="005B0236"/>
    <w:rsid w:val="005B099E"/>
    <w:rsid w:val="005B1449"/>
    <w:rsid w:val="005B4408"/>
    <w:rsid w:val="005B538F"/>
    <w:rsid w:val="005B5657"/>
    <w:rsid w:val="005B568D"/>
    <w:rsid w:val="005B7434"/>
    <w:rsid w:val="005B7685"/>
    <w:rsid w:val="005B7965"/>
    <w:rsid w:val="005B7DCF"/>
    <w:rsid w:val="005C04AF"/>
    <w:rsid w:val="005C3EDA"/>
    <w:rsid w:val="005C6BDF"/>
    <w:rsid w:val="005C731E"/>
    <w:rsid w:val="005C740D"/>
    <w:rsid w:val="005D1445"/>
    <w:rsid w:val="005D2649"/>
    <w:rsid w:val="005D30B4"/>
    <w:rsid w:val="005D4EFE"/>
    <w:rsid w:val="005D74D8"/>
    <w:rsid w:val="005E26FB"/>
    <w:rsid w:val="005E2EF5"/>
    <w:rsid w:val="005E62BC"/>
    <w:rsid w:val="005E6569"/>
    <w:rsid w:val="005F0E79"/>
    <w:rsid w:val="005F367A"/>
    <w:rsid w:val="005F65E6"/>
    <w:rsid w:val="005F664F"/>
    <w:rsid w:val="00601D3C"/>
    <w:rsid w:val="00604C29"/>
    <w:rsid w:val="00611DAF"/>
    <w:rsid w:val="00613EC8"/>
    <w:rsid w:val="0061490C"/>
    <w:rsid w:val="00616233"/>
    <w:rsid w:val="00616313"/>
    <w:rsid w:val="0061772D"/>
    <w:rsid w:val="00622E08"/>
    <w:rsid w:val="006246C9"/>
    <w:rsid w:val="0062716B"/>
    <w:rsid w:val="00627719"/>
    <w:rsid w:val="0062797D"/>
    <w:rsid w:val="00631947"/>
    <w:rsid w:val="00633568"/>
    <w:rsid w:val="006345A0"/>
    <w:rsid w:val="006349DE"/>
    <w:rsid w:val="00637B1F"/>
    <w:rsid w:val="006400BB"/>
    <w:rsid w:val="00640101"/>
    <w:rsid w:val="00642856"/>
    <w:rsid w:val="00643D5B"/>
    <w:rsid w:val="0064541C"/>
    <w:rsid w:val="006468BF"/>
    <w:rsid w:val="00646F5E"/>
    <w:rsid w:val="006472F8"/>
    <w:rsid w:val="0064787D"/>
    <w:rsid w:val="00650C42"/>
    <w:rsid w:val="006549E1"/>
    <w:rsid w:val="0065555A"/>
    <w:rsid w:val="00656ABB"/>
    <w:rsid w:val="00665CBA"/>
    <w:rsid w:val="00666809"/>
    <w:rsid w:val="00666EDE"/>
    <w:rsid w:val="00673CF7"/>
    <w:rsid w:val="00675C4C"/>
    <w:rsid w:val="00676557"/>
    <w:rsid w:val="00676E49"/>
    <w:rsid w:val="00677ABB"/>
    <w:rsid w:val="00677D32"/>
    <w:rsid w:val="0068022E"/>
    <w:rsid w:val="006901E4"/>
    <w:rsid w:val="00692495"/>
    <w:rsid w:val="00695811"/>
    <w:rsid w:val="006958BF"/>
    <w:rsid w:val="0069700D"/>
    <w:rsid w:val="00697289"/>
    <w:rsid w:val="00697780"/>
    <w:rsid w:val="006A1703"/>
    <w:rsid w:val="006A2C8F"/>
    <w:rsid w:val="006A3401"/>
    <w:rsid w:val="006A55B0"/>
    <w:rsid w:val="006A7C2E"/>
    <w:rsid w:val="006A7E55"/>
    <w:rsid w:val="006B0CB7"/>
    <w:rsid w:val="006B1D93"/>
    <w:rsid w:val="006B40F1"/>
    <w:rsid w:val="006B529E"/>
    <w:rsid w:val="006C1955"/>
    <w:rsid w:val="006C1C07"/>
    <w:rsid w:val="006C1F78"/>
    <w:rsid w:val="006D0CB3"/>
    <w:rsid w:val="006D1BB1"/>
    <w:rsid w:val="006D1BE8"/>
    <w:rsid w:val="006D2082"/>
    <w:rsid w:val="006D48CC"/>
    <w:rsid w:val="006D5583"/>
    <w:rsid w:val="006D700C"/>
    <w:rsid w:val="006D7ACF"/>
    <w:rsid w:val="006E1802"/>
    <w:rsid w:val="006E2E22"/>
    <w:rsid w:val="006E34A6"/>
    <w:rsid w:val="006E49FF"/>
    <w:rsid w:val="006E55E1"/>
    <w:rsid w:val="006E60A4"/>
    <w:rsid w:val="006E7C0E"/>
    <w:rsid w:val="006F0159"/>
    <w:rsid w:val="006F1C24"/>
    <w:rsid w:val="006F3A6D"/>
    <w:rsid w:val="006F6536"/>
    <w:rsid w:val="0070138C"/>
    <w:rsid w:val="00704499"/>
    <w:rsid w:val="00704987"/>
    <w:rsid w:val="0071058B"/>
    <w:rsid w:val="00715CAA"/>
    <w:rsid w:val="00715FD4"/>
    <w:rsid w:val="0071630D"/>
    <w:rsid w:val="00722EA7"/>
    <w:rsid w:val="0072632C"/>
    <w:rsid w:val="007275B6"/>
    <w:rsid w:val="00731DC4"/>
    <w:rsid w:val="00731E5F"/>
    <w:rsid w:val="00733139"/>
    <w:rsid w:val="00734ED3"/>
    <w:rsid w:val="007361E7"/>
    <w:rsid w:val="00737F33"/>
    <w:rsid w:val="007414B5"/>
    <w:rsid w:val="00741F6C"/>
    <w:rsid w:val="0074376A"/>
    <w:rsid w:val="0074659F"/>
    <w:rsid w:val="007465A4"/>
    <w:rsid w:val="00747755"/>
    <w:rsid w:val="00747BB1"/>
    <w:rsid w:val="00752E7B"/>
    <w:rsid w:val="00755C05"/>
    <w:rsid w:val="00755E0A"/>
    <w:rsid w:val="00757502"/>
    <w:rsid w:val="007608E5"/>
    <w:rsid w:val="00760A18"/>
    <w:rsid w:val="00761718"/>
    <w:rsid w:val="00762477"/>
    <w:rsid w:val="007645AC"/>
    <w:rsid w:val="007648B8"/>
    <w:rsid w:val="00764EF1"/>
    <w:rsid w:val="007650EE"/>
    <w:rsid w:val="00767FE1"/>
    <w:rsid w:val="0077132D"/>
    <w:rsid w:val="00771BA3"/>
    <w:rsid w:val="0077279A"/>
    <w:rsid w:val="0077472B"/>
    <w:rsid w:val="00774F53"/>
    <w:rsid w:val="007756F7"/>
    <w:rsid w:val="007759A1"/>
    <w:rsid w:val="0077603B"/>
    <w:rsid w:val="00776B30"/>
    <w:rsid w:val="0077775B"/>
    <w:rsid w:val="007803EB"/>
    <w:rsid w:val="007808EF"/>
    <w:rsid w:val="00782F8A"/>
    <w:rsid w:val="00783C87"/>
    <w:rsid w:val="00785196"/>
    <w:rsid w:val="00786BBF"/>
    <w:rsid w:val="00787E87"/>
    <w:rsid w:val="007908DA"/>
    <w:rsid w:val="007911D8"/>
    <w:rsid w:val="00795F49"/>
    <w:rsid w:val="00796509"/>
    <w:rsid w:val="00796DC3"/>
    <w:rsid w:val="007A08E0"/>
    <w:rsid w:val="007A0910"/>
    <w:rsid w:val="007A400F"/>
    <w:rsid w:val="007A7AB2"/>
    <w:rsid w:val="007B018D"/>
    <w:rsid w:val="007B15BC"/>
    <w:rsid w:val="007B5043"/>
    <w:rsid w:val="007B681E"/>
    <w:rsid w:val="007B7DAF"/>
    <w:rsid w:val="007C0B7E"/>
    <w:rsid w:val="007C1BEA"/>
    <w:rsid w:val="007C235A"/>
    <w:rsid w:val="007C2660"/>
    <w:rsid w:val="007C3119"/>
    <w:rsid w:val="007C46AE"/>
    <w:rsid w:val="007D0E11"/>
    <w:rsid w:val="007D2B85"/>
    <w:rsid w:val="007D3A3B"/>
    <w:rsid w:val="007D40A1"/>
    <w:rsid w:val="007D458C"/>
    <w:rsid w:val="007D5490"/>
    <w:rsid w:val="007D7265"/>
    <w:rsid w:val="007D7C3D"/>
    <w:rsid w:val="007E3E7F"/>
    <w:rsid w:val="007E429A"/>
    <w:rsid w:val="007E64B5"/>
    <w:rsid w:val="007E70A6"/>
    <w:rsid w:val="007F38D1"/>
    <w:rsid w:val="007F603C"/>
    <w:rsid w:val="008004CD"/>
    <w:rsid w:val="008024BA"/>
    <w:rsid w:val="00802800"/>
    <w:rsid w:val="00802962"/>
    <w:rsid w:val="00803E30"/>
    <w:rsid w:val="00811059"/>
    <w:rsid w:val="0081235B"/>
    <w:rsid w:val="00812697"/>
    <w:rsid w:val="0081474F"/>
    <w:rsid w:val="008150CE"/>
    <w:rsid w:val="00816B55"/>
    <w:rsid w:val="00816ED5"/>
    <w:rsid w:val="0082108B"/>
    <w:rsid w:val="008216E5"/>
    <w:rsid w:val="00821767"/>
    <w:rsid w:val="00823DAD"/>
    <w:rsid w:val="00824D85"/>
    <w:rsid w:val="008251DA"/>
    <w:rsid w:val="0082560C"/>
    <w:rsid w:val="00826943"/>
    <w:rsid w:val="00826BA9"/>
    <w:rsid w:val="00827912"/>
    <w:rsid w:val="00831AF8"/>
    <w:rsid w:val="0083222D"/>
    <w:rsid w:val="00832D0E"/>
    <w:rsid w:val="00834C2F"/>
    <w:rsid w:val="00834ED2"/>
    <w:rsid w:val="0083647E"/>
    <w:rsid w:val="00842F58"/>
    <w:rsid w:val="008434C7"/>
    <w:rsid w:val="008439C2"/>
    <w:rsid w:val="00852230"/>
    <w:rsid w:val="0085233A"/>
    <w:rsid w:val="00852EB1"/>
    <w:rsid w:val="00853250"/>
    <w:rsid w:val="00853535"/>
    <w:rsid w:val="00857D51"/>
    <w:rsid w:val="00860905"/>
    <w:rsid w:val="00861EEE"/>
    <w:rsid w:val="008635E7"/>
    <w:rsid w:val="00866140"/>
    <w:rsid w:val="00874C78"/>
    <w:rsid w:val="00875289"/>
    <w:rsid w:val="00877070"/>
    <w:rsid w:val="00881212"/>
    <w:rsid w:val="00884636"/>
    <w:rsid w:val="00884705"/>
    <w:rsid w:val="00885601"/>
    <w:rsid w:val="00885A6C"/>
    <w:rsid w:val="00885F41"/>
    <w:rsid w:val="00890CF5"/>
    <w:rsid w:val="0089116F"/>
    <w:rsid w:val="00891A3F"/>
    <w:rsid w:val="00893065"/>
    <w:rsid w:val="0089334E"/>
    <w:rsid w:val="00894514"/>
    <w:rsid w:val="00894E1C"/>
    <w:rsid w:val="0089565F"/>
    <w:rsid w:val="008976BB"/>
    <w:rsid w:val="008A00AB"/>
    <w:rsid w:val="008A2951"/>
    <w:rsid w:val="008A2F41"/>
    <w:rsid w:val="008A48E3"/>
    <w:rsid w:val="008B51CE"/>
    <w:rsid w:val="008B5B02"/>
    <w:rsid w:val="008B6BA0"/>
    <w:rsid w:val="008B7A14"/>
    <w:rsid w:val="008B7F3E"/>
    <w:rsid w:val="008C4AA3"/>
    <w:rsid w:val="008C511E"/>
    <w:rsid w:val="008C5C8B"/>
    <w:rsid w:val="008C5DCC"/>
    <w:rsid w:val="008C6EB4"/>
    <w:rsid w:val="008D13F1"/>
    <w:rsid w:val="008D35B0"/>
    <w:rsid w:val="008D4817"/>
    <w:rsid w:val="008D75BC"/>
    <w:rsid w:val="008E037F"/>
    <w:rsid w:val="008E0A18"/>
    <w:rsid w:val="008E0E54"/>
    <w:rsid w:val="008E5F6A"/>
    <w:rsid w:val="008F0968"/>
    <w:rsid w:val="008F200C"/>
    <w:rsid w:val="008F2138"/>
    <w:rsid w:val="008F33AA"/>
    <w:rsid w:val="008F3873"/>
    <w:rsid w:val="008F691C"/>
    <w:rsid w:val="009059DF"/>
    <w:rsid w:val="00907CED"/>
    <w:rsid w:val="00910F55"/>
    <w:rsid w:val="00922173"/>
    <w:rsid w:val="0092249D"/>
    <w:rsid w:val="009226BF"/>
    <w:rsid w:val="00930071"/>
    <w:rsid w:val="00930DDF"/>
    <w:rsid w:val="00931DCC"/>
    <w:rsid w:val="00932181"/>
    <w:rsid w:val="00936B82"/>
    <w:rsid w:val="00936BB3"/>
    <w:rsid w:val="009408F4"/>
    <w:rsid w:val="00941B5D"/>
    <w:rsid w:val="00941CF0"/>
    <w:rsid w:val="00943AD5"/>
    <w:rsid w:val="00945D32"/>
    <w:rsid w:val="00946FE0"/>
    <w:rsid w:val="00947F82"/>
    <w:rsid w:val="00950F72"/>
    <w:rsid w:val="009515E3"/>
    <w:rsid w:val="009546B1"/>
    <w:rsid w:val="00961786"/>
    <w:rsid w:val="0096360E"/>
    <w:rsid w:val="00966909"/>
    <w:rsid w:val="00966C65"/>
    <w:rsid w:val="00971B7F"/>
    <w:rsid w:val="009733FE"/>
    <w:rsid w:val="009745E0"/>
    <w:rsid w:val="00975BE6"/>
    <w:rsid w:val="00976DF7"/>
    <w:rsid w:val="00977488"/>
    <w:rsid w:val="009779DD"/>
    <w:rsid w:val="00977BF8"/>
    <w:rsid w:val="00982C65"/>
    <w:rsid w:val="009840F0"/>
    <w:rsid w:val="00986186"/>
    <w:rsid w:val="00987CB0"/>
    <w:rsid w:val="00987D9E"/>
    <w:rsid w:val="00990229"/>
    <w:rsid w:val="009908B4"/>
    <w:rsid w:val="00990DD3"/>
    <w:rsid w:val="00993BC6"/>
    <w:rsid w:val="00993E56"/>
    <w:rsid w:val="00995102"/>
    <w:rsid w:val="009955B1"/>
    <w:rsid w:val="009A039B"/>
    <w:rsid w:val="009A0994"/>
    <w:rsid w:val="009A1325"/>
    <w:rsid w:val="009A54EA"/>
    <w:rsid w:val="009A6FF3"/>
    <w:rsid w:val="009B2E76"/>
    <w:rsid w:val="009B4920"/>
    <w:rsid w:val="009B52DF"/>
    <w:rsid w:val="009C0759"/>
    <w:rsid w:val="009C1682"/>
    <w:rsid w:val="009C1B2B"/>
    <w:rsid w:val="009C314B"/>
    <w:rsid w:val="009C384F"/>
    <w:rsid w:val="009C4DC9"/>
    <w:rsid w:val="009D172D"/>
    <w:rsid w:val="009D2B5B"/>
    <w:rsid w:val="009D4028"/>
    <w:rsid w:val="009D6D2C"/>
    <w:rsid w:val="009D6E24"/>
    <w:rsid w:val="009D774C"/>
    <w:rsid w:val="009D797C"/>
    <w:rsid w:val="009D7D15"/>
    <w:rsid w:val="009E18CA"/>
    <w:rsid w:val="009E4A9B"/>
    <w:rsid w:val="009E5B80"/>
    <w:rsid w:val="009E6FA2"/>
    <w:rsid w:val="009E7714"/>
    <w:rsid w:val="009F197F"/>
    <w:rsid w:val="009F29DF"/>
    <w:rsid w:val="009F398E"/>
    <w:rsid w:val="009F3BF0"/>
    <w:rsid w:val="00A00A8C"/>
    <w:rsid w:val="00A010B5"/>
    <w:rsid w:val="00A01318"/>
    <w:rsid w:val="00A063BC"/>
    <w:rsid w:val="00A10176"/>
    <w:rsid w:val="00A1225C"/>
    <w:rsid w:val="00A12447"/>
    <w:rsid w:val="00A137F8"/>
    <w:rsid w:val="00A222B9"/>
    <w:rsid w:val="00A22327"/>
    <w:rsid w:val="00A239E0"/>
    <w:rsid w:val="00A245ED"/>
    <w:rsid w:val="00A24712"/>
    <w:rsid w:val="00A2592B"/>
    <w:rsid w:val="00A25B5A"/>
    <w:rsid w:val="00A261A2"/>
    <w:rsid w:val="00A27F9C"/>
    <w:rsid w:val="00A304CD"/>
    <w:rsid w:val="00A32BB0"/>
    <w:rsid w:val="00A34C3A"/>
    <w:rsid w:val="00A37571"/>
    <w:rsid w:val="00A3795F"/>
    <w:rsid w:val="00A41B47"/>
    <w:rsid w:val="00A41EBB"/>
    <w:rsid w:val="00A45B62"/>
    <w:rsid w:val="00A464A4"/>
    <w:rsid w:val="00A469EE"/>
    <w:rsid w:val="00A472B9"/>
    <w:rsid w:val="00A5093F"/>
    <w:rsid w:val="00A5173E"/>
    <w:rsid w:val="00A52AEB"/>
    <w:rsid w:val="00A54619"/>
    <w:rsid w:val="00A57C5D"/>
    <w:rsid w:val="00A61E09"/>
    <w:rsid w:val="00A644CA"/>
    <w:rsid w:val="00A646A6"/>
    <w:rsid w:val="00A65400"/>
    <w:rsid w:val="00A70E7F"/>
    <w:rsid w:val="00A73598"/>
    <w:rsid w:val="00A73D7C"/>
    <w:rsid w:val="00A80508"/>
    <w:rsid w:val="00A82864"/>
    <w:rsid w:val="00A83B93"/>
    <w:rsid w:val="00A8428C"/>
    <w:rsid w:val="00A84C90"/>
    <w:rsid w:val="00A86D41"/>
    <w:rsid w:val="00A86DA3"/>
    <w:rsid w:val="00A90E48"/>
    <w:rsid w:val="00A927B9"/>
    <w:rsid w:val="00A93103"/>
    <w:rsid w:val="00A9555C"/>
    <w:rsid w:val="00A9654D"/>
    <w:rsid w:val="00A96B18"/>
    <w:rsid w:val="00A97ED6"/>
    <w:rsid w:val="00AA2A00"/>
    <w:rsid w:val="00AA3579"/>
    <w:rsid w:val="00AA478E"/>
    <w:rsid w:val="00AA5610"/>
    <w:rsid w:val="00AA62CA"/>
    <w:rsid w:val="00AB06D5"/>
    <w:rsid w:val="00AB0817"/>
    <w:rsid w:val="00AB5329"/>
    <w:rsid w:val="00AB5E60"/>
    <w:rsid w:val="00AB7542"/>
    <w:rsid w:val="00AB7932"/>
    <w:rsid w:val="00AB7E75"/>
    <w:rsid w:val="00AC25CD"/>
    <w:rsid w:val="00AC303E"/>
    <w:rsid w:val="00AC330F"/>
    <w:rsid w:val="00AC3A5A"/>
    <w:rsid w:val="00AC4CFE"/>
    <w:rsid w:val="00AC5B7C"/>
    <w:rsid w:val="00AC66B5"/>
    <w:rsid w:val="00AC6D57"/>
    <w:rsid w:val="00AC7601"/>
    <w:rsid w:val="00AD0D06"/>
    <w:rsid w:val="00AD1322"/>
    <w:rsid w:val="00AD15BC"/>
    <w:rsid w:val="00AD26C8"/>
    <w:rsid w:val="00AD63A3"/>
    <w:rsid w:val="00AE072D"/>
    <w:rsid w:val="00AE1AA4"/>
    <w:rsid w:val="00AE32FE"/>
    <w:rsid w:val="00AE41E8"/>
    <w:rsid w:val="00AE492D"/>
    <w:rsid w:val="00AE5101"/>
    <w:rsid w:val="00AE512C"/>
    <w:rsid w:val="00AE5161"/>
    <w:rsid w:val="00AE5E20"/>
    <w:rsid w:val="00AE67E4"/>
    <w:rsid w:val="00AE6C8A"/>
    <w:rsid w:val="00AF12C1"/>
    <w:rsid w:val="00AF135F"/>
    <w:rsid w:val="00AF1B1B"/>
    <w:rsid w:val="00AF2E76"/>
    <w:rsid w:val="00AF5A6B"/>
    <w:rsid w:val="00AF6BAD"/>
    <w:rsid w:val="00B00594"/>
    <w:rsid w:val="00B015DE"/>
    <w:rsid w:val="00B0336D"/>
    <w:rsid w:val="00B03C69"/>
    <w:rsid w:val="00B03DD8"/>
    <w:rsid w:val="00B0613C"/>
    <w:rsid w:val="00B066A1"/>
    <w:rsid w:val="00B07926"/>
    <w:rsid w:val="00B10D1A"/>
    <w:rsid w:val="00B130C8"/>
    <w:rsid w:val="00B16023"/>
    <w:rsid w:val="00B16311"/>
    <w:rsid w:val="00B17398"/>
    <w:rsid w:val="00B213D3"/>
    <w:rsid w:val="00B225CC"/>
    <w:rsid w:val="00B24ACA"/>
    <w:rsid w:val="00B272A8"/>
    <w:rsid w:val="00B27DE7"/>
    <w:rsid w:val="00B30A41"/>
    <w:rsid w:val="00B31248"/>
    <w:rsid w:val="00B32565"/>
    <w:rsid w:val="00B32AE1"/>
    <w:rsid w:val="00B33BE3"/>
    <w:rsid w:val="00B34076"/>
    <w:rsid w:val="00B35B9E"/>
    <w:rsid w:val="00B40F6D"/>
    <w:rsid w:val="00B413B2"/>
    <w:rsid w:val="00B444E7"/>
    <w:rsid w:val="00B44BAF"/>
    <w:rsid w:val="00B460DA"/>
    <w:rsid w:val="00B517E0"/>
    <w:rsid w:val="00B55239"/>
    <w:rsid w:val="00B568BF"/>
    <w:rsid w:val="00B602F3"/>
    <w:rsid w:val="00B60D0D"/>
    <w:rsid w:val="00B630ED"/>
    <w:rsid w:val="00B71D63"/>
    <w:rsid w:val="00B727E0"/>
    <w:rsid w:val="00B73E79"/>
    <w:rsid w:val="00B80D8E"/>
    <w:rsid w:val="00B82A8D"/>
    <w:rsid w:val="00B860D0"/>
    <w:rsid w:val="00B93C0F"/>
    <w:rsid w:val="00B9450C"/>
    <w:rsid w:val="00B95DDA"/>
    <w:rsid w:val="00B964AC"/>
    <w:rsid w:val="00BA157D"/>
    <w:rsid w:val="00BA1AFC"/>
    <w:rsid w:val="00BA355D"/>
    <w:rsid w:val="00BA53A3"/>
    <w:rsid w:val="00BA6E5E"/>
    <w:rsid w:val="00BA6F58"/>
    <w:rsid w:val="00BB1348"/>
    <w:rsid w:val="00BB6087"/>
    <w:rsid w:val="00BC0213"/>
    <w:rsid w:val="00BC05CA"/>
    <w:rsid w:val="00BC204E"/>
    <w:rsid w:val="00BC2DBE"/>
    <w:rsid w:val="00BC59BF"/>
    <w:rsid w:val="00BC7096"/>
    <w:rsid w:val="00BC752F"/>
    <w:rsid w:val="00BC7752"/>
    <w:rsid w:val="00BD0C13"/>
    <w:rsid w:val="00BD100E"/>
    <w:rsid w:val="00BD3A46"/>
    <w:rsid w:val="00BD4CC3"/>
    <w:rsid w:val="00BE0067"/>
    <w:rsid w:val="00BE1F86"/>
    <w:rsid w:val="00BE37B5"/>
    <w:rsid w:val="00BE41AF"/>
    <w:rsid w:val="00BE4C46"/>
    <w:rsid w:val="00BE50EB"/>
    <w:rsid w:val="00BE5422"/>
    <w:rsid w:val="00BE63A4"/>
    <w:rsid w:val="00BE6D8A"/>
    <w:rsid w:val="00BF0C53"/>
    <w:rsid w:val="00BF38C8"/>
    <w:rsid w:val="00BF4731"/>
    <w:rsid w:val="00BF5DA8"/>
    <w:rsid w:val="00C02406"/>
    <w:rsid w:val="00C030CA"/>
    <w:rsid w:val="00C03AA3"/>
    <w:rsid w:val="00C03D9E"/>
    <w:rsid w:val="00C04CB6"/>
    <w:rsid w:val="00C05253"/>
    <w:rsid w:val="00C06C40"/>
    <w:rsid w:val="00C105CF"/>
    <w:rsid w:val="00C11CCE"/>
    <w:rsid w:val="00C13AA7"/>
    <w:rsid w:val="00C13B4D"/>
    <w:rsid w:val="00C14088"/>
    <w:rsid w:val="00C14164"/>
    <w:rsid w:val="00C1509F"/>
    <w:rsid w:val="00C1540E"/>
    <w:rsid w:val="00C16535"/>
    <w:rsid w:val="00C17181"/>
    <w:rsid w:val="00C20917"/>
    <w:rsid w:val="00C2217B"/>
    <w:rsid w:val="00C223B9"/>
    <w:rsid w:val="00C23E0F"/>
    <w:rsid w:val="00C2506F"/>
    <w:rsid w:val="00C26538"/>
    <w:rsid w:val="00C302E4"/>
    <w:rsid w:val="00C30CA7"/>
    <w:rsid w:val="00C3360F"/>
    <w:rsid w:val="00C367BB"/>
    <w:rsid w:val="00C36DB0"/>
    <w:rsid w:val="00C379C2"/>
    <w:rsid w:val="00C4006D"/>
    <w:rsid w:val="00C42AB1"/>
    <w:rsid w:val="00C4583C"/>
    <w:rsid w:val="00C508DE"/>
    <w:rsid w:val="00C52B14"/>
    <w:rsid w:val="00C52C5E"/>
    <w:rsid w:val="00C53A01"/>
    <w:rsid w:val="00C53FB0"/>
    <w:rsid w:val="00C54BDD"/>
    <w:rsid w:val="00C56A8A"/>
    <w:rsid w:val="00C5743F"/>
    <w:rsid w:val="00C608B0"/>
    <w:rsid w:val="00C6091C"/>
    <w:rsid w:val="00C6119C"/>
    <w:rsid w:val="00C61294"/>
    <w:rsid w:val="00C61ACB"/>
    <w:rsid w:val="00C622C5"/>
    <w:rsid w:val="00C62DB2"/>
    <w:rsid w:val="00C636CE"/>
    <w:rsid w:val="00C63791"/>
    <w:rsid w:val="00C6464F"/>
    <w:rsid w:val="00C66037"/>
    <w:rsid w:val="00C66E40"/>
    <w:rsid w:val="00C66E8E"/>
    <w:rsid w:val="00C70ADD"/>
    <w:rsid w:val="00C7167E"/>
    <w:rsid w:val="00C72E48"/>
    <w:rsid w:val="00C7392B"/>
    <w:rsid w:val="00C73AC5"/>
    <w:rsid w:val="00C74CF8"/>
    <w:rsid w:val="00C75007"/>
    <w:rsid w:val="00C77203"/>
    <w:rsid w:val="00C7773D"/>
    <w:rsid w:val="00C7777A"/>
    <w:rsid w:val="00C80A34"/>
    <w:rsid w:val="00C80BE8"/>
    <w:rsid w:val="00C83BCB"/>
    <w:rsid w:val="00C86E14"/>
    <w:rsid w:val="00C92298"/>
    <w:rsid w:val="00C93239"/>
    <w:rsid w:val="00C936B7"/>
    <w:rsid w:val="00C94C44"/>
    <w:rsid w:val="00C961B5"/>
    <w:rsid w:val="00C97319"/>
    <w:rsid w:val="00C97DB8"/>
    <w:rsid w:val="00CA06C6"/>
    <w:rsid w:val="00CA0D32"/>
    <w:rsid w:val="00CA21FF"/>
    <w:rsid w:val="00CA2532"/>
    <w:rsid w:val="00CA3530"/>
    <w:rsid w:val="00CA5E7A"/>
    <w:rsid w:val="00CA7D67"/>
    <w:rsid w:val="00CB027D"/>
    <w:rsid w:val="00CB0C8A"/>
    <w:rsid w:val="00CB1BA3"/>
    <w:rsid w:val="00CB241D"/>
    <w:rsid w:val="00CB4D5A"/>
    <w:rsid w:val="00CB50F3"/>
    <w:rsid w:val="00CB60B6"/>
    <w:rsid w:val="00CB6B7D"/>
    <w:rsid w:val="00CB7613"/>
    <w:rsid w:val="00CB7A21"/>
    <w:rsid w:val="00CB7CE5"/>
    <w:rsid w:val="00CC1AF6"/>
    <w:rsid w:val="00CC1F26"/>
    <w:rsid w:val="00CC25B7"/>
    <w:rsid w:val="00CC41FD"/>
    <w:rsid w:val="00CC5F1F"/>
    <w:rsid w:val="00CC76EA"/>
    <w:rsid w:val="00CD07B9"/>
    <w:rsid w:val="00CD14E7"/>
    <w:rsid w:val="00CD2D55"/>
    <w:rsid w:val="00CD5150"/>
    <w:rsid w:val="00CD6475"/>
    <w:rsid w:val="00CD7443"/>
    <w:rsid w:val="00CE1F76"/>
    <w:rsid w:val="00CE21EC"/>
    <w:rsid w:val="00CE2B19"/>
    <w:rsid w:val="00CE707A"/>
    <w:rsid w:val="00CE73E2"/>
    <w:rsid w:val="00CE743B"/>
    <w:rsid w:val="00CE78E3"/>
    <w:rsid w:val="00CE79FC"/>
    <w:rsid w:val="00CE7E4F"/>
    <w:rsid w:val="00D00B9B"/>
    <w:rsid w:val="00D01435"/>
    <w:rsid w:val="00D118FA"/>
    <w:rsid w:val="00D12531"/>
    <w:rsid w:val="00D12C33"/>
    <w:rsid w:val="00D13503"/>
    <w:rsid w:val="00D1550D"/>
    <w:rsid w:val="00D160FE"/>
    <w:rsid w:val="00D1653F"/>
    <w:rsid w:val="00D21B61"/>
    <w:rsid w:val="00D221B3"/>
    <w:rsid w:val="00D24524"/>
    <w:rsid w:val="00D2614B"/>
    <w:rsid w:val="00D26211"/>
    <w:rsid w:val="00D27D1B"/>
    <w:rsid w:val="00D351B4"/>
    <w:rsid w:val="00D35899"/>
    <w:rsid w:val="00D370AB"/>
    <w:rsid w:val="00D37A5F"/>
    <w:rsid w:val="00D37F0E"/>
    <w:rsid w:val="00D40088"/>
    <w:rsid w:val="00D40FD7"/>
    <w:rsid w:val="00D4260C"/>
    <w:rsid w:val="00D42B4A"/>
    <w:rsid w:val="00D44CAD"/>
    <w:rsid w:val="00D45CC5"/>
    <w:rsid w:val="00D46205"/>
    <w:rsid w:val="00D464C8"/>
    <w:rsid w:val="00D47BFB"/>
    <w:rsid w:val="00D47FDF"/>
    <w:rsid w:val="00D516EF"/>
    <w:rsid w:val="00D5268D"/>
    <w:rsid w:val="00D52759"/>
    <w:rsid w:val="00D52A0E"/>
    <w:rsid w:val="00D530AE"/>
    <w:rsid w:val="00D55781"/>
    <w:rsid w:val="00D56080"/>
    <w:rsid w:val="00D57088"/>
    <w:rsid w:val="00D60CEA"/>
    <w:rsid w:val="00D63DA7"/>
    <w:rsid w:val="00D64B7F"/>
    <w:rsid w:val="00D70207"/>
    <w:rsid w:val="00D702AF"/>
    <w:rsid w:val="00D7220F"/>
    <w:rsid w:val="00D738FE"/>
    <w:rsid w:val="00D73B7E"/>
    <w:rsid w:val="00D74C49"/>
    <w:rsid w:val="00D7689D"/>
    <w:rsid w:val="00D806CA"/>
    <w:rsid w:val="00D8331B"/>
    <w:rsid w:val="00D83C49"/>
    <w:rsid w:val="00D8510B"/>
    <w:rsid w:val="00D86239"/>
    <w:rsid w:val="00D86837"/>
    <w:rsid w:val="00D91450"/>
    <w:rsid w:val="00D9193C"/>
    <w:rsid w:val="00D93455"/>
    <w:rsid w:val="00D963C8"/>
    <w:rsid w:val="00D96524"/>
    <w:rsid w:val="00D979B3"/>
    <w:rsid w:val="00DA10FC"/>
    <w:rsid w:val="00DA1A25"/>
    <w:rsid w:val="00DA24E1"/>
    <w:rsid w:val="00DB0228"/>
    <w:rsid w:val="00DB1743"/>
    <w:rsid w:val="00DB2C98"/>
    <w:rsid w:val="00DB35AA"/>
    <w:rsid w:val="00DB3774"/>
    <w:rsid w:val="00DB3A8C"/>
    <w:rsid w:val="00DB3B4B"/>
    <w:rsid w:val="00DB580C"/>
    <w:rsid w:val="00DB5F9F"/>
    <w:rsid w:val="00DB75E8"/>
    <w:rsid w:val="00DB79EE"/>
    <w:rsid w:val="00DB7D03"/>
    <w:rsid w:val="00DC0025"/>
    <w:rsid w:val="00DC0FD4"/>
    <w:rsid w:val="00DC138B"/>
    <w:rsid w:val="00DC5572"/>
    <w:rsid w:val="00DC5707"/>
    <w:rsid w:val="00DC72F5"/>
    <w:rsid w:val="00DD0598"/>
    <w:rsid w:val="00DD07BB"/>
    <w:rsid w:val="00DD08A1"/>
    <w:rsid w:val="00DD1909"/>
    <w:rsid w:val="00DD19F2"/>
    <w:rsid w:val="00DD2C73"/>
    <w:rsid w:val="00DD402E"/>
    <w:rsid w:val="00DD5AC4"/>
    <w:rsid w:val="00DD5F7C"/>
    <w:rsid w:val="00DD683D"/>
    <w:rsid w:val="00DE00CC"/>
    <w:rsid w:val="00DE014D"/>
    <w:rsid w:val="00DE2815"/>
    <w:rsid w:val="00DE2C83"/>
    <w:rsid w:val="00DE3625"/>
    <w:rsid w:val="00DE453B"/>
    <w:rsid w:val="00DF3DA4"/>
    <w:rsid w:val="00DF4A2F"/>
    <w:rsid w:val="00DF5A35"/>
    <w:rsid w:val="00DF7728"/>
    <w:rsid w:val="00E05685"/>
    <w:rsid w:val="00E12307"/>
    <w:rsid w:val="00E16F28"/>
    <w:rsid w:val="00E2048C"/>
    <w:rsid w:val="00E25A53"/>
    <w:rsid w:val="00E25F39"/>
    <w:rsid w:val="00E2719D"/>
    <w:rsid w:val="00E30EE4"/>
    <w:rsid w:val="00E312A9"/>
    <w:rsid w:val="00E3391B"/>
    <w:rsid w:val="00E358BF"/>
    <w:rsid w:val="00E35E95"/>
    <w:rsid w:val="00E3677F"/>
    <w:rsid w:val="00E40A2C"/>
    <w:rsid w:val="00E43538"/>
    <w:rsid w:val="00E4604E"/>
    <w:rsid w:val="00E476A0"/>
    <w:rsid w:val="00E47EF4"/>
    <w:rsid w:val="00E5466F"/>
    <w:rsid w:val="00E551DE"/>
    <w:rsid w:val="00E60B66"/>
    <w:rsid w:val="00E63645"/>
    <w:rsid w:val="00E6550F"/>
    <w:rsid w:val="00E656B1"/>
    <w:rsid w:val="00E67491"/>
    <w:rsid w:val="00E721B1"/>
    <w:rsid w:val="00E73868"/>
    <w:rsid w:val="00E7629C"/>
    <w:rsid w:val="00E767E7"/>
    <w:rsid w:val="00E77D98"/>
    <w:rsid w:val="00E83782"/>
    <w:rsid w:val="00E85F02"/>
    <w:rsid w:val="00E8635D"/>
    <w:rsid w:val="00E869FF"/>
    <w:rsid w:val="00E8722F"/>
    <w:rsid w:val="00E87FC8"/>
    <w:rsid w:val="00E90CDF"/>
    <w:rsid w:val="00E914ED"/>
    <w:rsid w:val="00E9166D"/>
    <w:rsid w:val="00E92DFF"/>
    <w:rsid w:val="00E93C3F"/>
    <w:rsid w:val="00E93E1D"/>
    <w:rsid w:val="00E95785"/>
    <w:rsid w:val="00E977F0"/>
    <w:rsid w:val="00EA18BD"/>
    <w:rsid w:val="00EA213C"/>
    <w:rsid w:val="00EA399C"/>
    <w:rsid w:val="00EA4F4B"/>
    <w:rsid w:val="00EA58EC"/>
    <w:rsid w:val="00EB016C"/>
    <w:rsid w:val="00EB0734"/>
    <w:rsid w:val="00EB4CE2"/>
    <w:rsid w:val="00EB4D5D"/>
    <w:rsid w:val="00EB53F1"/>
    <w:rsid w:val="00EB5E46"/>
    <w:rsid w:val="00EC1797"/>
    <w:rsid w:val="00EC2ABB"/>
    <w:rsid w:val="00EC776C"/>
    <w:rsid w:val="00EC7C87"/>
    <w:rsid w:val="00ED01FD"/>
    <w:rsid w:val="00ED161B"/>
    <w:rsid w:val="00ED2201"/>
    <w:rsid w:val="00ED239A"/>
    <w:rsid w:val="00ED6F4C"/>
    <w:rsid w:val="00ED775A"/>
    <w:rsid w:val="00EE1E5C"/>
    <w:rsid w:val="00EE2363"/>
    <w:rsid w:val="00EE2B2F"/>
    <w:rsid w:val="00EE3068"/>
    <w:rsid w:val="00EE3E18"/>
    <w:rsid w:val="00EE42C5"/>
    <w:rsid w:val="00EE43E9"/>
    <w:rsid w:val="00EF232E"/>
    <w:rsid w:val="00EF3BFD"/>
    <w:rsid w:val="00EF6B8C"/>
    <w:rsid w:val="00EF7D89"/>
    <w:rsid w:val="00F00F33"/>
    <w:rsid w:val="00F03EFE"/>
    <w:rsid w:val="00F045FC"/>
    <w:rsid w:val="00F061EF"/>
    <w:rsid w:val="00F12312"/>
    <w:rsid w:val="00F164B6"/>
    <w:rsid w:val="00F17C80"/>
    <w:rsid w:val="00F21478"/>
    <w:rsid w:val="00F237DA"/>
    <w:rsid w:val="00F24CE4"/>
    <w:rsid w:val="00F26E52"/>
    <w:rsid w:val="00F27B0D"/>
    <w:rsid w:val="00F34504"/>
    <w:rsid w:val="00F35E79"/>
    <w:rsid w:val="00F36262"/>
    <w:rsid w:val="00F41AB7"/>
    <w:rsid w:val="00F4287F"/>
    <w:rsid w:val="00F43824"/>
    <w:rsid w:val="00F43C9C"/>
    <w:rsid w:val="00F43CD7"/>
    <w:rsid w:val="00F44008"/>
    <w:rsid w:val="00F470D4"/>
    <w:rsid w:val="00F52AE6"/>
    <w:rsid w:val="00F53C2A"/>
    <w:rsid w:val="00F5418B"/>
    <w:rsid w:val="00F54A53"/>
    <w:rsid w:val="00F620CD"/>
    <w:rsid w:val="00F636A9"/>
    <w:rsid w:val="00F63B3B"/>
    <w:rsid w:val="00F65E65"/>
    <w:rsid w:val="00F66A7E"/>
    <w:rsid w:val="00F67F7D"/>
    <w:rsid w:val="00F7004C"/>
    <w:rsid w:val="00F721A9"/>
    <w:rsid w:val="00F72DE0"/>
    <w:rsid w:val="00F733B7"/>
    <w:rsid w:val="00F739A3"/>
    <w:rsid w:val="00F74FAC"/>
    <w:rsid w:val="00F760B8"/>
    <w:rsid w:val="00F760CE"/>
    <w:rsid w:val="00F77057"/>
    <w:rsid w:val="00F778AC"/>
    <w:rsid w:val="00F81A3B"/>
    <w:rsid w:val="00F832D3"/>
    <w:rsid w:val="00F83370"/>
    <w:rsid w:val="00F8380D"/>
    <w:rsid w:val="00F83F8F"/>
    <w:rsid w:val="00F84D28"/>
    <w:rsid w:val="00F8641A"/>
    <w:rsid w:val="00F87C69"/>
    <w:rsid w:val="00F90E28"/>
    <w:rsid w:val="00F91A62"/>
    <w:rsid w:val="00F91D36"/>
    <w:rsid w:val="00F924A0"/>
    <w:rsid w:val="00F925CA"/>
    <w:rsid w:val="00F92DB4"/>
    <w:rsid w:val="00F94194"/>
    <w:rsid w:val="00F95422"/>
    <w:rsid w:val="00F95E79"/>
    <w:rsid w:val="00F965B9"/>
    <w:rsid w:val="00F96EC0"/>
    <w:rsid w:val="00F97691"/>
    <w:rsid w:val="00F978B4"/>
    <w:rsid w:val="00FA0442"/>
    <w:rsid w:val="00FA09E4"/>
    <w:rsid w:val="00FA1620"/>
    <w:rsid w:val="00FA33FE"/>
    <w:rsid w:val="00FA393B"/>
    <w:rsid w:val="00FA6538"/>
    <w:rsid w:val="00FA6963"/>
    <w:rsid w:val="00FA7D01"/>
    <w:rsid w:val="00FA7DA6"/>
    <w:rsid w:val="00FB6FBA"/>
    <w:rsid w:val="00FC2DEB"/>
    <w:rsid w:val="00FC31B9"/>
    <w:rsid w:val="00FC64D5"/>
    <w:rsid w:val="00FC6AA4"/>
    <w:rsid w:val="00FC72C2"/>
    <w:rsid w:val="00FC7D06"/>
    <w:rsid w:val="00FD13BF"/>
    <w:rsid w:val="00FD165D"/>
    <w:rsid w:val="00FD3A09"/>
    <w:rsid w:val="00FD431E"/>
    <w:rsid w:val="00FD4551"/>
    <w:rsid w:val="00FD489D"/>
    <w:rsid w:val="00FD52CF"/>
    <w:rsid w:val="00FD640A"/>
    <w:rsid w:val="00FD7F8F"/>
    <w:rsid w:val="00FE2F0C"/>
    <w:rsid w:val="00FE3586"/>
    <w:rsid w:val="00FE4C80"/>
    <w:rsid w:val="00FE535B"/>
    <w:rsid w:val="00FE6D17"/>
    <w:rsid w:val="00FE7498"/>
    <w:rsid w:val="00FE7C1E"/>
    <w:rsid w:val="00FE7F48"/>
    <w:rsid w:val="00FF0D13"/>
    <w:rsid w:val="00FF19D2"/>
    <w:rsid w:val="00FF33D7"/>
    <w:rsid w:val="00FF34E7"/>
    <w:rsid w:val="00FF579E"/>
    <w:rsid w:val="01347ABE"/>
    <w:rsid w:val="015475DE"/>
    <w:rsid w:val="01841429"/>
    <w:rsid w:val="01E701CD"/>
    <w:rsid w:val="01EF73FB"/>
    <w:rsid w:val="01F628E8"/>
    <w:rsid w:val="02222372"/>
    <w:rsid w:val="025166F3"/>
    <w:rsid w:val="027A600B"/>
    <w:rsid w:val="029C4F59"/>
    <w:rsid w:val="030042D6"/>
    <w:rsid w:val="03215736"/>
    <w:rsid w:val="036003DC"/>
    <w:rsid w:val="03C34621"/>
    <w:rsid w:val="03D023C7"/>
    <w:rsid w:val="047C31B3"/>
    <w:rsid w:val="04C67A0A"/>
    <w:rsid w:val="053847E8"/>
    <w:rsid w:val="061F2592"/>
    <w:rsid w:val="0639793B"/>
    <w:rsid w:val="0674592F"/>
    <w:rsid w:val="068F0FC1"/>
    <w:rsid w:val="06AB29B7"/>
    <w:rsid w:val="06D23F12"/>
    <w:rsid w:val="06E13477"/>
    <w:rsid w:val="075E6669"/>
    <w:rsid w:val="07BE1D2E"/>
    <w:rsid w:val="081150AA"/>
    <w:rsid w:val="083C44D4"/>
    <w:rsid w:val="084140F5"/>
    <w:rsid w:val="08531115"/>
    <w:rsid w:val="08744531"/>
    <w:rsid w:val="09625274"/>
    <w:rsid w:val="099553BE"/>
    <w:rsid w:val="099C06CD"/>
    <w:rsid w:val="09B4713B"/>
    <w:rsid w:val="09EB1C60"/>
    <w:rsid w:val="0A337C74"/>
    <w:rsid w:val="0AB0256E"/>
    <w:rsid w:val="0AF87A3C"/>
    <w:rsid w:val="0B210F23"/>
    <w:rsid w:val="0B5C12C4"/>
    <w:rsid w:val="0BC80186"/>
    <w:rsid w:val="0BCA3A8C"/>
    <w:rsid w:val="0BDB327B"/>
    <w:rsid w:val="0C113FC8"/>
    <w:rsid w:val="0C463D32"/>
    <w:rsid w:val="0C6E64C0"/>
    <w:rsid w:val="0CC04BDE"/>
    <w:rsid w:val="0CD30E06"/>
    <w:rsid w:val="0D76195A"/>
    <w:rsid w:val="0D9E2F3B"/>
    <w:rsid w:val="0E191A01"/>
    <w:rsid w:val="0E4215B2"/>
    <w:rsid w:val="0EC75684"/>
    <w:rsid w:val="0ED63D0A"/>
    <w:rsid w:val="0F363B6D"/>
    <w:rsid w:val="0FE15468"/>
    <w:rsid w:val="0FE24F31"/>
    <w:rsid w:val="113B0C5F"/>
    <w:rsid w:val="119375B1"/>
    <w:rsid w:val="12516D99"/>
    <w:rsid w:val="1257355D"/>
    <w:rsid w:val="126B3D17"/>
    <w:rsid w:val="12A035BA"/>
    <w:rsid w:val="12EF6049"/>
    <w:rsid w:val="13CC2379"/>
    <w:rsid w:val="13F00238"/>
    <w:rsid w:val="14BB20ED"/>
    <w:rsid w:val="14DF586A"/>
    <w:rsid w:val="15311498"/>
    <w:rsid w:val="15542658"/>
    <w:rsid w:val="155A2F69"/>
    <w:rsid w:val="15D73EE1"/>
    <w:rsid w:val="15D979D3"/>
    <w:rsid w:val="15DC521B"/>
    <w:rsid w:val="16E475D7"/>
    <w:rsid w:val="174F2D2F"/>
    <w:rsid w:val="176E02A2"/>
    <w:rsid w:val="177F63F3"/>
    <w:rsid w:val="18D672DA"/>
    <w:rsid w:val="19124876"/>
    <w:rsid w:val="19604C63"/>
    <w:rsid w:val="1A6D541A"/>
    <w:rsid w:val="1A9110A6"/>
    <w:rsid w:val="1AA05676"/>
    <w:rsid w:val="1AD06E51"/>
    <w:rsid w:val="1AD22A93"/>
    <w:rsid w:val="1B622244"/>
    <w:rsid w:val="1C1C7898"/>
    <w:rsid w:val="1CB547EF"/>
    <w:rsid w:val="1CBF7E98"/>
    <w:rsid w:val="1D2E4CAD"/>
    <w:rsid w:val="1D633663"/>
    <w:rsid w:val="1DE462C8"/>
    <w:rsid w:val="1E4B02CD"/>
    <w:rsid w:val="1E541ED4"/>
    <w:rsid w:val="1E7103C1"/>
    <w:rsid w:val="1EB32ACB"/>
    <w:rsid w:val="1F205060"/>
    <w:rsid w:val="1F305C22"/>
    <w:rsid w:val="1F775B17"/>
    <w:rsid w:val="1F8E243C"/>
    <w:rsid w:val="1F972DCD"/>
    <w:rsid w:val="20030940"/>
    <w:rsid w:val="20160BB8"/>
    <w:rsid w:val="20197E0B"/>
    <w:rsid w:val="20790732"/>
    <w:rsid w:val="2097410E"/>
    <w:rsid w:val="209B4181"/>
    <w:rsid w:val="20B769B5"/>
    <w:rsid w:val="20F1452E"/>
    <w:rsid w:val="21A9250D"/>
    <w:rsid w:val="21F1755D"/>
    <w:rsid w:val="21F438BB"/>
    <w:rsid w:val="22427AE0"/>
    <w:rsid w:val="225C4E49"/>
    <w:rsid w:val="22FD07A5"/>
    <w:rsid w:val="230225B1"/>
    <w:rsid w:val="235E1268"/>
    <w:rsid w:val="236C02CC"/>
    <w:rsid w:val="236C3010"/>
    <w:rsid w:val="23700873"/>
    <w:rsid w:val="23CC7C21"/>
    <w:rsid w:val="23EB0FCB"/>
    <w:rsid w:val="240F5864"/>
    <w:rsid w:val="24164AD3"/>
    <w:rsid w:val="24367996"/>
    <w:rsid w:val="24400FBC"/>
    <w:rsid w:val="248C4CD0"/>
    <w:rsid w:val="24BE4FA9"/>
    <w:rsid w:val="24DA419F"/>
    <w:rsid w:val="255C3648"/>
    <w:rsid w:val="256F154B"/>
    <w:rsid w:val="25752F59"/>
    <w:rsid w:val="25AE3B8A"/>
    <w:rsid w:val="260A270D"/>
    <w:rsid w:val="26123016"/>
    <w:rsid w:val="26296914"/>
    <w:rsid w:val="267D1516"/>
    <w:rsid w:val="26EB5162"/>
    <w:rsid w:val="27661889"/>
    <w:rsid w:val="27C04927"/>
    <w:rsid w:val="27FF35E7"/>
    <w:rsid w:val="28072D8C"/>
    <w:rsid w:val="28080983"/>
    <w:rsid w:val="2858514F"/>
    <w:rsid w:val="28E53FBC"/>
    <w:rsid w:val="29A35F55"/>
    <w:rsid w:val="2AAE0DCD"/>
    <w:rsid w:val="2AAE1B37"/>
    <w:rsid w:val="2AC14533"/>
    <w:rsid w:val="2B3535BA"/>
    <w:rsid w:val="2BE46EA6"/>
    <w:rsid w:val="2C426B82"/>
    <w:rsid w:val="2C4B7634"/>
    <w:rsid w:val="2C790365"/>
    <w:rsid w:val="2C9A2658"/>
    <w:rsid w:val="2CA9232B"/>
    <w:rsid w:val="2CC531C6"/>
    <w:rsid w:val="2E52165A"/>
    <w:rsid w:val="2E7E7BDA"/>
    <w:rsid w:val="2EA460CC"/>
    <w:rsid w:val="2EB26942"/>
    <w:rsid w:val="2EE850C1"/>
    <w:rsid w:val="2F0D4EC4"/>
    <w:rsid w:val="2FC11F52"/>
    <w:rsid w:val="30032BF6"/>
    <w:rsid w:val="303A6993"/>
    <w:rsid w:val="3066395C"/>
    <w:rsid w:val="30762E40"/>
    <w:rsid w:val="30817063"/>
    <w:rsid w:val="30E91CF6"/>
    <w:rsid w:val="31411705"/>
    <w:rsid w:val="319111FD"/>
    <w:rsid w:val="3196064A"/>
    <w:rsid w:val="31C57731"/>
    <w:rsid w:val="323E2AAD"/>
    <w:rsid w:val="329538BD"/>
    <w:rsid w:val="32AD384C"/>
    <w:rsid w:val="334B23A8"/>
    <w:rsid w:val="335B0480"/>
    <w:rsid w:val="337262E3"/>
    <w:rsid w:val="338D558D"/>
    <w:rsid w:val="3430108F"/>
    <w:rsid w:val="34406D96"/>
    <w:rsid w:val="346C5D1C"/>
    <w:rsid w:val="34C203E9"/>
    <w:rsid w:val="36824F61"/>
    <w:rsid w:val="36993DE0"/>
    <w:rsid w:val="36E859E3"/>
    <w:rsid w:val="3700419F"/>
    <w:rsid w:val="376F14DC"/>
    <w:rsid w:val="376F77C6"/>
    <w:rsid w:val="37A64734"/>
    <w:rsid w:val="37BE212E"/>
    <w:rsid w:val="37E04DE5"/>
    <w:rsid w:val="37F67B25"/>
    <w:rsid w:val="383E7F2C"/>
    <w:rsid w:val="39190690"/>
    <w:rsid w:val="394C2A07"/>
    <w:rsid w:val="397837EC"/>
    <w:rsid w:val="39906072"/>
    <w:rsid w:val="39BD3A36"/>
    <w:rsid w:val="39EE6CDE"/>
    <w:rsid w:val="39FF29BD"/>
    <w:rsid w:val="3A2336E3"/>
    <w:rsid w:val="3A621E9F"/>
    <w:rsid w:val="3A753B5B"/>
    <w:rsid w:val="3A7F0705"/>
    <w:rsid w:val="3B643067"/>
    <w:rsid w:val="3B9315BD"/>
    <w:rsid w:val="3BB81D22"/>
    <w:rsid w:val="3BC81E0C"/>
    <w:rsid w:val="3BD121CA"/>
    <w:rsid w:val="3C590B8C"/>
    <w:rsid w:val="3C73634B"/>
    <w:rsid w:val="3CBD0D3F"/>
    <w:rsid w:val="3CEF73DF"/>
    <w:rsid w:val="3D637BE0"/>
    <w:rsid w:val="3D71223C"/>
    <w:rsid w:val="3DAE755B"/>
    <w:rsid w:val="3DF27E24"/>
    <w:rsid w:val="3E241FB2"/>
    <w:rsid w:val="3E394B64"/>
    <w:rsid w:val="3E402076"/>
    <w:rsid w:val="3E5070CA"/>
    <w:rsid w:val="3E592E9A"/>
    <w:rsid w:val="3E770535"/>
    <w:rsid w:val="3EBA676F"/>
    <w:rsid w:val="3ED22A5C"/>
    <w:rsid w:val="3F325C99"/>
    <w:rsid w:val="3F5A0E96"/>
    <w:rsid w:val="408C6ECD"/>
    <w:rsid w:val="40BB7C59"/>
    <w:rsid w:val="40C657C0"/>
    <w:rsid w:val="40C818BF"/>
    <w:rsid w:val="40CC171A"/>
    <w:rsid w:val="40DA58B5"/>
    <w:rsid w:val="415B78CF"/>
    <w:rsid w:val="41870B9A"/>
    <w:rsid w:val="41C26903"/>
    <w:rsid w:val="4228652F"/>
    <w:rsid w:val="425C67B0"/>
    <w:rsid w:val="42876130"/>
    <w:rsid w:val="4290687B"/>
    <w:rsid w:val="42D7584B"/>
    <w:rsid w:val="4325616A"/>
    <w:rsid w:val="43407C60"/>
    <w:rsid w:val="435B58B4"/>
    <w:rsid w:val="43617A31"/>
    <w:rsid w:val="43695FCE"/>
    <w:rsid w:val="43FB7858"/>
    <w:rsid w:val="442333B7"/>
    <w:rsid w:val="4437054A"/>
    <w:rsid w:val="44D616EE"/>
    <w:rsid w:val="45225C76"/>
    <w:rsid w:val="455B7A2B"/>
    <w:rsid w:val="456D6D5D"/>
    <w:rsid w:val="45B7289B"/>
    <w:rsid w:val="45D14119"/>
    <w:rsid w:val="465E3747"/>
    <w:rsid w:val="46853665"/>
    <w:rsid w:val="469375C9"/>
    <w:rsid w:val="46F16943"/>
    <w:rsid w:val="47152033"/>
    <w:rsid w:val="47556E6B"/>
    <w:rsid w:val="477978CC"/>
    <w:rsid w:val="47C40D36"/>
    <w:rsid w:val="47D96151"/>
    <w:rsid w:val="482F36A0"/>
    <w:rsid w:val="486F381F"/>
    <w:rsid w:val="489332A1"/>
    <w:rsid w:val="48C8351D"/>
    <w:rsid w:val="498A314E"/>
    <w:rsid w:val="4A1A1E89"/>
    <w:rsid w:val="4A366E1A"/>
    <w:rsid w:val="4ACD7818"/>
    <w:rsid w:val="4B245BBD"/>
    <w:rsid w:val="4B791C9E"/>
    <w:rsid w:val="4B8C1B96"/>
    <w:rsid w:val="4BC50070"/>
    <w:rsid w:val="4C2A5388"/>
    <w:rsid w:val="4C71514F"/>
    <w:rsid w:val="4C777156"/>
    <w:rsid w:val="4C7E0663"/>
    <w:rsid w:val="4CC82018"/>
    <w:rsid w:val="4CC86AD1"/>
    <w:rsid w:val="4D376857"/>
    <w:rsid w:val="4D576C57"/>
    <w:rsid w:val="4E0374A3"/>
    <w:rsid w:val="4EE40A95"/>
    <w:rsid w:val="4F706F03"/>
    <w:rsid w:val="4FFE1588"/>
    <w:rsid w:val="50615380"/>
    <w:rsid w:val="50861534"/>
    <w:rsid w:val="508F24C4"/>
    <w:rsid w:val="50C96BBC"/>
    <w:rsid w:val="5144553B"/>
    <w:rsid w:val="514F3CF8"/>
    <w:rsid w:val="517644D0"/>
    <w:rsid w:val="5189152B"/>
    <w:rsid w:val="51A11564"/>
    <w:rsid w:val="51C63377"/>
    <w:rsid w:val="51DD1EA4"/>
    <w:rsid w:val="51EE67B1"/>
    <w:rsid w:val="5292617F"/>
    <w:rsid w:val="53BA21B5"/>
    <w:rsid w:val="53D37B93"/>
    <w:rsid w:val="53D94512"/>
    <w:rsid w:val="53DC4F92"/>
    <w:rsid w:val="54121F26"/>
    <w:rsid w:val="54186798"/>
    <w:rsid w:val="5428144E"/>
    <w:rsid w:val="54F30884"/>
    <w:rsid w:val="55997937"/>
    <w:rsid w:val="55CE6C39"/>
    <w:rsid w:val="55E35C22"/>
    <w:rsid w:val="56133DE8"/>
    <w:rsid w:val="56523895"/>
    <w:rsid w:val="568C7043"/>
    <w:rsid w:val="56A201B8"/>
    <w:rsid w:val="56CB26DB"/>
    <w:rsid w:val="5705302C"/>
    <w:rsid w:val="573B64C8"/>
    <w:rsid w:val="577E017D"/>
    <w:rsid w:val="57C444F1"/>
    <w:rsid w:val="57FD7820"/>
    <w:rsid w:val="58525CFF"/>
    <w:rsid w:val="58802598"/>
    <w:rsid w:val="58890758"/>
    <w:rsid w:val="5A4177B6"/>
    <w:rsid w:val="5AC67B48"/>
    <w:rsid w:val="5AFE16F1"/>
    <w:rsid w:val="5B3B495D"/>
    <w:rsid w:val="5B423616"/>
    <w:rsid w:val="5B90784B"/>
    <w:rsid w:val="5BB22AA9"/>
    <w:rsid w:val="5C1128AD"/>
    <w:rsid w:val="5C2D3927"/>
    <w:rsid w:val="5C2E4862"/>
    <w:rsid w:val="5C7854AC"/>
    <w:rsid w:val="5C802026"/>
    <w:rsid w:val="5CAD14A8"/>
    <w:rsid w:val="5CC94CF9"/>
    <w:rsid w:val="5CFD7DE3"/>
    <w:rsid w:val="5D7B3194"/>
    <w:rsid w:val="5D9B5DC9"/>
    <w:rsid w:val="5DAB22C2"/>
    <w:rsid w:val="5DF76F6A"/>
    <w:rsid w:val="5E560A7B"/>
    <w:rsid w:val="5ED0151F"/>
    <w:rsid w:val="5F176B92"/>
    <w:rsid w:val="5F295273"/>
    <w:rsid w:val="5F2C0AD1"/>
    <w:rsid w:val="5F650CC4"/>
    <w:rsid w:val="5F98242F"/>
    <w:rsid w:val="5FDB1627"/>
    <w:rsid w:val="5FF20A8F"/>
    <w:rsid w:val="60322970"/>
    <w:rsid w:val="60385358"/>
    <w:rsid w:val="611509BE"/>
    <w:rsid w:val="61797A89"/>
    <w:rsid w:val="61F6420E"/>
    <w:rsid w:val="6301550A"/>
    <w:rsid w:val="635870BE"/>
    <w:rsid w:val="63CB7D48"/>
    <w:rsid w:val="640E5984"/>
    <w:rsid w:val="6453427D"/>
    <w:rsid w:val="64B16793"/>
    <w:rsid w:val="64DB2F7B"/>
    <w:rsid w:val="652F4B66"/>
    <w:rsid w:val="6762307A"/>
    <w:rsid w:val="67854CEC"/>
    <w:rsid w:val="67AC2D1D"/>
    <w:rsid w:val="67D61D47"/>
    <w:rsid w:val="67DD501F"/>
    <w:rsid w:val="680E797E"/>
    <w:rsid w:val="68967B64"/>
    <w:rsid w:val="69683320"/>
    <w:rsid w:val="6976085B"/>
    <w:rsid w:val="69F83DE9"/>
    <w:rsid w:val="6A0C7C62"/>
    <w:rsid w:val="6A9D0C0E"/>
    <w:rsid w:val="6B2E4551"/>
    <w:rsid w:val="6B3236D2"/>
    <w:rsid w:val="6B7C44B8"/>
    <w:rsid w:val="6B8550A7"/>
    <w:rsid w:val="6C482AF9"/>
    <w:rsid w:val="6C4B0C35"/>
    <w:rsid w:val="6C65435C"/>
    <w:rsid w:val="6C900C5C"/>
    <w:rsid w:val="6CA14DBE"/>
    <w:rsid w:val="6D0F3E71"/>
    <w:rsid w:val="6D695CD6"/>
    <w:rsid w:val="6DF746A2"/>
    <w:rsid w:val="6E106F97"/>
    <w:rsid w:val="6E1C3B61"/>
    <w:rsid w:val="6E836842"/>
    <w:rsid w:val="6E8A4F3F"/>
    <w:rsid w:val="6EC31860"/>
    <w:rsid w:val="6F094742"/>
    <w:rsid w:val="6F985231"/>
    <w:rsid w:val="6FD52066"/>
    <w:rsid w:val="6FEF3B43"/>
    <w:rsid w:val="70561E83"/>
    <w:rsid w:val="707402B4"/>
    <w:rsid w:val="70857557"/>
    <w:rsid w:val="70FF5DB3"/>
    <w:rsid w:val="71314F66"/>
    <w:rsid w:val="71AA3088"/>
    <w:rsid w:val="71C23882"/>
    <w:rsid w:val="71DD562D"/>
    <w:rsid w:val="723B1381"/>
    <w:rsid w:val="725125A0"/>
    <w:rsid w:val="728E7FE3"/>
    <w:rsid w:val="72A56764"/>
    <w:rsid w:val="7390640F"/>
    <w:rsid w:val="74AF09E2"/>
    <w:rsid w:val="74EB5BF3"/>
    <w:rsid w:val="75524453"/>
    <w:rsid w:val="75B263E0"/>
    <w:rsid w:val="75FD2245"/>
    <w:rsid w:val="76351B52"/>
    <w:rsid w:val="76571759"/>
    <w:rsid w:val="768D7710"/>
    <w:rsid w:val="76D61577"/>
    <w:rsid w:val="7707249B"/>
    <w:rsid w:val="776F11CA"/>
    <w:rsid w:val="77B75362"/>
    <w:rsid w:val="77BE0BE5"/>
    <w:rsid w:val="78721206"/>
    <w:rsid w:val="787D53B4"/>
    <w:rsid w:val="78A52CB8"/>
    <w:rsid w:val="78CF07C7"/>
    <w:rsid w:val="78D9184A"/>
    <w:rsid w:val="78E54561"/>
    <w:rsid w:val="790502EA"/>
    <w:rsid w:val="798A3006"/>
    <w:rsid w:val="7A412D0A"/>
    <w:rsid w:val="7A735EFB"/>
    <w:rsid w:val="7A9761E5"/>
    <w:rsid w:val="7AD60457"/>
    <w:rsid w:val="7AE7003E"/>
    <w:rsid w:val="7BAB228B"/>
    <w:rsid w:val="7BE22E4F"/>
    <w:rsid w:val="7C1A7491"/>
    <w:rsid w:val="7C576AE9"/>
    <w:rsid w:val="7C594633"/>
    <w:rsid w:val="7CC05BDE"/>
    <w:rsid w:val="7D092A69"/>
    <w:rsid w:val="7D433B6D"/>
    <w:rsid w:val="7E027854"/>
    <w:rsid w:val="7EBA782F"/>
    <w:rsid w:val="7F145B03"/>
    <w:rsid w:val="7F687A89"/>
    <w:rsid w:val="7F8B0B40"/>
    <w:rsid w:val="7F9C674F"/>
    <w:rsid w:val="7FA660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2"/>
    <w:qFormat/>
    <w:uiPriority w:val="0"/>
    <w:pPr>
      <w:keepNext/>
      <w:keepLines/>
      <w:spacing w:before="50" w:beforeLines="50" w:after="50" w:afterLines="50" w:line="360" w:lineRule="auto"/>
      <w:jc w:val="center"/>
      <w:outlineLvl w:val="0"/>
    </w:pPr>
    <w:rPr>
      <w:rFonts w:ascii="Calibri" w:hAnsi="Calibri"/>
      <w:b/>
      <w:bCs/>
      <w:kern w:val="44"/>
      <w:sz w:val="44"/>
      <w:szCs w:val="44"/>
    </w:rPr>
  </w:style>
  <w:style w:type="paragraph" w:styleId="2">
    <w:name w:val="heading 2"/>
    <w:basedOn w:val="3"/>
    <w:next w:val="1"/>
    <w:link w:val="39"/>
    <w:qFormat/>
    <w:uiPriority w:val="0"/>
    <w:pPr>
      <w:keepNext/>
      <w:keepLines/>
      <w:tabs>
        <w:tab w:val="right" w:leader="dot" w:pos="8302"/>
      </w:tabs>
      <w:jc w:val="center"/>
      <w:outlineLvl w:val="1"/>
    </w:pPr>
    <w:rPr>
      <w:rFonts w:ascii="Cambria" w:hAnsi="Cambria" w:cs="Times New Roman"/>
      <w:b/>
      <w:bCs/>
      <w:kern w:val="0"/>
      <w:sz w:val="28"/>
      <w:szCs w:val="32"/>
    </w:rPr>
  </w:style>
  <w:style w:type="paragraph" w:styleId="5">
    <w:name w:val="heading 3"/>
    <w:basedOn w:val="1"/>
    <w:next w:val="1"/>
    <w:link w:val="60"/>
    <w:qFormat/>
    <w:uiPriority w:val="0"/>
    <w:pPr>
      <w:keepNext/>
      <w:keepLines/>
      <w:spacing w:line="360" w:lineRule="auto"/>
      <w:jc w:val="center"/>
      <w:outlineLvl w:val="2"/>
    </w:pPr>
    <w:rPr>
      <w:rFonts w:ascii="Calibri" w:hAnsi="Calibri"/>
      <w:b/>
      <w:bCs/>
      <w:sz w:val="28"/>
      <w:szCs w:val="32"/>
    </w:rPr>
  </w:style>
  <w:style w:type="paragraph" w:styleId="6">
    <w:name w:val="heading 4"/>
    <w:basedOn w:val="1"/>
    <w:next w:val="1"/>
    <w:link w:val="61"/>
    <w:qFormat/>
    <w:uiPriority w:val="0"/>
    <w:pPr>
      <w:keepNext/>
      <w:keepLines/>
      <w:spacing w:line="360" w:lineRule="auto"/>
      <w:outlineLvl w:val="3"/>
    </w:pPr>
    <w:rPr>
      <w:rFonts w:ascii="Cambria" w:hAnsi="Cambria"/>
      <w:b/>
      <w:bCs/>
      <w:szCs w:val="28"/>
    </w:rPr>
  </w:style>
  <w:style w:type="paragraph" w:styleId="7">
    <w:name w:val="heading 5"/>
    <w:basedOn w:val="1"/>
    <w:next w:val="1"/>
    <w:link w:val="62"/>
    <w:qFormat/>
    <w:uiPriority w:val="0"/>
    <w:pPr>
      <w:keepNext/>
      <w:keepLines/>
      <w:spacing w:before="280" w:after="290" w:line="376" w:lineRule="auto"/>
      <w:outlineLvl w:val="4"/>
    </w:pPr>
    <w:rPr>
      <w:b/>
      <w:bCs/>
      <w:sz w:val="28"/>
      <w:szCs w:val="28"/>
    </w:rPr>
  </w:style>
  <w:style w:type="character" w:default="1" w:styleId="33">
    <w:name w:val="Default Paragraph Font"/>
    <w:link w:val="34"/>
    <w:qFormat/>
    <w:uiPriority w:val="0"/>
    <w:rPr>
      <w:rFonts w:ascii="Times New Roman" w:hAnsi="Times New Roman" w:eastAsia="宋体" w:cs="Times New Roman"/>
    </w:rPr>
  </w:style>
  <w:style w:type="table" w:default="1" w:styleId="31">
    <w:name w:val="Normal Table"/>
    <w:qFormat/>
    <w:uiPriority w:val="0"/>
    <w:tblPr>
      <w:tblCellMar>
        <w:top w:w="0" w:type="dxa"/>
        <w:left w:w="108" w:type="dxa"/>
        <w:bottom w:w="0" w:type="dxa"/>
        <w:right w:w="108" w:type="dxa"/>
      </w:tblCellMar>
    </w:tblPr>
  </w:style>
  <w:style w:type="paragraph" w:styleId="3">
    <w:name w:val="toc 2"/>
    <w:basedOn w:val="1"/>
    <w:next w:val="1"/>
    <w:qFormat/>
    <w:uiPriority w:val="0"/>
    <w:pPr>
      <w:tabs>
        <w:tab w:val="right" w:leader="dot" w:pos="8302"/>
      </w:tabs>
      <w:spacing w:before="240" w:line="360" w:lineRule="auto"/>
      <w:ind w:left="210"/>
      <w:jc w:val="left"/>
    </w:pPr>
    <w:rPr>
      <w:rFonts w:cs="Calibri"/>
      <w:smallCaps/>
      <w:szCs w:val="20"/>
      <w:lang w:val="en-US" w:eastAsia="zh-CN"/>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Normal Indent"/>
    <w:basedOn w:val="1"/>
    <w:qFormat/>
    <w:uiPriority w:val="0"/>
    <w:pPr>
      <w:ind w:firstLine="420" w:firstLineChars="200"/>
    </w:pPr>
  </w:style>
  <w:style w:type="paragraph" w:styleId="10">
    <w:name w:val="Document Map"/>
    <w:basedOn w:val="1"/>
    <w:link w:val="54"/>
    <w:qFormat/>
    <w:uiPriority w:val="0"/>
    <w:rPr>
      <w:rFonts w:ascii="宋体"/>
      <w:sz w:val="18"/>
      <w:szCs w:val="18"/>
    </w:rPr>
  </w:style>
  <w:style w:type="paragraph" w:styleId="11">
    <w:name w:val="annotation text"/>
    <w:basedOn w:val="1"/>
    <w:link w:val="56"/>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link w:val="59"/>
    <w:qFormat/>
    <w:uiPriority w:val="0"/>
    <w:pPr>
      <w:spacing w:after="120"/>
    </w:pPr>
  </w:style>
  <w:style w:type="paragraph" w:styleId="14">
    <w:name w:val="Body Text Indent"/>
    <w:basedOn w:val="1"/>
    <w:next w:val="1"/>
    <w:link w:val="68"/>
    <w:qFormat/>
    <w:uiPriority w:val="0"/>
    <w:pPr>
      <w:spacing w:after="120"/>
      <w:ind w:left="420" w:leftChars="200"/>
    </w:pPr>
    <w:rPr>
      <w:szCs w:val="24"/>
    </w:rPr>
  </w:style>
  <w:style w:type="paragraph" w:styleId="15">
    <w:name w:val="Block Text"/>
    <w:basedOn w:val="1"/>
    <w:qFormat/>
    <w:uiPriority w:val="0"/>
    <w:pPr>
      <w:ind w:left="-90" w:right="-108"/>
    </w:pPr>
    <w:rPr>
      <w:sz w:val="22"/>
      <w:szCs w:val="20"/>
      <w:lang w:val="en-GB"/>
    </w:r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0"/>
    <w:pPr>
      <w:tabs>
        <w:tab w:val="right" w:leader="dot" w:pos="8302"/>
      </w:tabs>
      <w:ind w:left="420"/>
      <w:jc w:val="left"/>
    </w:pPr>
    <w:rPr>
      <w:rFonts w:ascii="宋体" w:hAnsi="宋体" w:cs="Calibri"/>
      <w:iCs/>
      <w:sz w:val="20"/>
      <w:szCs w:val="20"/>
      <w:lang w:val="en-US" w:eastAsia="zh-CN"/>
    </w:rPr>
  </w:style>
  <w:style w:type="paragraph" w:styleId="18">
    <w:name w:val="Plain Text"/>
    <w:basedOn w:val="1"/>
    <w:link w:val="46"/>
    <w:qFormat/>
    <w:uiPriority w:val="0"/>
    <w:rPr>
      <w:rFonts w:ascii="宋体" w:hAnsi="Courier"/>
      <w:szCs w:val="20"/>
      <w:u w:val="single"/>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endnote text"/>
    <w:basedOn w:val="1"/>
    <w:qFormat/>
    <w:uiPriority w:val="0"/>
    <w:rPr>
      <w:sz w:val="20"/>
      <w:szCs w:val="20"/>
    </w:rPr>
  </w:style>
  <w:style w:type="paragraph" w:styleId="21">
    <w:name w:val="Balloon Text"/>
    <w:basedOn w:val="1"/>
    <w:link w:val="85"/>
    <w:qFormat/>
    <w:uiPriority w:val="0"/>
    <w:rPr>
      <w:sz w:val="18"/>
      <w:szCs w:val="18"/>
    </w:rPr>
  </w:style>
  <w:style w:type="paragraph" w:styleId="22">
    <w:name w:val="footer"/>
    <w:basedOn w:val="1"/>
    <w:link w:val="40"/>
    <w:qFormat/>
    <w:uiPriority w:val="0"/>
    <w:pPr>
      <w:tabs>
        <w:tab w:val="center" w:pos="4153"/>
        <w:tab w:val="right" w:pos="8306"/>
      </w:tabs>
      <w:snapToGrid w:val="0"/>
      <w:jc w:val="left"/>
    </w:pPr>
    <w:rPr>
      <w:kern w:val="0"/>
      <w:sz w:val="18"/>
      <w:szCs w:val="18"/>
    </w:rPr>
  </w:style>
  <w:style w:type="paragraph" w:styleId="23">
    <w:name w:val="header"/>
    <w:basedOn w:val="1"/>
    <w:link w:val="41"/>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0"/>
    <w:pPr>
      <w:spacing w:before="120" w:after="120"/>
      <w:jc w:val="left"/>
    </w:pPr>
    <w:rPr>
      <w:rFonts w:ascii="Calibri" w:hAnsi="Calibri" w:cs="Calibri"/>
      <w:bCs/>
      <w:caps/>
      <w:sz w:val="20"/>
      <w:szCs w:val="20"/>
    </w:rPr>
  </w:style>
  <w:style w:type="paragraph" w:styleId="25">
    <w:name w:val="toc 4"/>
    <w:basedOn w:val="1"/>
    <w:next w:val="1"/>
    <w:qFormat/>
    <w:uiPriority w:val="0"/>
    <w:pPr>
      <w:ind w:left="630"/>
      <w:jc w:val="left"/>
    </w:pPr>
    <w:rPr>
      <w:rFonts w:ascii="Calibri" w:hAnsi="Calibri" w:cs="Calibri"/>
      <w:sz w:val="18"/>
      <w:szCs w:val="18"/>
    </w:rPr>
  </w:style>
  <w:style w:type="paragraph" w:styleId="26">
    <w:name w:val="toc 6"/>
    <w:basedOn w:val="1"/>
    <w:next w:val="1"/>
    <w:uiPriority w:val="0"/>
    <w:pPr>
      <w:ind w:left="1050"/>
      <w:jc w:val="left"/>
    </w:pPr>
    <w:rPr>
      <w:rFonts w:ascii="Calibri" w:hAnsi="Calibri" w:cs="Calibri"/>
      <w:sz w:val="18"/>
      <w:szCs w:val="18"/>
    </w:rPr>
  </w:style>
  <w:style w:type="paragraph" w:styleId="27">
    <w:name w:val="toc 9"/>
    <w:basedOn w:val="1"/>
    <w:next w:val="1"/>
    <w:qFormat/>
    <w:uiPriority w:val="0"/>
    <w:pPr>
      <w:ind w:left="1680"/>
      <w:jc w:val="left"/>
    </w:pPr>
    <w:rPr>
      <w:rFonts w:ascii="Calibri" w:hAnsi="Calibri" w:cs="Calibri"/>
      <w:sz w:val="18"/>
      <w:szCs w:val="18"/>
    </w:rPr>
  </w:style>
  <w:style w:type="paragraph" w:styleId="28">
    <w:name w:val="Normal (Web)"/>
    <w:basedOn w:val="1"/>
    <w:qFormat/>
    <w:uiPriority w:val="0"/>
    <w:rPr>
      <w:sz w:val="24"/>
    </w:rPr>
  </w:style>
  <w:style w:type="paragraph" w:styleId="29">
    <w:name w:val="annotation subject"/>
    <w:basedOn w:val="11"/>
    <w:next w:val="11"/>
    <w:link w:val="71"/>
    <w:qFormat/>
    <w:uiPriority w:val="0"/>
    <w:rPr>
      <w:b/>
      <w:bCs/>
    </w:rPr>
  </w:style>
  <w:style w:type="paragraph" w:styleId="30">
    <w:name w:val="Body Text First Indent 2"/>
    <w:basedOn w:val="14"/>
    <w:qFormat/>
    <w:uiPriority w:val="0"/>
    <w:pPr>
      <w:ind w:firstLine="420" w:firstLineChars="200"/>
      <w:jc w:val="left"/>
    </w:pPr>
    <w:rPr>
      <w:rFonts w:hAnsi="宋体"/>
      <w:bCs/>
      <w:color w:val="000000"/>
      <w:sz w:val="28"/>
    </w:rPr>
  </w:style>
  <w:style w:type="table" w:styleId="32">
    <w:name w:val="Table Grid"/>
    <w:basedOn w:val="31"/>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默认段落字体 Para Char Char Char Char Char Char Char"/>
    <w:basedOn w:val="10"/>
    <w:link w:val="33"/>
    <w:qFormat/>
    <w:uiPriority w:val="0"/>
    <w:pPr>
      <w:adjustRightInd w:val="0"/>
      <w:spacing w:line="436" w:lineRule="exact"/>
      <w:ind w:left="357"/>
      <w:jc w:val="left"/>
      <w:outlineLvl w:val="3"/>
    </w:pPr>
    <w:rPr>
      <w:rFonts w:ascii="Times New Roman"/>
    </w:rPr>
  </w:style>
  <w:style w:type="character" w:styleId="35">
    <w:name w:val="page number"/>
    <w:basedOn w:val="33"/>
    <w:qFormat/>
    <w:uiPriority w:val="0"/>
    <w:rPr>
      <w:rFonts w:ascii="Times New Roman" w:hAnsi="Times New Roman" w:eastAsia="宋体" w:cs="Times New Roman"/>
    </w:rPr>
  </w:style>
  <w:style w:type="character" w:styleId="36">
    <w:name w:val="Emphasis"/>
    <w:basedOn w:val="33"/>
    <w:qFormat/>
    <w:uiPriority w:val="0"/>
    <w:rPr>
      <w:rFonts w:ascii="Times New Roman" w:hAnsi="Times New Roman" w:eastAsia="宋体" w:cs="Times New Roman"/>
      <w:i/>
      <w:iCs/>
    </w:rPr>
  </w:style>
  <w:style w:type="character" w:styleId="37">
    <w:name w:val="Hyperlink"/>
    <w:qFormat/>
    <w:uiPriority w:val="0"/>
    <w:rPr>
      <w:rFonts w:ascii="Times New Roman" w:hAnsi="Times New Roman" w:eastAsia="宋体" w:cs="Times New Roman"/>
      <w:color w:val="0000FF"/>
      <w:u w:val="single"/>
    </w:rPr>
  </w:style>
  <w:style w:type="character" w:styleId="38">
    <w:name w:val="annotation reference"/>
    <w:qFormat/>
    <w:uiPriority w:val="0"/>
    <w:rPr>
      <w:rFonts w:ascii="Times New Roman" w:hAnsi="Times New Roman" w:eastAsia="宋体" w:cs="Times New Roman"/>
      <w:sz w:val="21"/>
      <w:szCs w:val="21"/>
    </w:rPr>
  </w:style>
  <w:style w:type="character" w:customStyle="1" w:styleId="39">
    <w:name w:val="标题 2 字符"/>
    <w:link w:val="2"/>
    <w:qFormat/>
    <w:uiPriority w:val="0"/>
    <w:rPr>
      <w:rFonts w:ascii="Cambria" w:hAnsi="Cambria" w:eastAsia="宋体" w:cs="Times New Roman"/>
      <w:b/>
      <w:bCs/>
      <w:sz w:val="28"/>
      <w:szCs w:val="32"/>
    </w:rPr>
  </w:style>
  <w:style w:type="character" w:customStyle="1" w:styleId="40">
    <w:name w:val="页脚 字符"/>
    <w:link w:val="22"/>
    <w:qFormat/>
    <w:uiPriority w:val="0"/>
    <w:rPr>
      <w:rFonts w:ascii="Times New Roman" w:hAnsi="Times New Roman" w:eastAsia="宋体" w:cs="Times New Roman"/>
      <w:sz w:val="18"/>
      <w:szCs w:val="18"/>
    </w:rPr>
  </w:style>
  <w:style w:type="character" w:customStyle="1" w:styleId="41">
    <w:name w:val="页眉 字符1"/>
    <w:link w:val="23"/>
    <w:qFormat/>
    <w:uiPriority w:val="0"/>
    <w:rPr>
      <w:rFonts w:ascii="Times New Roman" w:hAnsi="Times New Roman" w:eastAsia="宋体" w:cs="Times New Roman"/>
      <w:sz w:val="18"/>
      <w:szCs w:val="18"/>
    </w:rPr>
  </w:style>
  <w:style w:type="character" w:customStyle="1" w:styleId="42">
    <w:name w:val="标题 1 字符"/>
    <w:link w:val="4"/>
    <w:qFormat/>
    <w:uiPriority w:val="0"/>
    <w:rPr>
      <w:rFonts w:ascii="Calibri" w:hAnsi="Calibri" w:eastAsia="宋体" w:cs="Times New Roman"/>
      <w:b/>
      <w:bCs/>
      <w:kern w:val="44"/>
      <w:sz w:val="44"/>
      <w:szCs w:val="44"/>
      <w:lang w:val="en-US" w:eastAsia="zh-CN" w:bidi="ar-SA"/>
    </w:rPr>
  </w:style>
  <w:style w:type="character" w:customStyle="1" w:styleId="43">
    <w:name w:val="p0 Char"/>
    <w:link w:val="44"/>
    <w:qFormat/>
    <w:uiPriority w:val="0"/>
    <w:rPr>
      <w:rFonts w:ascii="Times New Roman" w:hAnsi="Times New Roman" w:eastAsia="宋体" w:cs="Times New Roman"/>
      <w:sz w:val="21"/>
      <w:szCs w:val="21"/>
    </w:rPr>
  </w:style>
  <w:style w:type="paragraph" w:customStyle="1" w:styleId="44">
    <w:name w:val="p0"/>
    <w:basedOn w:val="1"/>
    <w:link w:val="43"/>
    <w:qFormat/>
    <w:uiPriority w:val="0"/>
    <w:pPr>
      <w:widowControl/>
    </w:pPr>
    <w:rPr>
      <w:kern w:val="0"/>
      <w:szCs w:val="21"/>
    </w:rPr>
  </w:style>
  <w:style w:type="paragraph" w:customStyle="1" w:styleId="45">
    <w:name w:val="Table Paragraph"/>
    <w:basedOn w:val="1"/>
    <w:qFormat/>
    <w:uiPriority w:val="0"/>
    <w:pPr>
      <w:autoSpaceDE w:val="0"/>
      <w:autoSpaceDN w:val="0"/>
      <w:adjustRightInd w:val="0"/>
      <w:jc w:val="left"/>
    </w:pPr>
    <w:rPr>
      <w:kern w:val="0"/>
      <w:sz w:val="24"/>
    </w:rPr>
  </w:style>
  <w:style w:type="character" w:customStyle="1" w:styleId="46">
    <w:name w:val="纯文本 字符1"/>
    <w:link w:val="18"/>
    <w:qFormat/>
    <w:uiPriority w:val="0"/>
    <w:rPr>
      <w:rFonts w:ascii="宋体" w:hAnsi="Courier" w:eastAsia="宋体" w:cs="Times New Roman"/>
      <w:kern w:val="2"/>
      <w:sz w:val="21"/>
      <w:u w:val="single"/>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Text"/>
    <w:basedOn w:val="1"/>
    <w:qFormat/>
    <w:uiPriority w:val="0"/>
    <w:pPr>
      <w:spacing w:before="120"/>
    </w:pPr>
    <w:rPr>
      <w:sz w:val="24"/>
      <w:szCs w:val="20"/>
      <w:lang w:eastAsia="en-US"/>
    </w:rPr>
  </w:style>
  <w:style w:type="paragraph" w:customStyle="1" w:styleId="49">
    <w:name w:val="NNE TabelVenstre"/>
    <w:basedOn w:val="1"/>
    <w:qFormat/>
    <w:uiPriority w:val="0"/>
    <w:pPr>
      <w:widowControl/>
      <w:overflowPunct w:val="0"/>
      <w:autoSpaceDE w:val="0"/>
      <w:autoSpaceDN w:val="0"/>
      <w:adjustRightInd w:val="0"/>
      <w:spacing w:before="40" w:after="40"/>
      <w:jc w:val="left"/>
      <w:textAlignment w:val="baseline"/>
    </w:pPr>
    <w:rPr>
      <w:rFonts w:ascii="Verdana" w:hAnsi="Verdana"/>
      <w:kern w:val="0"/>
      <w:sz w:val="18"/>
      <w:szCs w:val="18"/>
      <w:lang w:val="en-GB" w:eastAsia="en-US"/>
    </w:rPr>
  </w:style>
  <w:style w:type="paragraph" w:customStyle="1" w:styleId="50">
    <w:name w:val="列出段落1"/>
    <w:basedOn w:val="1"/>
    <w:qFormat/>
    <w:uiPriority w:val="0"/>
    <w:pPr>
      <w:ind w:firstLine="420" w:firstLineChars="200"/>
    </w:pPr>
  </w:style>
  <w:style w:type="paragraph" w:customStyle="1" w:styleId="51">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5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53">
    <w:name w:val="Titel2"/>
    <w:basedOn w:val="1"/>
    <w:qFormat/>
    <w:uiPriority w:val="0"/>
    <w:pPr>
      <w:jc w:val="center"/>
    </w:pPr>
    <w:rPr>
      <w:rFonts w:cs="Arial"/>
      <w:snapToGrid w:val="0"/>
      <w:sz w:val="44"/>
      <w:lang w:val="en-GB" w:eastAsia="de-DE"/>
    </w:rPr>
  </w:style>
  <w:style w:type="character" w:customStyle="1" w:styleId="54">
    <w:name w:val="文档结构图 字符"/>
    <w:link w:val="10"/>
    <w:qFormat/>
    <w:uiPriority w:val="0"/>
    <w:rPr>
      <w:rFonts w:ascii="宋体" w:hAnsi="Times New Roman" w:eastAsia="宋体" w:cs="Times New Roman"/>
      <w:kern w:val="2"/>
      <w:sz w:val="18"/>
      <w:szCs w:val="18"/>
    </w:rPr>
  </w:style>
  <w:style w:type="paragraph" w:customStyle="1" w:styleId="55">
    <w:name w:val="List Paragraph"/>
    <w:basedOn w:val="1"/>
    <w:qFormat/>
    <w:uiPriority w:val="0"/>
    <w:pPr>
      <w:spacing w:before="100" w:beforeAutospacing="1" w:after="100" w:afterAutospacing="1"/>
      <w:ind w:firstLine="420" w:firstLineChars="200"/>
    </w:pPr>
    <w:rPr>
      <w:rFonts w:cs="Calibri"/>
      <w:szCs w:val="21"/>
    </w:rPr>
  </w:style>
  <w:style w:type="character" w:customStyle="1" w:styleId="56">
    <w:name w:val="批注文字 字符1"/>
    <w:link w:val="11"/>
    <w:qFormat/>
    <w:uiPriority w:val="0"/>
    <w:rPr>
      <w:rFonts w:ascii="Times New Roman" w:hAnsi="Times New Roman" w:eastAsia="宋体" w:cs="Times New Roman"/>
      <w:kern w:val="2"/>
      <w:sz w:val="21"/>
      <w:szCs w:val="22"/>
    </w:rPr>
  </w:style>
  <w:style w:type="paragraph" w:customStyle="1" w:styleId="57">
    <w:name w:val="Table text"/>
    <w:basedOn w:val="1"/>
    <w:qFormat/>
    <w:uiPriority w:val="0"/>
    <w:pPr>
      <w:widowControl/>
      <w:spacing w:before="60" w:after="60"/>
      <w:jc w:val="left"/>
    </w:pPr>
    <w:rPr>
      <w:rFonts w:ascii="Arial" w:hAnsi="Arial"/>
      <w:kern w:val="0"/>
      <w:sz w:val="20"/>
      <w:szCs w:val="20"/>
      <w:lang w:val="en-GB"/>
    </w:rPr>
  </w:style>
  <w:style w:type="paragraph" w:customStyle="1" w:styleId="58">
    <w:name w:val="Table Text"/>
    <w:basedOn w:val="1"/>
    <w:qFormat/>
    <w:uiPriority w:val="0"/>
    <w:pPr>
      <w:spacing w:before="20" w:after="20"/>
    </w:pPr>
    <w:rPr>
      <w:rFonts w:ascii="Arial" w:hAnsi="Arial"/>
      <w:snapToGrid w:val="0"/>
      <w:sz w:val="22"/>
      <w:lang w:val="en-AU" w:eastAsia="en-US"/>
    </w:rPr>
  </w:style>
  <w:style w:type="character" w:customStyle="1" w:styleId="59">
    <w:name w:val="正文文本 字符1"/>
    <w:link w:val="13"/>
    <w:uiPriority w:val="0"/>
    <w:rPr>
      <w:rFonts w:ascii="Times New Roman" w:hAnsi="Times New Roman" w:eastAsia="宋体" w:cs="Times New Roman"/>
      <w:kern w:val="2"/>
      <w:sz w:val="21"/>
      <w:szCs w:val="22"/>
    </w:rPr>
  </w:style>
  <w:style w:type="character" w:customStyle="1" w:styleId="60">
    <w:name w:val="标题 3 字符1"/>
    <w:link w:val="5"/>
    <w:uiPriority w:val="0"/>
    <w:rPr>
      <w:rFonts w:ascii="Calibri" w:hAnsi="Calibri" w:eastAsia="宋体" w:cs="Times New Roman"/>
      <w:b/>
      <w:bCs/>
      <w:kern w:val="2"/>
      <w:sz w:val="28"/>
      <w:szCs w:val="32"/>
    </w:rPr>
  </w:style>
  <w:style w:type="character" w:customStyle="1" w:styleId="61">
    <w:name w:val="标题 4 字符"/>
    <w:link w:val="6"/>
    <w:qFormat/>
    <w:uiPriority w:val="0"/>
    <w:rPr>
      <w:rFonts w:ascii="Cambria" w:hAnsi="Cambria" w:eastAsia="宋体" w:cs="Times New Roman"/>
      <w:b/>
      <w:bCs/>
      <w:kern w:val="2"/>
      <w:sz w:val="21"/>
      <w:szCs w:val="28"/>
    </w:rPr>
  </w:style>
  <w:style w:type="character" w:customStyle="1" w:styleId="62">
    <w:name w:val="标题 5 字符"/>
    <w:link w:val="7"/>
    <w:qFormat/>
    <w:uiPriority w:val="0"/>
    <w:rPr>
      <w:rFonts w:ascii="Times New Roman" w:hAnsi="Times New Roman" w:eastAsia="宋体" w:cs="Times New Roman"/>
      <w:b/>
      <w:bCs/>
      <w:kern w:val="2"/>
      <w:sz w:val="28"/>
      <w:szCs w:val="28"/>
    </w:rPr>
  </w:style>
  <w:style w:type="character" w:customStyle="1" w:styleId="63">
    <w:name w:val="font41"/>
    <w:basedOn w:val="33"/>
    <w:uiPriority w:val="0"/>
    <w:rPr>
      <w:rFonts w:ascii="Wingdings 2" w:hAnsi="Wingdings 2" w:eastAsia="Wingdings 2" w:cs="Wingdings 2"/>
      <w:color w:val="000000"/>
      <w:sz w:val="18"/>
      <w:szCs w:val="18"/>
      <w:u w:val="none"/>
    </w:rPr>
  </w:style>
  <w:style w:type="character" w:customStyle="1" w:styleId="64">
    <w:name w:val="font11"/>
    <w:basedOn w:val="33"/>
    <w:qFormat/>
    <w:uiPriority w:val="0"/>
    <w:rPr>
      <w:rFonts w:hint="eastAsia" w:ascii="宋体" w:hAnsi="宋体" w:eastAsia="宋体" w:cs="宋体"/>
      <w:color w:val="333333"/>
      <w:sz w:val="22"/>
      <w:szCs w:val="22"/>
      <w:u w:val="none"/>
    </w:rPr>
  </w:style>
  <w:style w:type="character" w:customStyle="1" w:styleId="65">
    <w:name w:val="纯文本 字符"/>
    <w:qFormat/>
    <w:uiPriority w:val="0"/>
    <w:rPr>
      <w:rFonts w:ascii="宋体" w:hAnsi="Courier" w:eastAsia="宋体" w:cs="Times New Roman"/>
      <w:kern w:val="2"/>
      <w:sz w:val="21"/>
      <w:u w:val="single"/>
    </w:rPr>
  </w:style>
  <w:style w:type="character" w:customStyle="1" w:styleId="66">
    <w:name w:val="标题 3 字符"/>
    <w:qFormat/>
    <w:uiPriority w:val="0"/>
    <w:rPr>
      <w:rFonts w:ascii="Calibri" w:hAnsi="Calibri" w:eastAsia="宋体" w:cs="Times New Roman"/>
      <w:b/>
      <w:bCs/>
      <w:kern w:val="2"/>
      <w:sz w:val="28"/>
      <w:szCs w:val="32"/>
    </w:rPr>
  </w:style>
  <w:style w:type="character" w:customStyle="1" w:styleId="67">
    <w:name w:val=" Char Char1"/>
    <w:qFormat/>
    <w:uiPriority w:val="0"/>
    <w:rPr>
      <w:rFonts w:ascii="宋体" w:hAnsi="Courier" w:eastAsia="宋体" w:cs="Times New Roman"/>
      <w:kern w:val="2"/>
      <w:sz w:val="21"/>
      <w:u w:val="single"/>
    </w:rPr>
  </w:style>
  <w:style w:type="character" w:customStyle="1" w:styleId="68">
    <w:name w:val="正文文本缩进 字符"/>
    <w:link w:val="14"/>
    <w:qFormat/>
    <w:uiPriority w:val="0"/>
    <w:rPr>
      <w:rFonts w:ascii="Times New Roman" w:hAnsi="Times New Roman" w:eastAsia="宋体" w:cs="Times New Roman"/>
      <w:kern w:val="2"/>
      <w:sz w:val="21"/>
      <w:szCs w:val="24"/>
    </w:rPr>
  </w:style>
  <w:style w:type="character" w:customStyle="1" w:styleId="69">
    <w:name w:val="页眉 字符"/>
    <w:qFormat/>
    <w:uiPriority w:val="0"/>
    <w:rPr>
      <w:rFonts w:ascii="Times New Roman" w:hAnsi="Times New Roman" w:eastAsia="宋体" w:cs="Times New Roman"/>
    </w:rPr>
  </w:style>
  <w:style w:type="character" w:customStyle="1" w:styleId="70">
    <w:name w:val="正文文本缩进 Char1"/>
    <w:uiPriority w:val="0"/>
    <w:rPr>
      <w:rFonts w:ascii="Times New Roman" w:hAnsi="Times New Roman" w:eastAsia="宋体" w:cs="Times New Roman"/>
      <w:kern w:val="2"/>
      <w:sz w:val="21"/>
      <w:szCs w:val="22"/>
    </w:rPr>
  </w:style>
  <w:style w:type="character" w:customStyle="1" w:styleId="71">
    <w:name w:val="批注主题 字符"/>
    <w:link w:val="29"/>
    <w:qFormat/>
    <w:uiPriority w:val="0"/>
    <w:rPr>
      <w:rFonts w:ascii="Times New Roman" w:hAnsi="Times New Roman" w:eastAsia="宋体" w:cs="Times New Roman"/>
      <w:b/>
      <w:bCs/>
      <w:kern w:val="2"/>
      <w:sz w:val="21"/>
      <w:szCs w:val="22"/>
    </w:rPr>
  </w:style>
  <w:style w:type="character" w:customStyle="1" w:styleId="72">
    <w:name w:val="font61"/>
    <w:uiPriority w:val="0"/>
    <w:rPr>
      <w:rFonts w:hint="default" w:ascii="Arial" w:hAnsi="Arial" w:eastAsia="宋体" w:cs="Arial"/>
      <w:color w:val="000000"/>
      <w:sz w:val="20"/>
      <w:szCs w:val="20"/>
      <w:u w:val="none"/>
    </w:rPr>
  </w:style>
  <w:style w:type="character" w:customStyle="1" w:styleId="73">
    <w:name w:val="纯文本 Char1"/>
    <w:qFormat/>
    <w:uiPriority w:val="0"/>
    <w:rPr>
      <w:rFonts w:ascii="宋体" w:hAnsi="Courier New" w:eastAsia="宋体" w:cs="Courier New"/>
      <w:kern w:val="2"/>
      <w:sz w:val="21"/>
      <w:szCs w:val="21"/>
    </w:rPr>
  </w:style>
  <w:style w:type="character" w:customStyle="1" w:styleId="74">
    <w:name w:val="font51"/>
    <w:uiPriority w:val="0"/>
    <w:rPr>
      <w:rFonts w:hint="eastAsia" w:ascii="宋体" w:hAnsi="宋体" w:eastAsia="宋体" w:cs="宋体"/>
      <w:color w:val="000000"/>
      <w:sz w:val="20"/>
      <w:szCs w:val="20"/>
      <w:u w:val="none"/>
    </w:rPr>
  </w:style>
  <w:style w:type="character" w:customStyle="1" w:styleId="75">
    <w:name w:val="font31"/>
    <w:qFormat/>
    <w:uiPriority w:val="0"/>
    <w:rPr>
      <w:rFonts w:ascii="黑体" w:hAnsi="宋体" w:eastAsia="黑体" w:cs="黑体"/>
      <w:color w:val="000000"/>
      <w:sz w:val="20"/>
      <w:szCs w:val="20"/>
      <w:u w:val="none"/>
    </w:rPr>
  </w:style>
  <w:style w:type="character" w:customStyle="1" w:styleId="76">
    <w:name w:val="font81"/>
    <w:uiPriority w:val="0"/>
    <w:rPr>
      <w:rFonts w:hint="default" w:ascii="Times New Roman" w:hAnsi="Times New Roman" w:eastAsia="宋体" w:cs="Times New Roman"/>
      <w:color w:val="000000"/>
      <w:sz w:val="14"/>
      <w:szCs w:val="14"/>
      <w:u w:val="none"/>
    </w:rPr>
  </w:style>
  <w:style w:type="character" w:customStyle="1" w:styleId="77">
    <w:name w:val="font71"/>
    <w:uiPriority w:val="0"/>
    <w:rPr>
      <w:rFonts w:hint="default" w:ascii="Arial" w:hAnsi="Arial" w:eastAsia="宋体" w:cs="Arial"/>
      <w:color w:val="000000"/>
      <w:sz w:val="22"/>
      <w:szCs w:val="22"/>
      <w:u w:val="none"/>
    </w:rPr>
  </w:style>
  <w:style w:type="character" w:customStyle="1" w:styleId="78">
    <w:name w:val="font01"/>
    <w:basedOn w:val="33"/>
    <w:qFormat/>
    <w:uiPriority w:val="0"/>
    <w:rPr>
      <w:rFonts w:hint="default" w:ascii="Times New Roman" w:hAnsi="Times New Roman" w:eastAsia="宋体" w:cs="Times New Roman"/>
      <w:color w:val="000000"/>
      <w:sz w:val="22"/>
      <w:szCs w:val="22"/>
      <w:u w:val="none"/>
    </w:rPr>
  </w:style>
  <w:style w:type="character" w:customStyle="1" w:styleId="79">
    <w:name w:val=" Char Char18"/>
    <w:qFormat/>
    <w:uiPriority w:val="0"/>
    <w:rPr>
      <w:rFonts w:ascii="Times New Roman" w:hAnsi="Times New Roman" w:eastAsia="宋体" w:cs="Times New Roman"/>
      <w:b/>
      <w:bCs/>
      <w:kern w:val="2"/>
      <w:sz w:val="32"/>
      <w:szCs w:val="32"/>
    </w:rPr>
  </w:style>
  <w:style w:type="character" w:customStyle="1" w:styleId="80">
    <w:name w:val="font112"/>
    <w:qFormat/>
    <w:uiPriority w:val="0"/>
    <w:rPr>
      <w:rFonts w:hint="eastAsia" w:ascii="宋体" w:hAnsi="宋体" w:eastAsia="宋体" w:cs="宋体"/>
      <w:color w:val="000000"/>
      <w:sz w:val="22"/>
      <w:szCs w:val="22"/>
      <w:u w:val="none"/>
    </w:rPr>
  </w:style>
  <w:style w:type="character" w:customStyle="1" w:styleId="81">
    <w:name w:val=" Char Char9"/>
    <w:qFormat/>
    <w:uiPriority w:val="0"/>
    <w:rPr>
      <w:rFonts w:ascii="Times New Roman" w:hAnsi="Times New Roman" w:eastAsia="宋体" w:cs="Times New Roman"/>
      <w:b/>
      <w:bCs/>
      <w:kern w:val="2"/>
      <w:sz w:val="32"/>
      <w:szCs w:val="32"/>
    </w:rPr>
  </w:style>
  <w:style w:type="character" w:customStyle="1" w:styleId="82">
    <w:name w:val=" Char Char"/>
    <w:qFormat/>
    <w:uiPriority w:val="0"/>
    <w:rPr>
      <w:rFonts w:ascii="Times New Roman" w:hAnsi="Times New Roman" w:eastAsia="宋体" w:cs="Times New Roman"/>
      <w:kern w:val="2"/>
      <w:sz w:val="21"/>
      <w:szCs w:val="22"/>
    </w:rPr>
  </w:style>
  <w:style w:type="character" w:customStyle="1" w:styleId="83">
    <w:name w:val="font21"/>
    <w:uiPriority w:val="0"/>
    <w:rPr>
      <w:rFonts w:ascii="Arial" w:hAnsi="Arial" w:eastAsia="宋体" w:cs="Arial"/>
      <w:color w:val="333333"/>
      <w:sz w:val="22"/>
      <w:szCs w:val="22"/>
      <w:u w:val="none"/>
    </w:rPr>
  </w:style>
  <w:style w:type="character" w:customStyle="1" w:styleId="84">
    <w:name w:val="批注文字 字符"/>
    <w:uiPriority w:val="0"/>
    <w:rPr>
      <w:rFonts w:ascii="Calibri" w:hAnsi="Calibri" w:eastAsia="宋体" w:cs="Times New Roman"/>
      <w:kern w:val="2"/>
      <w:sz w:val="21"/>
      <w:szCs w:val="24"/>
    </w:rPr>
  </w:style>
  <w:style w:type="character" w:customStyle="1" w:styleId="85">
    <w:name w:val="批注框文本 字符"/>
    <w:link w:val="21"/>
    <w:qFormat/>
    <w:uiPriority w:val="0"/>
    <w:rPr>
      <w:rFonts w:ascii="Times New Roman" w:hAnsi="Times New Roman" w:eastAsia="宋体" w:cs="Times New Roman"/>
      <w:kern w:val="2"/>
      <w:sz w:val="18"/>
      <w:szCs w:val="18"/>
    </w:rPr>
  </w:style>
  <w:style w:type="character" w:customStyle="1" w:styleId="86">
    <w:name w:val="apple-style-span"/>
    <w:qFormat/>
    <w:uiPriority w:val="0"/>
    <w:rPr>
      <w:rFonts w:ascii="Times New Roman" w:hAnsi="Times New Roman" w:eastAsia="宋体" w:cs="Times New Roman"/>
    </w:rPr>
  </w:style>
  <w:style w:type="character" w:customStyle="1" w:styleId="87">
    <w:name w:val="正文文本 字符"/>
    <w:qFormat/>
    <w:uiPriority w:val="0"/>
    <w:rPr>
      <w:rFonts w:ascii="Times New Roman" w:hAnsi="Times New Roman" w:eastAsia="宋体" w:cs="Times New Roman"/>
      <w:kern w:val="2"/>
      <w:sz w:val="21"/>
      <w:szCs w:val="22"/>
    </w:rPr>
  </w:style>
  <w:style w:type="paragraph" w:customStyle="1" w:styleId="88">
    <w:name w:val="p16"/>
    <w:basedOn w:val="1"/>
    <w:uiPriority w:val="0"/>
    <w:pPr>
      <w:widowControl/>
      <w:ind w:firstLine="420"/>
    </w:pPr>
    <w:rPr>
      <w:rFonts w:ascii="Arial Unicode MS" w:hAnsi="Arial Unicode MS" w:eastAsia="Arial Unicode MS" w:cs="Arial Unicode MS"/>
      <w:kern w:val="0"/>
      <w:sz w:val="32"/>
      <w:szCs w:val="32"/>
    </w:rPr>
  </w:style>
  <w:style w:type="paragraph" w:customStyle="1" w:styleId="89">
    <w:name w:val="TOC Heading"/>
    <w:basedOn w:val="4"/>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90">
    <w:name w:val="1"/>
    <w:basedOn w:val="1"/>
    <w:next w:val="28"/>
    <w:uiPriority w:val="0"/>
    <w:pPr>
      <w:adjustRightInd w:val="0"/>
      <w:spacing w:line="312" w:lineRule="atLeast"/>
      <w:textAlignment w:val="baseline"/>
    </w:pPr>
  </w:style>
  <w:style w:type="paragraph" w:customStyle="1" w:styleId="91">
    <w:name w:val="Blockquote"/>
    <w:basedOn w:val="1"/>
    <w:qFormat/>
    <w:uiPriority w:val="0"/>
    <w:pPr>
      <w:autoSpaceDE w:val="0"/>
      <w:autoSpaceDN w:val="0"/>
      <w:adjustRightInd w:val="0"/>
      <w:spacing w:before="100" w:after="100"/>
      <w:ind w:left="360" w:right="360"/>
      <w:jc w:val="left"/>
    </w:pPr>
    <w:rPr>
      <w:kern w:val="0"/>
      <w:sz w:val="24"/>
      <w:szCs w:val="24"/>
    </w:rPr>
  </w:style>
  <w:style w:type="paragraph" w:customStyle="1" w:styleId="92">
    <w:name w:val=" Char1 Char Char Char Char Char Char"/>
    <w:basedOn w:val="10"/>
    <w:qFormat/>
    <w:uiPriority w:val="0"/>
    <w:pPr>
      <w:shd w:val="clear" w:color="auto" w:fill="000080"/>
      <w:spacing w:line="360" w:lineRule="auto"/>
    </w:pPr>
    <w:rPr>
      <w:rFonts w:ascii="Times New Roman"/>
      <w:sz w:val="21"/>
      <w:szCs w:val="24"/>
    </w:rPr>
  </w:style>
  <w:style w:type="paragraph" w:customStyle="1" w:styleId="93">
    <w:name w:val="样式 标题 3 + (中文) 黑体 小四 非加粗 段前: 7.8 磅 段后: 0 磅 行距: 固定值 20 磅"/>
    <w:basedOn w:val="5"/>
    <w:qFormat/>
    <w:uiPriority w:val="0"/>
    <w:pPr>
      <w:spacing w:line="400" w:lineRule="exact"/>
    </w:pPr>
    <w:rPr>
      <w:rFonts w:ascii="Times New Roman" w:hAnsi="Times New Roman" w:eastAsia="黑体" w:cs="宋体"/>
      <w:b w:val="0"/>
      <w:bCs w:val="0"/>
      <w:sz w:val="24"/>
      <w:szCs w:val="20"/>
    </w:rPr>
  </w:style>
  <w:style w:type="paragraph" w:customStyle="1" w:styleId="94">
    <w:name w:val="Char Char Char Char"/>
    <w:basedOn w:val="1"/>
    <w:qFormat/>
    <w:uiPriority w:val="0"/>
  </w:style>
  <w:style w:type="paragraph" w:customStyle="1" w:styleId="95">
    <w:name w:val="Revision"/>
    <w:qFormat/>
    <w:uiPriority w:val="0"/>
    <w:rPr>
      <w:rFonts w:ascii="Times New Roman" w:hAnsi="Times New Roman" w:eastAsia="宋体" w:cs="Times New Roman"/>
      <w:kern w:val="2"/>
      <w:sz w:val="21"/>
      <w:szCs w:val="22"/>
      <w:lang w:val="en-US" w:eastAsia="zh-CN" w:bidi="ar-SA"/>
    </w:rPr>
  </w:style>
  <w:style w:type="paragraph" w:customStyle="1" w:styleId="96">
    <w:name w:val=" Char Char Char1 Char"/>
    <w:basedOn w:val="1"/>
    <w:qFormat/>
    <w:uiPriority w:val="0"/>
    <w:pPr>
      <w:adjustRightInd w:val="0"/>
      <w:spacing w:line="312" w:lineRule="atLeast"/>
      <w:textAlignment w:val="baseline"/>
    </w:pPr>
  </w:style>
  <w:style w:type="paragraph" w:customStyle="1" w:styleId="97">
    <w:name w:val="样式 标题 2 + Times New Roman 四号 非加粗 段前: 5 磅 段后: 0 磅 行距: 固定值 20..."/>
    <w:basedOn w:val="2"/>
    <w:qFormat/>
    <w:uiPriority w:val="0"/>
    <w:pPr>
      <w:spacing w:before="100" w:line="400" w:lineRule="exact"/>
    </w:pPr>
    <w:rPr>
      <w:rFonts w:ascii="Times New Roman" w:hAnsi="Times New Roman" w:eastAsia="黑体" w:cs="宋体"/>
      <w:b w:val="0"/>
      <w:bCs w:val="0"/>
      <w:szCs w:val="20"/>
    </w:rPr>
  </w:style>
  <w:style w:type="paragraph" w:customStyle="1" w:styleId="98">
    <w:name w:val=" Char Char Char Char"/>
    <w:basedOn w:val="1"/>
    <w:qFormat/>
    <w:uiPriority w:val="0"/>
  </w:style>
  <w:style w:type="paragraph" w:customStyle="1" w:styleId="99">
    <w:name w:val="Char"/>
    <w:basedOn w:val="1"/>
    <w:qFormat/>
    <w:uiPriority w:val="0"/>
    <w:pPr>
      <w:widowControl/>
      <w:adjustRightInd w:val="0"/>
      <w:spacing w:line="360" w:lineRule="auto"/>
      <w:jc w:val="center"/>
    </w:pPr>
    <w:rPr>
      <w:b/>
      <w:kern w:val="0"/>
      <w:sz w:val="44"/>
      <w:szCs w:val="20"/>
    </w:rPr>
  </w:style>
  <w:style w:type="paragraph" w:customStyle="1" w:styleId="100">
    <w:name w:val="列出段落4"/>
    <w:basedOn w:val="1"/>
    <w:qFormat/>
    <w:uiPriority w:val="0"/>
    <w:pPr>
      <w:ind w:firstLine="420" w:firstLineChars="200"/>
    </w:pPr>
    <w:rPr>
      <w:rFonts w:ascii="Calibri" w:hAnsi="Calibri"/>
      <w:szCs w:val="21"/>
    </w:rPr>
  </w:style>
  <w:style w:type="paragraph" w:customStyle="1" w:styleId="101">
    <w:name w:val="È±Ê¡ÎÄ±¾"/>
    <w:basedOn w:val="1"/>
    <w:qFormat/>
    <w:uiPriority w:val="0"/>
    <w:pPr>
      <w:widowControl/>
      <w:overflowPunct w:val="0"/>
      <w:autoSpaceDE w:val="0"/>
      <w:autoSpaceDN w:val="0"/>
      <w:adjustRightInd w:val="0"/>
      <w:jc w:val="left"/>
      <w:textAlignment w:val="baseline"/>
    </w:pPr>
    <w:rPr>
      <w:kern w:val="0"/>
      <w:sz w:val="24"/>
      <w:szCs w:val="20"/>
      <w:lang w:val="en-US" w:eastAsia="zh-CN"/>
    </w:rPr>
  </w:style>
  <w:style w:type="paragraph" w:customStyle="1" w:styleId="102">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p17"/>
    <w:basedOn w:val="1"/>
    <w:qFormat/>
    <w:uiPriority w:val="0"/>
    <w:pPr>
      <w:widowControl/>
      <w:adjustRightInd/>
      <w:spacing w:beforeLines="50" w:afterLines="50" w:line="240" w:lineRule="auto"/>
      <w:jc w:val="left"/>
      <w:textAlignment w:val="auto"/>
    </w:pPr>
    <w:rPr>
      <w:rFonts w:ascii="Arial" w:hAnsi="Arial" w:cs="Arial"/>
      <w:b/>
      <w:bCs/>
      <w:spacing w:val="1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header" Target="header19.xml"/><Relationship Id="rId4" Type="http://schemas.openxmlformats.org/officeDocument/2006/relationships/footer" Target="footer2.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143</Pages>
  <Words>12399</Words>
  <Characters>70679</Characters>
  <Lines>588</Lines>
  <Paragraphs>165</Paragraphs>
  <TotalTime>4</TotalTime>
  <ScaleCrop>false</ScaleCrop>
  <LinksUpToDate>false</LinksUpToDate>
  <CharactersWithSpaces>82913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2021-07-13T08:33:00Z</dcterms:created>
  <dc:creator>Administrator</dc:creator>
  <cp:lastModifiedBy>黄河水</cp:lastModifiedBy>
  <cp:lastPrinted>2021-07-22T00:35:21Z</cp:lastPrinted>
  <dcterms:modified xsi:type="dcterms:W3CDTF">2021-07-22T00:37:02Z</dcterms:modified>
  <dc:title>吉林烟草工业有限责任公司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01159D0BCF0F42FE873D25912BC18FC2</vt:lpwstr>
  </property>
</Properties>
</file>